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宋体" w:hAnsi="宋体" w:eastAsia="宋体"/>
          <w:color w:val="auto"/>
          <w:kern w:val="2"/>
          <w:sz w:val="52"/>
          <w:szCs w:val="52"/>
          <w:lang w:eastAsia="zh-CN" w:bidi="ar-SA"/>
        </w:rPr>
      </w:pPr>
      <w:bookmarkStart w:id="0" w:name="bookmark0"/>
      <w:bookmarkStart w:id="1" w:name="bookmark2"/>
      <w:bookmarkStart w:id="2" w:name="bookmark1"/>
      <w:r>
        <w:rPr>
          <w:rFonts w:hint="eastAsia" w:ascii="宋体" w:hAnsi="宋体" w:eastAsia="宋体"/>
          <w:color w:val="auto"/>
          <w:kern w:val="2"/>
          <w:sz w:val="52"/>
          <w:szCs w:val="52"/>
          <w:lang w:eastAsia="zh-CN" w:bidi="ar-SA"/>
        </w:rPr>
        <w:t>南宁市政府采购</w:t>
      </w:r>
    </w:p>
    <w:p>
      <w:pPr>
        <w:spacing w:beforeLines="50" w:line="360" w:lineRule="auto"/>
        <w:jc w:val="center"/>
        <w:rPr>
          <w:rFonts w:ascii="宋体" w:hAnsi="宋体" w:eastAsia="宋体"/>
          <w:color w:val="auto"/>
          <w:kern w:val="2"/>
          <w:sz w:val="52"/>
          <w:szCs w:val="52"/>
          <w:lang w:eastAsia="zh-CN" w:bidi="ar-SA"/>
        </w:rPr>
      </w:pPr>
      <w:r>
        <w:rPr>
          <w:rFonts w:hint="eastAsia" w:ascii="宋体" w:hAnsi="宋体" w:eastAsia="宋体"/>
          <w:color w:val="auto"/>
          <w:kern w:val="2"/>
          <w:sz w:val="52"/>
          <w:szCs w:val="52"/>
          <w:lang w:eastAsia="zh-CN" w:bidi="ar-SA"/>
        </w:rPr>
        <w:t>竞争性磋商文件范本(服务类)</w:t>
      </w:r>
    </w:p>
    <w:p>
      <w:pPr>
        <w:pStyle w:val="2"/>
        <w:rPr>
          <w:color w:val="auto"/>
          <w:lang w:eastAsia="zh-CN" w:bidi="ar-SA"/>
        </w:rPr>
      </w:pPr>
    </w:p>
    <w:p>
      <w:pPr>
        <w:snapToGrid w:val="0"/>
        <w:spacing w:beforeLines="50" w:line="360" w:lineRule="auto"/>
        <w:jc w:val="center"/>
        <w:rPr>
          <w:rFonts w:ascii="方正小标宋简体" w:hAnsi="方正小标宋简体" w:eastAsia="方正小标宋简体" w:cs="方正小标宋简体"/>
          <w:color w:val="auto"/>
          <w:kern w:val="2"/>
          <w:sz w:val="44"/>
          <w:szCs w:val="44"/>
          <w:lang w:eastAsia="zh-CN" w:bidi="ar-SA"/>
        </w:rPr>
      </w:pPr>
      <w:r>
        <w:rPr>
          <w:rFonts w:hint="eastAsia" w:ascii="华文新魏" w:hAnsi="宋体" w:eastAsia="华文新魏"/>
          <w:color w:val="auto"/>
          <w:kern w:val="2"/>
          <w:sz w:val="72"/>
          <w:szCs w:val="72"/>
          <w:lang w:eastAsia="zh-CN" w:bidi="ar-SA"/>
        </w:rPr>
        <w:t>竞争性</w:t>
      </w:r>
      <w:r>
        <w:rPr>
          <w:rFonts w:hint="eastAsia" w:eastAsia="华文新魏" w:asciiTheme="minorHAnsi" w:hAnsiTheme="minorHAnsi"/>
          <w:color w:val="auto"/>
          <w:kern w:val="2"/>
          <w:sz w:val="72"/>
          <w:szCs w:val="72"/>
          <w:lang w:eastAsia="zh-CN" w:bidi="ar-SA"/>
        </w:rPr>
        <w:t>磋商</w:t>
      </w:r>
      <w:r>
        <w:rPr>
          <w:rFonts w:hint="eastAsia" w:ascii="华文新魏" w:hAnsi="宋体" w:eastAsia="华文新魏"/>
          <w:color w:val="auto"/>
          <w:kern w:val="2"/>
          <w:sz w:val="72"/>
          <w:szCs w:val="72"/>
          <w:lang w:eastAsia="zh-CN" w:bidi="ar-SA"/>
        </w:rPr>
        <w:t>文件</w:t>
      </w:r>
    </w:p>
    <w:p>
      <w:pPr>
        <w:spacing w:beforeLines="100" w:afterLines="50" w:line="360" w:lineRule="auto"/>
        <w:jc w:val="center"/>
        <w:rPr>
          <w:rFonts w:ascii="宋体" w:hAnsi="宋体" w:eastAsia="宋体"/>
          <w:color w:val="auto"/>
          <w:kern w:val="2"/>
          <w:sz w:val="21"/>
          <w:szCs w:val="21"/>
          <w:lang w:eastAsia="zh-CN" w:bidi="ar-SA"/>
        </w:rPr>
      </w:pPr>
      <w:r>
        <w:rPr>
          <w:rFonts w:hint="eastAsia" w:ascii="宋体" w:hAnsi="宋体" w:eastAsia="宋体"/>
          <w:color w:val="auto"/>
          <w:kern w:val="2"/>
          <w:sz w:val="21"/>
          <w:szCs w:val="21"/>
          <w:lang w:eastAsia="zh-CN" w:bidi="ar-SA"/>
        </w:rPr>
        <w:t>（全流程电子化评标）</w:t>
      </w:r>
    </w:p>
    <w:p>
      <w:pPr>
        <w:spacing w:line="360" w:lineRule="auto"/>
        <w:jc w:val="both"/>
        <w:rPr>
          <w:rFonts w:ascii="宋体" w:hAnsi="宋体" w:eastAsia="宋体"/>
          <w:b/>
          <w:color w:val="auto"/>
          <w:kern w:val="2"/>
          <w:sz w:val="32"/>
          <w:szCs w:val="32"/>
          <w:lang w:eastAsia="zh-CN" w:bidi="ar-SA"/>
        </w:rPr>
      </w:pPr>
    </w:p>
    <w:p>
      <w:pPr>
        <w:spacing w:line="480" w:lineRule="auto"/>
        <w:jc w:val="center"/>
        <w:rPr>
          <w:rFonts w:ascii="宋体" w:hAnsi="宋体" w:eastAsia="宋体"/>
          <w:b/>
          <w:color w:val="auto"/>
          <w:kern w:val="2"/>
          <w:sz w:val="32"/>
          <w:szCs w:val="32"/>
          <w:lang w:eastAsia="zh-CN" w:bidi="ar-SA"/>
        </w:rPr>
      </w:pPr>
    </w:p>
    <w:p>
      <w:pPr>
        <w:spacing w:line="480" w:lineRule="auto"/>
        <w:ind w:firstLine="964" w:firstLineChars="300"/>
        <w:jc w:val="both"/>
        <w:rPr>
          <w:rFonts w:ascii="仿宋_GB2312" w:hAnsi="宋体" w:eastAsia="仿宋_GB2312"/>
          <w:b/>
          <w:color w:val="auto"/>
          <w:kern w:val="2"/>
          <w:sz w:val="32"/>
          <w:szCs w:val="32"/>
          <w:lang w:eastAsia="zh-CN" w:bidi="ar-SA"/>
        </w:rPr>
      </w:pPr>
      <w:r>
        <w:rPr>
          <w:rFonts w:hint="eastAsia" w:ascii="仿宋_GB2312" w:hAnsi="宋体" w:eastAsia="仿宋_GB2312"/>
          <w:b/>
          <w:color w:val="auto"/>
          <w:kern w:val="2"/>
          <w:sz w:val="32"/>
          <w:szCs w:val="32"/>
          <w:lang w:eastAsia="zh-CN" w:bidi="ar-SA"/>
        </w:rPr>
        <w:t>项目名称：南宁市邕宁区财政局机房网络安全建设</w:t>
      </w:r>
    </w:p>
    <w:p>
      <w:pPr>
        <w:spacing w:line="480" w:lineRule="auto"/>
        <w:ind w:firstLine="964" w:firstLineChars="300"/>
        <w:jc w:val="both"/>
        <w:rPr>
          <w:rFonts w:ascii="仿宋_GB2312" w:hAnsi="宋体" w:eastAsia="仿宋_GB2312"/>
          <w:b/>
          <w:color w:val="auto"/>
          <w:kern w:val="2"/>
          <w:sz w:val="32"/>
          <w:szCs w:val="32"/>
          <w:lang w:eastAsia="zh-CN" w:bidi="ar-SA"/>
        </w:rPr>
      </w:pPr>
      <w:r>
        <w:rPr>
          <w:rFonts w:hint="eastAsia" w:ascii="仿宋_GB2312" w:hAnsi="宋体" w:eastAsia="仿宋_GB2312"/>
          <w:b/>
          <w:color w:val="auto"/>
          <w:kern w:val="2"/>
          <w:sz w:val="32"/>
          <w:szCs w:val="32"/>
          <w:lang w:eastAsia="zh-CN" w:bidi="ar-SA"/>
        </w:rPr>
        <w:t>项目编号：</w:t>
      </w:r>
      <w:r>
        <w:rPr>
          <w:rFonts w:ascii="仿宋_GB2312" w:hAnsi="宋体" w:eastAsia="仿宋_GB2312"/>
          <w:b/>
          <w:color w:val="auto"/>
          <w:kern w:val="2"/>
          <w:sz w:val="32"/>
          <w:szCs w:val="32"/>
          <w:lang w:eastAsia="zh-CN" w:bidi="ar-SA"/>
        </w:rPr>
        <w:t>NNZC2021-C3-090051-JGJD</w:t>
      </w:r>
      <w:r>
        <w:rPr>
          <w:rFonts w:hint="eastAsia" w:ascii="仿宋_GB2312" w:hAnsi="宋体" w:eastAsia="仿宋_GB2312"/>
          <w:b/>
          <w:color w:val="auto"/>
          <w:kern w:val="2"/>
          <w:sz w:val="32"/>
          <w:szCs w:val="32"/>
          <w:lang w:eastAsia="zh-CN" w:bidi="ar-SA"/>
        </w:rPr>
        <w:t>（重2）</w:t>
      </w:r>
    </w:p>
    <w:p>
      <w:pPr>
        <w:spacing w:line="480" w:lineRule="auto"/>
        <w:ind w:firstLine="964" w:firstLineChars="300"/>
        <w:jc w:val="both"/>
        <w:rPr>
          <w:rFonts w:ascii="仿宋_GB2312" w:hAnsi="宋体" w:eastAsia="仿宋_GB2312"/>
          <w:b/>
          <w:color w:val="auto"/>
          <w:kern w:val="2"/>
          <w:sz w:val="32"/>
          <w:szCs w:val="32"/>
          <w:lang w:eastAsia="zh-CN" w:bidi="ar-SA"/>
        </w:rPr>
      </w:pPr>
      <w:r>
        <w:rPr>
          <w:rFonts w:hint="eastAsia" w:ascii="仿宋_GB2312" w:hAnsi="宋体" w:eastAsia="仿宋_GB2312"/>
          <w:b/>
          <w:color w:val="auto"/>
          <w:kern w:val="2"/>
          <w:sz w:val="32"/>
          <w:szCs w:val="32"/>
          <w:lang w:eastAsia="zh-CN" w:bidi="ar-SA"/>
        </w:rPr>
        <w:t>项目所属区划：</w:t>
      </w:r>
      <w:r>
        <w:rPr>
          <w:rFonts w:hint="eastAsia" w:ascii="仿宋_GB2312" w:hAnsi="宋体" w:eastAsia="仿宋_GB2312"/>
          <w:b/>
          <w:color w:val="auto"/>
          <w:kern w:val="2"/>
          <w:sz w:val="32"/>
          <w:szCs w:val="32"/>
          <w:u w:val="single"/>
          <w:lang w:eastAsia="zh-CN" w:bidi="ar-SA"/>
        </w:rPr>
        <w:t>南宁市邕宁区</w:t>
      </w:r>
    </w:p>
    <w:p>
      <w:pPr>
        <w:spacing w:line="480" w:lineRule="auto"/>
        <w:ind w:firstLine="964" w:firstLineChars="300"/>
        <w:jc w:val="both"/>
        <w:rPr>
          <w:rFonts w:ascii="仿宋_GB2312" w:hAnsi="宋体" w:eastAsia="仿宋_GB2312"/>
          <w:b/>
          <w:color w:val="auto"/>
          <w:kern w:val="2"/>
          <w:sz w:val="32"/>
          <w:szCs w:val="32"/>
          <w:lang w:eastAsia="zh-CN" w:bidi="ar-SA"/>
        </w:rPr>
      </w:pPr>
      <w:r>
        <w:rPr>
          <w:rFonts w:hint="eastAsia" w:ascii="仿宋_GB2312" w:hAnsi="宋体" w:eastAsia="仿宋_GB2312"/>
          <w:b/>
          <w:color w:val="auto"/>
          <w:kern w:val="2"/>
          <w:sz w:val="32"/>
          <w:szCs w:val="32"/>
          <w:lang w:eastAsia="zh-CN" w:bidi="ar-SA"/>
        </w:rPr>
        <w:t>采 购 人：南宁市邕宁区财政局</w:t>
      </w:r>
    </w:p>
    <w:p>
      <w:pPr>
        <w:spacing w:line="480" w:lineRule="auto"/>
        <w:ind w:firstLine="964" w:firstLineChars="300"/>
        <w:jc w:val="both"/>
        <w:rPr>
          <w:rFonts w:ascii="仿宋_GB2312" w:hAnsi="宋体" w:eastAsia="仿宋_GB2312"/>
          <w:b/>
          <w:color w:val="auto"/>
          <w:kern w:val="2"/>
          <w:sz w:val="32"/>
          <w:szCs w:val="32"/>
          <w:lang w:eastAsia="zh-CN" w:bidi="ar-SA"/>
        </w:rPr>
      </w:pPr>
      <w:r>
        <w:rPr>
          <w:rFonts w:hint="eastAsia" w:ascii="仿宋_GB2312" w:hAnsi="宋体" w:eastAsia="仿宋_GB2312"/>
          <w:b/>
          <w:color w:val="auto"/>
          <w:kern w:val="2"/>
          <w:sz w:val="32"/>
          <w:szCs w:val="32"/>
          <w:lang w:eastAsia="zh-CN" w:bidi="ar-SA"/>
        </w:rPr>
        <w:t>采购代理机构：广西建设工程机电设备招标中心有限公司</w:t>
      </w:r>
    </w:p>
    <w:p>
      <w:pPr>
        <w:spacing w:line="360" w:lineRule="auto"/>
        <w:jc w:val="center"/>
        <w:rPr>
          <w:rFonts w:ascii="仿宋_GB2312" w:hAnsi="宋体" w:eastAsia="仿宋_GB2312"/>
          <w:b/>
          <w:color w:val="auto"/>
          <w:kern w:val="2"/>
          <w:sz w:val="32"/>
          <w:szCs w:val="32"/>
          <w:lang w:eastAsia="zh-CN" w:bidi="ar-SA"/>
        </w:rPr>
      </w:pPr>
      <w:r>
        <w:rPr>
          <w:rFonts w:hint="eastAsia" w:ascii="仿宋_GB2312" w:hAnsi="宋体" w:eastAsia="仿宋_GB2312"/>
          <w:b/>
          <w:color w:val="auto"/>
          <w:kern w:val="2"/>
          <w:sz w:val="32"/>
          <w:szCs w:val="32"/>
          <w:lang w:eastAsia="zh-CN" w:bidi="ar-SA"/>
        </w:rPr>
        <w:t>2021年11月</w:t>
      </w:r>
      <w:r>
        <w:rPr>
          <w:rFonts w:hint="default" w:ascii="仿宋_GB2312" w:hAnsi="宋体" w:eastAsia="仿宋_GB2312"/>
          <w:b/>
          <w:color w:val="auto"/>
          <w:kern w:val="2"/>
          <w:sz w:val="32"/>
          <w:szCs w:val="32"/>
          <w:lang w:val="en-US" w:eastAsia="zh-CN" w:bidi="ar-SA"/>
        </w:rPr>
        <w:t>12</w:t>
      </w:r>
      <w:r>
        <w:rPr>
          <w:rFonts w:hint="eastAsia" w:ascii="仿宋_GB2312" w:hAnsi="宋体" w:eastAsia="仿宋_GB2312"/>
          <w:b/>
          <w:color w:val="auto"/>
          <w:kern w:val="2"/>
          <w:sz w:val="32"/>
          <w:szCs w:val="32"/>
          <w:lang w:eastAsia="zh-CN" w:bidi="ar-SA"/>
        </w:rPr>
        <w:t>日</w:t>
      </w:r>
    </w:p>
    <w:bookmarkEnd w:id="0"/>
    <w:bookmarkEnd w:id="1"/>
    <w:bookmarkEnd w:id="2"/>
    <w:p>
      <w:pPr>
        <w:widowControl/>
        <w:rPr>
          <w:rFonts w:ascii="仿宋_GB2312" w:hAnsi="宋体" w:eastAsia="仿宋_GB2312"/>
          <w:b/>
          <w:color w:val="auto"/>
          <w:sz w:val="32"/>
          <w:szCs w:val="32"/>
        </w:rPr>
      </w:pPr>
      <w:bookmarkStart w:id="3" w:name="bookmark8"/>
      <w:bookmarkStart w:id="4" w:name="bookmark9"/>
      <w:bookmarkStart w:id="5" w:name="bookmark7"/>
      <w:r>
        <w:rPr>
          <w:rFonts w:ascii="仿宋_GB2312" w:hAnsi="宋体" w:eastAsia="仿宋_GB2312"/>
          <w:b/>
          <w:color w:val="auto"/>
          <w:sz w:val="32"/>
          <w:szCs w:val="32"/>
        </w:rPr>
        <w:br w:type="page"/>
      </w:r>
    </w:p>
    <w:bookmarkEnd w:id="3"/>
    <w:bookmarkEnd w:id="4"/>
    <w:bookmarkEnd w:id="5"/>
    <w:p>
      <w:pPr>
        <w:pStyle w:val="7"/>
        <w:jc w:val="center"/>
        <w:rPr>
          <w:color w:val="auto"/>
          <w:sz w:val="36"/>
          <w:lang w:eastAsia="zh-CN"/>
        </w:rPr>
        <w:sectPr>
          <w:headerReference r:id="rId7" w:type="first"/>
          <w:footerReference r:id="rId10" w:type="first"/>
          <w:headerReference r:id="rId5" w:type="default"/>
          <w:footerReference r:id="rId8" w:type="default"/>
          <w:headerReference r:id="rId6" w:type="even"/>
          <w:footerReference r:id="rId9" w:type="even"/>
          <w:pgSz w:w="11900" w:h="16840"/>
          <w:pgMar w:top="1247" w:right="1418" w:bottom="1247" w:left="1418" w:header="680" w:footer="680" w:gutter="113"/>
          <w:pgNumType w:fmt="upperRoman" w:start="1"/>
          <w:cols w:space="0" w:num="1"/>
          <w:titlePg/>
          <w:docGrid w:linePitch="360" w:charSpace="0"/>
        </w:sectPr>
      </w:pPr>
    </w:p>
    <w:p>
      <w:pPr>
        <w:pStyle w:val="7"/>
        <w:jc w:val="center"/>
        <w:rPr>
          <w:color w:val="auto"/>
          <w:sz w:val="36"/>
          <w:lang w:eastAsia="zh-CN"/>
        </w:rPr>
      </w:pPr>
      <w:r>
        <w:rPr>
          <w:rFonts w:hint="eastAsia"/>
          <w:color w:val="auto"/>
          <w:sz w:val="36"/>
          <w:lang w:eastAsia="zh-CN"/>
        </w:rPr>
        <w:t>目  录</w:t>
      </w:r>
    </w:p>
    <w:p>
      <w:pPr>
        <w:pStyle w:val="14"/>
        <w:rPr>
          <w:rFonts w:asciiTheme="minorHAnsi" w:hAnsiTheme="minorHAnsi" w:eastAsiaTheme="minorEastAsia" w:cstheme="minorBidi"/>
          <w:b w:val="0"/>
          <w:bCs w:val="0"/>
          <w:caps w:val="0"/>
          <w:color w:val="auto"/>
          <w:kern w:val="2"/>
          <w:szCs w:val="22"/>
          <w:lang w:eastAsia="zh-CN" w:bidi="ar-SA"/>
        </w:rPr>
      </w:pPr>
      <w:r>
        <w:rPr>
          <w:rFonts w:ascii="Times New Roman" w:hAnsi="Times New Roman" w:eastAsia="Times New Roman"/>
          <w:color w:val="auto"/>
          <w:sz w:val="24"/>
          <w:szCs w:val="24"/>
        </w:rPr>
        <w:fldChar w:fldCharType="begin"/>
      </w:r>
      <w:r>
        <w:rPr>
          <w:rFonts w:ascii="Times New Roman" w:hAnsi="Times New Roman" w:eastAsia="Times New Roman"/>
          <w:color w:val="auto"/>
          <w:sz w:val="24"/>
          <w:szCs w:val="24"/>
        </w:rPr>
        <w:instrText xml:space="preserve"> TOC \o "1-3" \h \z \u </w:instrText>
      </w:r>
      <w:r>
        <w:rPr>
          <w:rFonts w:ascii="Times New Roman" w:hAnsi="Times New Roman" w:eastAsia="Times New Roman"/>
          <w:color w:val="auto"/>
          <w:sz w:val="24"/>
          <w:szCs w:val="24"/>
        </w:rPr>
        <w:fldChar w:fldCharType="separate"/>
      </w:r>
      <w:r>
        <w:rPr>
          <w:color w:val="auto"/>
        </w:rPr>
        <w:fldChar w:fldCharType="begin"/>
      </w:r>
      <w:r>
        <w:rPr>
          <w:color w:val="auto"/>
        </w:rPr>
        <w:instrText xml:space="preserve"> HYPERLINK \l "_Toc87543551" </w:instrText>
      </w:r>
      <w:r>
        <w:rPr>
          <w:color w:val="auto"/>
        </w:rPr>
        <w:fldChar w:fldCharType="separate"/>
      </w:r>
      <w:r>
        <w:rPr>
          <w:rStyle w:val="23"/>
          <w:rFonts w:hint="eastAsia"/>
          <w:color w:val="auto"/>
        </w:rPr>
        <w:t>第一章</w:t>
      </w:r>
      <w:r>
        <w:rPr>
          <w:rStyle w:val="23"/>
          <w:color w:val="auto"/>
        </w:rPr>
        <w:t xml:space="preserve">  </w:t>
      </w:r>
      <w:r>
        <w:rPr>
          <w:rStyle w:val="23"/>
          <w:rFonts w:hint="eastAsia"/>
          <w:color w:val="auto"/>
        </w:rPr>
        <w:t>竞争性磋商公告</w:t>
      </w:r>
      <w:r>
        <w:rPr>
          <w:color w:val="auto"/>
        </w:rPr>
        <w:tab/>
      </w:r>
      <w:r>
        <w:rPr>
          <w:color w:val="auto"/>
        </w:rPr>
        <w:fldChar w:fldCharType="begin"/>
      </w:r>
      <w:r>
        <w:rPr>
          <w:color w:val="auto"/>
        </w:rPr>
        <w:instrText xml:space="preserve"> PAGEREF _Toc87543551 \h </w:instrText>
      </w:r>
      <w:r>
        <w:rPr>
          <w:color w:val="auto"/>
        </w:rPr>
        <w:fldChar w:fldCharType="separate"/>
      </w:r>
      <w:r>
        <w:rPr>
          <w:color w:val="auto"/>
        </w:rPr>
        <w:t>1</w:t>
      </w:r>
      <w:r>
        <w:rPr>
          <w:color w:val="auto"/>
        </w:rPr>
        <w:fldChar w:fldCharType="end"/>
      </w:r>
      <w:r>
        <w:rPr>
          <w:color w:val="auto"/>
        </w:rPr>
        <w:fldChar w:fldCharType="end"/>
      </w:r>
    </w:p>
    <w:p>
      <w:pPr>
        <w:pStyle w:val="14"/>
        <w:rPr>
          <w:rFonts w:asciiTheme="minorHAnsi" w:hAnsiTheme="minorHAnsi" w:eastAsiaTheme="minorEastAsia" w:cstheme="minorBidi"/>
          <w:b w:val="0"/>
          <w:bCs w:val="0"/>
          <w:caps w:val="0"/>
          <w:color w:val="auto"/>
          <w:kern w:val="2"/>
          <w:szCs w:val="22"/>
          <w:lang w:eastAsia="zh-CN" w:bidi="ar-SA"/>
        </w:rPr>
      </w:pPr>
      <w:r>
        <w:rPr>
          <w:color w:val="auto"/>
        </w:rPr>
        <w:fldChar w:fldCharType="begin"/>
      </w:r>
      <w:r>
        <w:rPr>
          <w:color w:val="auto"/>
        </w:rPr>
        <w:instrText xml:space="preserve"> HYPERLINK \l "_Toc87543552" </w:instrText>
      </w:r>
      <w:r>
        <w:rPr>
          <w:color w:val="auto"/>
        </w:rPr>
        <w:fldChar w:fldCharType="separate"/>
      </w:r>
      <w:r>
        <w:rPr>
          <w:rStyle w:val="23"/>
          <w:rFonts w:hint="eastAsia"/>
          <w:color w:val="auto"/>
        </w:rPr>
        <w:t>第二章</w:t>
      </w:r>
      <w:r>
        <w:rPr>
          <w:rStyle w:val="23"/>
          <w:color w:val="auto"/>
        </w:rPr>
        <w:t xml:space="preserve">  </w:t>
      </w:r>
      <w:r>
        <w:rPr>
          <w:rStyle w:val="23"/>
          <w:rFonts w:hint="eastAsia"/>
          <w:color w:val="auto"/>
        </w:rPr>
        <w:t>釆购需求</w:t>
      </w:r>
      <w:r>
        <w:rPr>
          <w:color w:val="auto"/>
        </w:rPr>
        <w:tab/>
      </w:r>
      <w:r>
        <w:rPr>
          <w:color w:val="auto"/>
        </w:rPr>
        <w:fldChar w:fldCharType="begin"/>
      </w:r>
      <w:r>
        <w:rPr>
          <w:color w:val="auto"/>
        </w:rPr>
        <w:instrText xml:space="preserve"> PAGEREF _Toc87543552 \h </w:instrText>
      </w:r>
      <w:r>
        <w:rPr>
          <w:color w:val="auto"/>
        </w:rPr>
        <w:fldChar w:fldCharType="separate"/>
      </w:r>
      <w:r>
        <w:rPr>
          <w:color w:val="auto"/>
        </w:rPr>
        <w:t>1</w:t>
      </w:r>
      <w:r>
        <w:rPr>
          <w:color w:val="auto"/>
        </w:rPr>
        <w:fldChar w:fldCharType="end"/>
      </w:r>
      <w:r>
        <w:rPr>
          <w:color w:val="auto"/>
        </w:rPr>
        <w:fldChar w:fldCharType="end"/>
      </w:r>
    </w:p>
    <w:p>
      <w:pPr>
        <w:pStyle w:val="14"/>
        <w:rPr>
          <w:rFonts w:asciiTheme="minorHAnsi" w:hAnsiTheme="minorHAnsi" w:eastAsiaTheme="minorEastAsia" w:cstheme="minorBidi"/>
          <w:b w:val="0"/>
          <w:bCs w:val="0"/>
          <w:caps w:val="0"/>
          <w:color w:val="auto"/>
          <w:kern w:val="2"/>
          <w:szCs w:val="22"/>
          <w:lang w:eastAsia="zh-CN" w:bidi="ar-SA"/>
        </w:rPr>
      </w:pPr>
      <w:r>
        <w:rPr>
          <w:color w:val="auto"/>
        </w:rPr>
        <w:fldChar w:fldCharType="begin"/>
      </w:r>
      <w:r>
        <w:rPr>
          <w:color w:val="auto"/>
        </w:rPr>
        <w:instrText xml:space="preserve"> HYPERLINK \l "_Toc87543553" </w:instrText>
      </w:r>
      <w:r>
        <w:rPr>
          <w:color w:val="auto"/>
        </w:rPr>
        <w:fldChar w:fldCharType="separate"/>
      </w:r>
      <w:r>
        <w:rPr>
          <w:rStyle w:val="23"/>
          <w:rFonts w:hint="eastAsia"/>
          <w:color w:val="auto"/>
        </w:rPr>
        <w:t>第三章</w:t>
      </w:r>
      <w:r>
        <w:rPr>
          <w:rStyle w:val="23"/>
          <w:color w:val="auto"/>
        </w:rPr>
        <w:t xml:space="preserve">  </w:t>
      </w:r>
      <w:r>
        <w:rPr>
          <w:rStyle w:val="23"/>
          <w:rFonts w:hint="eastAsia"/>
          <w:color w:val="auto"/>
        </w:rPr>
        <w:t>供应商须知</w:t>
      </w:r>
      <w:r>
        <w:rPr>
          <w:color w:val="auto"/>
        </w:rPr>
        <w:tab/>
      </w:r>
      <w:r>
        <w:rPr>
          <w:color w:val="auto"/>
        </w:rPr>
        <w:fldChar w:fldCharType="begin"/>
      </w:r>
      <w:r>
        <w:rPr>
          <w:color w:val="auto"/>
        </w:rPr>
        <w:instrText xml:space="preserve"> PAGEREF _Toc87543553 \h </w:instrText>
      </w:r>
      <w:r>
        <w:rPr>
          <w:color w:val="auto"/>
        </w:rPr>
        <w:fldChar w:fldCharType="separate"/>
      </w:r>
      <w:r>
        <w:rPr>
          <w:color w:val="auto"/>
        </w:rPr>
        <w:t>33</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"_Toc87543554" </w:instrText>
      </w:r>
      <w:r>
        <w:rPr>
          <w:color w:val="auto"/>
        </w:rPr>
        <w:fldChar w:fldCharType="separate"/>
      </w:r>
      <w:r>
        <w:rPr>
          <w:rStyle w:val="23"/>
          <w:rFonts w:hint="eastAsia"/>
          <w:color w:val="auto"/>
          <w:lang w:eastAsia="zh-CN"/>
        </w:rPr>
        <w:t>第一节</w:t>
      </w:r>
      <w:r>
        <w:rPr>
          <w:rStyle w:val="23"/>
          <w:color w:val="auto"/>
          <w:lang w:eastAsia="zh-CN"/>
        </w:rPr>
        <w:t xml:space="preserve"> </w:t>
      </w:r>
      <w:r>
        <w:rPr>
          <w:rStyle w:val="23"/>
          <w:rFonts w:hint="eastAsia"/>
          <w:color w:val="auto"/>
          <w:lang w:eastAsia="zh-CN"/>
        </w:rPr>
        <w:t>供应商须知前附表</w:t>
      </w:r>
      <w:r>
        <w:rPr>
          <w:color w:val="auto"/>
        </w:rPr>
        <w:tab/>
      </w:r>
      <w:r>
        <w:rPr>
          <w:color w:val="auto"/>
        </w:rPr>
        <w:fldChar w:fldCharType="begin"/>
      </w:r>
      <w:r>
        <w:rPr>
          <w:color w:val="auto"/>
        </w:rPr>
        <w:instrText xml:space="preserve"> PAGEREF _Toc87543554 \h </w:instrText>
      </w:r>
      <w:r>
        <w:rPr>
          <w:color w:val="auto"/>
        </w:rPr>
        <w:fldChar w:fldCharType="separate"/>
      </w:r>
      <w:r>
        <w:rPr>
          <w:color w:val="auto"/>
        </w:rPr>
        <w:t>33</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"_Toc87543555" </w:instrText>
      </w:r>
      <w:r>
        <w:rPr>
          <w:color w:val="auto"/>
        </w:rPr>
        <w:fldChar w:fldCharType="separate"/>
      </w:r>
      <w:r>
        <w:rPr>
          <w:rStyle w:val="23"/>
          <w:rFonts w:hint="eastAsia"/>
          <w:color w:val="auto"/>
          <w:lang w:eastAsia="zh-CN"/>
        </w:rPr>
        <w:t>第二节</w:t>
      </w:r>
      <w:r>
        <w:rPr>
          <w:rStyle w:val="23"/>
          <w:color w:val="auto"/>
          <w:lang w:eastAsia="zh-CN"/>
        </w:rPr>
        <w:t xml:space="preserve"> </w:t>
      </w:r>
      <w:r>
        <w:rPr>
          <w:rStyle w:val="23"/>
          <w:rFonts w:hint="eastAsia"/>
          <w:color w:val="auto"/>
          <w:lang w:eastAsia="zh-CN"/>
        </w:rPr>
        <w:t>供应商须知正文</w:t>
      </w:r>
      <w:r>
        <w:rPr>
          <w:color w:val="auto"/>
        </w:rPr>
        <w:tab/>
      </w:r>
      <w:r>
        <w:rPr>
          <w:color w:val="auto"/>
        </w:rPr>
        <w:fldChar w:fldCharType="begin"/>
      </w:r>
      <w:r>
        <w:rPr>
          <w:color w:val="auto"/>
        </w:rPr>
        <w:instrText xml:space="preserve"> PAGEREF _Toc87543555 \h </w:instrText>
      </w:r>
      <w:r>
        <w:rPr>
          <w:color w:val="auto"/>
        </w:rPr>
        <w:fldChar w:fldCharType="separate"/>
      </w:r>
      <w:r>
        <w:rPr>
          <w:color w:val="auto"/>
        </w:rPr>
        <w:t>38</w:t>
      </w:r>
      <w:r>
        <w:rPr>
          <w:color w:val="auto"/>
        </w:rPr>
        <w:fldChar w:fldCharType="end"/>
      </w:r>
      <w:r>
        <w:rPr>
          <w:color w:val="auto"/>
        </w:rPr>
        <w:fldChar w:fldCharType="end"/>
      </w:r>
    </w:p>
    <w:p>
      <w:pPr>
        <w:pStyle w:val="9"/>
        <w:tabs>
          <w:tab w:val="right" w:leader="dot" w:pos="8941"/>
        </w:tabs>
        <w:rPr>
          <w:rFonts w:asciiTheme="minorHAnsi" w:eastAsiaTheme="minorEastAsia" w:cstheme="minorBidi"/>
          <w:iCs w:val="0"/>
          <w:color w:val="auto"/>
          <w:kern w:val="2"/>
          <w:szCs w:val="22"/>
          <w:lang w:eastAsia="zh-CN" w:bidi="ar-SA"/>
        </w:rPr>
      </w:pPr>
      <w:r>
        <w:rPr>
          <w:color w:val="auto"/>
        </w:rPr>
        <w:fldChar w:fldCharType="begin"/>
      </w:r>
      <w:r>
        <w:rPr>
          <w:color w:val="auto"/>
        </w:rPr>
        <w:instrText xml:space="preserve"> HYPERLINK \l "_Toc87543556" </w:instrText>
      </w:r>
      <w:r>
        <w:rPr>
          <w:color w:val="auto"/>
        </w:rPr>
        <w:fldChar w:fldCharType="separate"/>
      </w:r>
      <w:r>
        <w:rPr>
          <w:rStyle w:val="23"/>
          <w:rFonts w:hint="eastAsia"/>
          <w:color w:val="auto"/>
          <w:lang w:eastAsia="zh-CN"/>
        </w:rPr>
        <w:t>一、总则</w:t>
      </w:r>
      <w:r>
        <w:rPr>
          <w:color w:val="auto"/>
        </w:rPr>
        <w:tab/>
      </w:r>
      <w:r>
        <w:rPr>
          <w:color w:val="auto"/>
        </w:rPr>
        <w:fldChar w:fldCharType="begin"/>
      </w:r>
      <w:r>
        <w:rPr>
          <w:color w:val="auto"/>
        </w:rPr>
        <w:instrText xml:space="preserve"> PAGEREF _Toc87543556 \h </w:instrText>
      </w:r>
      <w:r>
        <w:rPr>
          <w:color w:val="auto"/>
        </w:rPr>
        <w:fldChar w:fldCharType="separate"/>
      </w:r>
      <w:r>
        <w:rPr>
          <w:color w:val="auto"/>
        </w:rPr>
        <w:t>38</w:t>
      </w:r>
      <w:r>
        <w:rPr>
          <w:color w:val="auto"/>
        </w:rPr>
        <w:fldChar w:fldCharType="end"/>
      </w:r>
      <w:r>
        <w:rPr>
          <w:color w:val="auto"/>
        </w:rPr>
        <w:fldChar w:fldCharType="end"/>
      </w:r>
    </w:p>
    <w:p>
      <w:pPr>
        <w:pStyle w:val="9"/>
        <w:tabs>
          <w:tab w:val="right" w:leader="dot" w:pos="8941"/>
        </w:tabs>
        <w:rPr>
          <w:rFonts w:asciiTheme="minorHAnsi" w:eastAsiaTheme="minorEastAsia" w:cstheme="minorBidi"/>
          <w:iCs w:val="0"/>
          <w:color w:val="auto"/>
          <w:kern w:val="2"/>
          <w:szCs w:val="22"/>
          <w:lang w:eastAsia="zh-CN" w:bidi="ar-SA"/>
        </w:rPr>
      </w:pPr>
      <w:r>
        <w:rPr>
          <w:color w:val="auto"/>
        </w:rPr>
        <w:fldChar w:fldCharType="begin"/>
      </w:r>
      <w:r>
        <w:rPr>
          <w:color w:val="auto"/>
        </w:rPr>
        <w:instrText xml:space="preserve"> HYPERLINK \l "_Toc87543557" </w:instrText>
      </w:r>
      <w:r>
        <w:rPr>
          <w:color w:val="auto"/>
        </w:rPr>
        <w:fldChar w:fldCharType="separate"/>
      </w:r>
      <w:r>
        <w:rPr>
          <w:rStyle w:val="23"/>
          <w:rFonts w:hint="eastAsia"/>
          <w:color w:val="auto"/>
          <w:lang w:eastAsia="zh-CN"/>
        </w:rPr>
        <w:t>二、磋商文件</w:t>
      </w:r>
      <w:r>
        <w:rPr>
          <w:color w:val="auto"/>
        </w:rPr>
        <w:tab/>
      </w:r>
      <w:r>
        <w:rPr>
          <w:color w:val="auto"/>
        </w:rPr>
        <w:fldChar w:fldCharType="begin"/>
      </w:r>
      <w:r>
        <w:rPr>
          <w:color w:val="auto"/>
        </w:rPr>
        <w:instrText xml:space="preserve"> PAGEREF _Toc87543557 \h </w:instrText>
      </w:r>
      <w:r>
        <w:rPr>
          <w:color w:val="auto"/>
        </w:rPr>
        <w:fldChar w:fldCharType="separate"/>
      </w:r>
      <w:r>
        <w:rPr>
          <w:color w:val="auto"/>
        </w:rPr>
        <w:t>40</w:t>
      </w:r>
      <w:r>
        <w:rPr>
          <w:color w:val="auto"/>
        </w:rPr>
        <w:fldChar w:fldCharType="end"/>
      </w:r>
      <w:r>
        <w:rPr>
          <w:color w:val="auto"/>
        </w:rPr>
        <w:fldChar w:fldCharType="end"/>
      </w:r>
    </w:p>
    <w:p>
      <w:pPr>
        <w:pStyle w:val="9"/>
        <w:tabs>
          <w:tab w:val="right" w:leader="dot" w:pos="8941"/>
        </w:tabs>
        <w:rPr>
          <w:rFonts w:asciiTheme="minorHAnsi" w:eastAsiaTheme="minorEastAsia" w:cstheme="minorBidi"/>
          <w:iCs w:val="0"/>
          <w:color w:val="auto"/>
          <w:kern w:val="2"/>
          <w:szCs w:val="22"/>
          <w:lang w:eastAsia="zh-CN" w:bidi="ar-SA"/>
        </w:rPr>
      </w:pPr>
      <w:r>
        <w:rPr>
          <w:color w:val="auto"/>
        </w:rPr>
        <w:fldChar w:fldCharType="begin"/>
      </w:r>
      <w:r>
        <w:rPr>
          <w:color w:val="auto"/>
        </w:rPr>
        <w:instrText xml:space="preserve"> HYPERLINK \l "_Toc87543558" </w:instrText>
      </w:r>
      <w:r>
        <w:rPr>
          <w:color w:val="auto"/>
        </w:rPr>
        <w:fldChar w:fldCharType="separate"/>
      </w:r>
      <w:r>
        <w:rPr>
          <w:rStyle w:val="23"/>
          <w:rFonts w:hint="eastAsia"/>
          <w:color w:val="auto"/>
          <w:lang w:eastAsia="zh-CN"/>
        </w:rPr>
        <w:t>三、响应文件的编制</w:t>
      </w:r>
      <w:r>
        <w:rPr>
          <w:color w:val="auto"/>
        </w:rPr>
        <w:tab/>
      </w:r>
      <w:r>
        <w:rPr>
          <w:color w:val="auto"/>
        </w:rPr>
        <w:fldChar w:fldCharType="begin"/>
      </w:r>
      <w:r>
        <w:rPr>
          <w:color w:val="auto"/>
        </w:rPr>
        <w:instrText xml:space="preserve"> PAGEREF _Toc87543558 \h </w:instrText>
      </w:r>
      <w:r>
        <w:rPr>
          <w:color w:val="auto"/>
        </w:rPr>
        <w:fldChar w:fldCharType="separate"/>
      </w:r>
      <w:r>
        <w:rPr>
          <w:color w:val="auto"/>
        </w:rPr>
        <w:t>41</w:t>
      </w:r>
      <w:r>
        <w:rPr>
          <w:color w:val="auto"/>
        </w:rPr>
        <w:fldChar w:fldCharType="end"/>
      </w:r>
      <w:r>
        <w:rPr>
          <w:color w:val="auto"/>
        </w:rPr>
        <w:fldChar w:fldCharType="end"/>
      </w:r>
    </w:p>
    <w:p>
      <w:pPr>
        <w:pStyle w:val="9"/>
        <w:tabs>
          <w:tab w:val="right" w:leader="dot" w:pos="8941"/>
        </w:tabs>
        <w:rPr>
          <w:rFonts w:asciiTheme="minorHAnsi" w:eastAsiaTheme="minorEastAsia" w:cstheme="minorBidi"/>
          <w:iCs w:val="0"/>
          <w:color w:val="auto"/>
          <w:kern w:val="2"/>
          <w:szCs w:val="22"/>
          <w:lang w:eastAsia="zh-CN" w:bidi="ar-SA"/>
        </w:rPr>
      </w:pPr>
      <w:r>
        <w:rPr>
          <w:color w:val="auto"/>
        </w:rPr>
        <w:fldChar w:fldCharType="begin"/>
      </w:r>
      <w:r>
        <w:rPr>
          <w:color w:val="auto"/>
        </w:rPr>
        <w:instrText xml:space="preserve"> HYPERLINK \l "_Toc87543559" </w:instrText>
      </w:r>
      <w:r>
        <w:rPr>
          <w:color w:val="auto"/>
        </w:rPr>
        <w:fldChar w:fldCharType="separate"/>
      </w:r>
      <w:r>
        <w:rPr>
          <w:rStyle w:val="23"/>
          <w:rFonts w:hint="eastAsia"/>
          <w:color w:val="auto"/>
          <w:lang w:eastAsia="zh-CN"/>
        </w:rPr>
        <w:t>四、评审及磋商</w:t>
      </w:r>
      <w:r>
        <w:rPr>
          <w:color w:val="auto"/>
        </w:rPr>
        <w:tab/>
      </w:r>
      <w:r>
        <w:rPr>
          <w:color w:val="auto"/>
        </w:rPr>
        <w:fldChar w:fldCharType="begin"/>
      </w:r>
      <w:r>
        <w:rPr>
          <w:color w:val="auto"/>
        </w:rPr>
        <w:instrText xml:space="preserve"> PAGEREF _Toc87543559 \h </w:instrText>
      </w:r>
      <w:r>
        <w:rPr>
          <w:color w:val="auto"/>
        </w:rPr>
        <w:fldChar w:fldCharType="separate"/>
      </w:r>
      <w:r>
        <w:rPr>
          <w:color w:val="auto"/>
        </w:rPr>
        <w:t>44</w:t>
      </w:r>
      <w:r>
        <w:rPr>
          <w:color w:val="auto"/>
        </w:rPr>
        <w:fldChar w:fldCharType="end"/>
      </w:r>
      <w:r>
        <w:rPr>
          <w:color w:val="auto"/>
        </w:rPr>
        <w:fldChar w:fldCharType="end"/>
      </w:r>
    </w:p>
    <w:p>
      <w:pPr>
        <w:pStyle w:val="9"/>
        <w:tabs>
          <w:tab w:val="right" w:leader="dot" w:pos="8941"/>
        </w:tabs>
        <w:rPr>
          <w:rFonts w:asciiTheme="minorHAnsi" w:eastAsiaTheme="minorEastAsia" w:cstheme="minorBidi"/>
          <w:iCs w:val="0"/>
          <w:color w:val="auto"/>
          <w:kern w:val="2"/>
          <w:szCs w:val="22"/>
          <w:lang w:eastAsia="zh-CN" w:bidi="ar-SA"/>
        </w:rPr>
      </w:pPr>
      <w:r>
        <w:rPr>
          <w:color w:val="auto"/>
        </w:rPr>
        <w:fldChar w:fldCharType="begin"/>
      </w:r>
      <w:r>
        <w:rPr>
          <w:color w:val="auto"/>
        </w:rPr>
        <w:instrText xml:space="preserve"> HYPERLINK \l "_Toc87543560" </w:instrText>
      </w:r>
      <w:r>
        <w:rPr>
          <w:color w:val="auto"/>
        </w:rPr>
        <w:fldChar w:fldCharType="separate"/>
      </w:r>
      <w:r>
        <w:rPr>
          <w:rStyle w:val="23"/>
          <w:rFonts w:hint="eastAsia"/>
          <w:color w:val="auto"/>
          <w:lang w:eastAsia="zh-CN"/>
        </w:rPr>
        <w:t>五、成交及合同</w:t>
      </w:r>
      <w:r>
        <w:rPr>
          <w:color w:val="auto"/>
        </w:rPr>
        <w:tab/>
      </w:r>
      <w:r>
        <w:rPr>
          <w:color w:val="auto"/>
        </w:rPr>
        <w:fldChar w:fldCharType="begin"/>
      </w:r>
      <w:r>
        <w:rPr>
          <w:color w:val="auto"/>
        </w:rPr>
        <w:instrText xml:space="preserve"> PAGEREF _Toc87543560 \h </w:instrText>
      </w:r>
      <w:r>
        <w:rPr>
          <w:color w:val="auto"/>
        </w:rPr>
        <w:fldChar w:fldCharType="separate"/>
      </w:r>
      <w:r>
        <w:rPr>
          <w:color w:val="auto"/>
        </w:rPr>
        <w:t>45</w:t>
      </w:r>
      <w:r>
        <w:rPr>
          <w:color w:val="auto"/>
        </w:rPr>
        <w:fldChar w:fldCharType="end"/>
      </w:r>
      <w:r>
        <w:rPr>
          <w:color w:val="auto"/>
        </w:rPr>
        <w:fldChar w:fldCharType="end"/>
      </w:r>
    </w:p>
    <w:p>
      <w:pPr>
        <w:pStyle w:val="9"/>
        <w:tabs>
          <w:tab w:val="right" w:leader="dot" w:pos="8941"/>
        </w:tabs>
        <w:rPr>
          <w:rFonts w:asciiTheme="minorHAnsi" w:eastAsiaTheme="minorEastAsia" w:cstheme="minorBidi"/>
          <w:iCs w:val="0"/>
          <w:color w:val="auto"/>
          <w:kern w:val="2"/>
          <w:szCs w:val="22"/>
          <w:lang w:eastAsia="zh-CN" w:bidi="ar-SA"/>
        </w:rPr>
      </w:pPr>
      <w:r>
        <w:rPr>
          <w:color w:val="auto"/>
        </w:rPr>
        <w:fldChar w:fldCharType="begin"/>
      </w:r>
      <w:r>
        <w:rPr>
          <w:color w:val="auto"/>
        </w:rPr>
        <w:instrText xml:space="preserve"> HYPERLINK \l "_Toc87543561" </w:instrText>
      </w:r>
      <w:r>
        <w:rPr>
          <w:color w:val="auto"/>
        </w:rPr>
        <w:fldChar w:fldCharType="separate"/>
      </w:r>
      <w:r>
        <w:rPr>
          <w:rStyle w:val="23"/>
          <w:rFonts w:hint="eastAsia"/>
          <w:color w:val="auto"/>
          <w:lang w:eastAsia="zh-CN"/>
        </w:rPr>
        <w:t>六、验收</w:t>
      </w:r>
      <w:r>
        <w:rPr>
          <w:color w:val="auto"/>
        </w:rPr>
        <w:tab/>
      </w:r>
      <w:r>
        <w:rPr>
          <w:color w:val="auto"/>
        </w:rPr>
        <w:fldChar w:fldCharType="begin"/>
      </w:r>
      <w:r>
        <w:rPr>
          <w:color w:val="auto"/>
        </w:rPr>
        <w:instrText xml:space="preserve"> PAGEREF _Toc87543561 \h </w:instrText>
      </w:r>
      <w:r>
        <w:rPr>
          <w:color w:val="auto"/>
        </w:rPr>
        <w:fldChar w:fldCharType="separate"/>
      </w:r>
      <w:r>
        <w:rPr>
          <w:color w:val="auto"/>
        </w:rPr>
        <w:t>47</w:t>
      </w:r>
      <w:r>
        <w:rPr>
          <w:color w:val="auto"/>
        </w:rPr>
        <w:fldChar w:fldCharType="end"/>
      </w:r>
      <w:r>
        <w:rPr>
          <w:color w:val="auto"/>
        </w:rPr>
        <w:fldChar w:fldCharType="end"/>
      </w:r>
    </w:p>
    <w:p>
      <w:pPr>
        <w:pStyle w:val="9"/>
        <w:tabs>
          <w:tab w:val="right" w:leader="dot" w:pos="8941"/>
        </w:tabs>
        <w:rPr>
          <w:rFonts w:asciiTheme="minorHAnsi" w:eastAsiaTheme="minorEastAsia" w:cstheme="minorBidi"/>
          <w:iCs w:val="0"/>
          <w:color w:val="auto"/>
          <w:kern w:val="2"/>
          <w:szCs w:val="22"/>
          <w:lang w:eastAsia="zh-CN" w:bidi="ar-SA"/>
        </w:rPr>
      </w:pPr>
      <w:r>
        <w:rPr>
          <w:color w:val="auto"/>
        </w:rPr>
        <w:fldChar w:fldCharType="begin"/>
      </w:r>
      <w:r>
        <w:rPr>
          <w:color w:val="auto"/>
        </w:rPr>
        <w:instrText xml:space="preserve"> HYPERLINK \l "_Toc87543562" </w:instrText>
      </w:r>
      <w:r>
        <w:rPr>
          <w:color w:val="auto"/>
        </w:rPr>
        <w:fldChar w:fldCharType="separate"/>
      </w:r>
      <w:r>
        <w:rPr>
          <w:rStyle w:val="23"/>
          <w:rFonts w:hint="eastAsia"/>
          <w:color w:val="auto"/>
          <w:lang w:eastAsia="zh-CN"/>
        </w:rPr>
        <w:t>七、其他事项</w:t>
      </w:r>
      <w:r>
        <w:rPr>
          <w:color w:val="auto"/>
        </w:rPr>
        <w:tab/>
      </w:r>
      <w:r>
        <w:rPr>
          <w:color w:val="auto"/>
        </w:rPr>
        <w:fldChar w:fldCharType="begin"/>
      </w:r>
      <w:r>
        <w:rPr>
          <w:color w:val="auto"/>
        </w:rPr>
        <w:instrText xml:space="preserve"> PAGEREF _Toc87543562 \h </w:instrText>
      </w:r>
      <w:r>
        <w:rPr>
          <w:color w:val="auto"/>
        </w:rPr>
        <w:fldChar w:fldCharType="separate"/>
      </w:r>
      <w:r>
        <w:rPr>
          <w:color w:val="auto"/>
        </w:rPr>
        <w:t>48</w:t>
      </w:r>
      <w:r>
        <w:rPr>
          <w:color w:val="auto"/>
        </w:rPr>
        <w:fldChar w:fldCharType="end"/>
      </w:r>
      <w:r>
        <w:rPr>
          <w:color w:val="auto"/>
        </w:rPr>
        <w:fldChar w:fldCharType="end"/>
      </w:r>
    </w:p>
    <w:p>
      <w:pPr>
        <w:pStyle w:val="14"/>
        <w:rPr>
          <w:rFonts w:asciiTheme="minorHAnsi" w:hAnsiTheme="minorHAnsi" w:eastAsiaTheme="minorEastAsia" w:cstheme="minorBidi"/>
          <w:b w:val="0"/>
          <w:bCs w:val="0"/>
          <w:caps w:val="0"/>
          <w:color w:val="auto"/>
          <w:kern w:val="2"/>
          <w:szCs w:val="22"/>
          <w:lang w:eastAsia="zh-CN" w:bidi="ar-SA"/>
        </w:rPr>
      </w:pPr>
      <w:r>
        <w:rPr>
          <w:color w:val="auto"/>
        </w:rPr>
        <w:fldChar w:fldCharType="begin"/>
      </w:r>
      <w:r>
        <w:rPr>
          <w:color w:val="auto"/>
        </w:rPr>
        <w:instrText xml:space="preserve"> HYPERLINK \l "_Toc87543563" </w:instrText>
      </w:r>
      <w:r>
        <w:rPr>
          <w:color w:val="auto"/>
        </w:rPr>
        <w:fldChar w:fldCharType="separate"/>
      </w:r>
      <w:r>
        <w:rPr>
          <w:rStyle w:val="23"/>
          <w:rFonts w:hint="eastAsia"/>
          <w:color w:val="auto"/>
        </w:rPr>
        <w:t>第四章</w:t>
      </w:r>
      <w:r>
        <w:rPr>
          <w:rStyle w:val="23"/>
          <w:color w:val="auto"/>
        </w:rPr>
        <w:t xml:space="preserve">  </w:t>
      </w:r>
      <w:r>
        <w:rPr>
          <w:rStyle w:val="23"/>
          <w:rFonts w:hint="eastAsia"/>
          <w:color w:val="auto"/>
        </w:rPr>
        <w:t>评审程序、评审方法和评审标准</w:t>
      </w:r>
      <w:r>
        <w:rPr>
          <w:color w:val="auto"/>
        </w:rPr>
        <w:tab/>
      </w:r>
      <w:r>
        <w:rPr>
          <w:color w:val="auto"/>
        </w:rPr>
        <w:fldChar w:fldCharType="begin"/>
      </w:r>
      <w:r>
        <w:rPr>
          <w:color w:val="auto"/>
        </w:rPr>
        <w:instrText xml:space="preserve"> PAGEREF _Toc87543563 \h </w:instrText>
      </w:r>
      <w:r>
        <w:rPr>
          <w:color w:val="auto"/>
        </w:rPr>
        <w:fldChar w:fldCharType="separate"/>
      </w:r>
      <w:r>
        <w:rPr>
          <w:color w:val="auto"/>
        </w:rPr>
        <w:t>49</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"_Toc87543564" </w:instrText>
      </w:r>
      <w:r>
        <w:rPr>
          <w:color w:val="auto"/>
        </w:rPr>
        <w:fldChar w:fldCharType="separate"/>
      </w:r>
      <w:r>
        <w:rPr>
          <w:rStyle w:val="23"/>
          <w:rFonts w:hint="eastAsia"/>
          <w:color w:val="auto"/>
          <w:lang w:eastAsia="zh-CN"/>
        </w:rPr>
        <w:t>第一节</w:t>
      </w:r>
      <w:r>
        <w:rPr>
          <w:rStyle w:val="23"/>
          <w:color w:val="auto"/>
          <w:lang w:eastAsia="zh-CN"/>
        </w:rPr>
        <w:t xml:space="preserve"> </w:t>
      </w:r>
      <w:r>
        <w:rPr>
          <w:rStyle w:val="23"/>
          <w:rFonts w:hint="eastAsia"/>
          <w:color w:val="auto"/>
          <w:lang w:eastAsia="zh-CN"/>
        </w:rPr>
        <w:t>评审程序和评审方法</w:t>
      </w:r>
      <w:r>
        <w:rPr>
          <w:color w:val="auto"/>
        </w:rPr>
        <w:tab/>
      </w:r>
      <w:r>
        <w:rPr>
          <w:color w:val="auto"/>
        </w:rPr>
        <w:fldChar w:fldCharType="begin"/>
      </w:r>
      <w:r>
        <w:rPr>
          <w:color w:val="auto"/>
        </w:rPr>
        <w:instrText xml:space="preserve"> PAGEREF _Toc87543564 \h </w:instrText>
      </w:r>
      <w:r>
        <w:rPr>
          <w:color w:val="auto"/>
        </w:rPr>
        <w:fldChar w:fldCharType="separate"/>
      </w:r>
      <w:r>
        <w:rPr>
          <w:color w:val="auto"/>
        </w:rPr>
        <w:t>49</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"_Toc87543565" </w:instrText>
      </w:r>
      <w:r>
        <w:rPr>
          <w:color w:val="auto"/>
        </w:rPr>
        <w:fldChar w:fldCharType="separate"/>
      </w:r>
      <w:r>
        <w:rPr>
          <w:rStyle w:val="23"/>
          <w:rFonts w:hint="eastAsia"/>
          <w:color w:val="auto"/>
        </w:rPr>
        <w:t>第二节</w:t>
      </w:r>
      <w:r>
        <w:rPr>
          <w:rStyle w:val="23"/>
          <w:color w:val="auto"/>
        </w:rPr>
        <w:t xml:space="preserve"> </w:t>
      </w:r>
      <w:r>
        <w:rPr>
          <w:rStyle w:val="23"/>
          <w:rFonts w:hint="eastAsia"/>
          <w:color w:val="auto"/>
        </w:rPr>
        <w:t>评标报告</w:t>
      </w:r>
      <w:r>
        <w:rPr>
          <w:color w:val="auto"/>
        </w:rPr>
        <w:tab/>
      </w:r>
      <w:r>
        <w:rPr>
          <w:color w:val="auto"/>
        </w:rPr>
        <w:fldChar w:fldCharType="begin"/>
      </w:r>
      <w:r>
        <w:rPr>
          <w:color w:val="auto"/>
        </w:rPr>
        <w:instrText xml:space="preserve"> PAGEREF _Toc87543565 \h </w:instrText>
      </w:r>
      <w:r>
        <w:rPr>
          <w:color w:val="auto"/>
        </w:rPr>
        <w:fldChar w:fldCharType="separate"/>
      </w:r>
      <w:r>
        <w:rPr>
          <w:color w:val="auto"/>
        </w:rPr>
        <w:t>57</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"_Toc87543566" </w:instrText>
      </w:r>
      <w:r>
        <w:rPr>
          <w:color w:val="auto"/>
        </w:rPr>
        <w:fldChar w:fldCharType="separate"/>
      </w:r>
      <w:r>
        <w:rPr>
          <w:rStyle w:val="23"/>
          <w:rFonts w:hint="eastAsia"/>
          <w:color w:val="auto"/>
          <w:lang w:eastAsia="zh-CN"/>
        </w:rPr>
        <w:t>第三节</w:t>
      </w:r>
      <w:r>
        <w:rPr>
          <w:rStyle w:val="23"/>
          <w:color w:val="auto"/>
          <w:lang w:eastAsia="zh-CN"/>
        </w:rPr>
        <w:t xml:space="preserve"> </w:t>
      </w:r>
      <w:r>
        <w:rPr>
          <w:rStyle w:val="23"/>
          <w:rFonts w:hint="eastAsia"/>
          <w:color w:val="auto"/>
          <w:lang w:eastAsia="zh-CN"/>
        </w:rPr>
        <w:t>评审过程的保密与录像</w:t>
      </w:r>
      <w:r>
        <w:rPr>
          <w:color w:val="auto"/>
        </w:rPr>
        <w:tab/>
      </w:r>
      <w:r>
        <w:rPr>
          <w:color w:val="auto"/>
        </w:rPr>
        <w:fldChar w:fldCharType="begin"/>
      </w:r>
      <w:r>
        <w:rPr>
          <w:color w:val="auto"/>
        </w:rPr>
        <w:instrText xml:space="preserve"> PAGEREF _Toc87543566 \h </w:instrText>
      </w:r>
      <w:r>
        <w:rPr>
          <w:color w:val="auto"/>
        </w:rPr>
        <w:fldChar w:fldCharType="separate"/>
      </w:r>
      <w:r>
        <w:rPr>
          <w:color w:val="auto"/>
        </w:rPr>
        <w:t>57</w:t>
      </w:r>
      <w:r>
        <w:rPr>
          <w:color w:val="auto"/>
        </w:rPr>
        <w:fldChar w:fldCharType="end"/>
      </w:r>
      <w:r>
        <w:rPr>
          <w:color w:val="auto"/>
        </w:rPr>
        <w:fldChar w:fldCharType="end"/>
      </w:r>
    </w:p>
    <w:p>
      <w:pPr>
        <w:pStyle w:val="14"/>
        <w:rPr>
          <w:rFonts w:asciiTheme="minorHAnsi" w:hAnsiTheme="minorHAnsi" w:eastAsiaTheme="minorEastAsia" w:cstheme="minorBidi"/>
          <w:b w:val="0"/>
          <w:bCs w:val="0"/>
          <w:caps w:val="0"/>
          <w:color w:val="auto"/>
          <w:kern w:val="2"/>
          <w:szCs w:val="22"/>
          <w:lang w:eastAsia="zh-CN" w:bidi="ar-SA"/>
        </w:rPr>
      </w:pPr>
      <w:r>
        <w:rPr>
          <w:color w:val="auto"/>
        </w:rPr>
        <w:fldChar w:fldCharType="begin"/>
      </w:r>
      <w:r>
        <w:rPr>
          <w:color w:val="auto"/>
        </w:rPr>
        <w:instrText xml:space="preserve"> HYPERLINK \l "_Toc87543567" </w:instrText>
      </w:r>
      <w:r>
        <w:rPr>
          <w:color w:val="auto"/>
        </w:rPr>
        <w:fldChar w:fldCharType="separate"/>
      </w:r>
      <w:r>
        <w:rPr>
          <w:rStyle w:val="23"/>
          <w:rFonts w:hint="eastAsia"/>
          <w:color w:val="auto"/>
        </w:rPr>
        <w:t>第五章</w:t>
      </w:r>
      <w:r>
        <w:rPr>
          <w:rStyle w:val="23"/>
          <w:color w:val="auto"/>
        </w:rPr>
        <w:t xml:space="preserve">  </w:t>
      </w:r>
      <w:r>
        <w:rPr>
          <w:rStyle w:val="23"/>
          <w:rFonts w:hint="eastAsia"/>
          <w:color w:val="auto"/>
        </w:rPr>
        <w:t>响应文件格式</w:t>
      </w:r>
      <w:r>
        <w:rPr>
          <w:color w:val="auto"/>
        </w:rPr>
        <w:tab/>
      </w:r>
      <w:r>
        <w:rPr>
          <w:color w:val="auto"/>
        </w:rPr>
        <w:fldChar w:fldCharType="begin"/>
      </w:r>
      <w:r>
        <w:rPr>
          <w:color w:val="auto"/>
        </w:rPr>
        <w:instrText xml:space="preserve"> PAGEREF _Toc87543567 \h </w:instrText>
      </w:r>
      <w:r>
        <w:rPr>
          <w:color w:val="auto"/>
        </w:rPr>
        <w:fldChar w:fldCharType="separate"/>
      </w:r>
      <w:r>
        <w:rPr>
          <w:color w:val="auto"/>
        </w:rPr>
        <w:t>44</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"_Toc87543568" </w:instrText>
      </w:r>
      <w:r>
        <w:rPr>
          <w:color w:val="auto"/>
        </w:rPr>
        <w:fldChar w:fldCharType="separate"/>
      </w:r>
      <w:r>
        <w:rPr>
          <w:rStyle w:val="23"/>
          <w:rFonts w:hint="eastAsia"/>
          <w:color w:val="auto"/>
          <w:lang w:eastAsia="zh-CN"/>
        </w:rPr>
        <w:t>第一节</w:t>
      </w:r>
      <w:r>
        <w:rPr>
          <w:rStyle w:val="23"/>
          <w:color w:val="auto"/>
          <w:lang w:eastAsia="zh-CN"/>
        </w:rPr>
        <w:t xml:space="preserve"> </w:t>
      </w:r>
      <w:r>
        <w:rPr>
          <w:rStyle w:val="23"/>
          <w:rFonts w:hint="eastAsia"/>
          <w:color w:val="auto"/>
          <w:lang w:eastAsia="zh-CN"/>
        </w:rPr>
        <w:t>封面格式</w:t>
      </w:r>
      <w:r>
        <w:rPr>
          <w:color w:val="auto"/>
        </w:rPr>
        <w:tab/>
      </w:r>
      <w:r>
        <w:rPr>
          <w:color w:val="auto"/>
        </w:rPr>
        <w:fldChar w:fldCharType="begin"/>
      </w:r>
      <w:r>
        <w:rPr>
          <w:color w:val="auto"/>
        </w:rPr>
        <w:instrText xml:space="preserve"> PAGEREF _Toc87543568 \h </w:instrText>
      </w:r>
      <w:r>
        <w:rPr>
          <w:color w:val="auto"/>
        </w:rPr>
        <w:fldChar w:fldCharType="separate"/>
      </w:r>
      <w:r>
        <w:rPr>
          <w:color w:val="auto"/>
        </w:rPr>
        <w:t>44</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"_Toc87543569" </w:instrText>
      </w:r>
      <w:r>
        <w:rPr>
          <w:color w:val="auto"/>
        </w:rPr>
        <w:fldChar w:fldCharType="separate"/>
      </w:r>
      <w:r>
        <w:rPr>
          <w:rStyle w:val="23"/>
          <w:rFonts w:hint="eastAsia"/>
          <w:color w:val="auto"/>
          <w:lang w:eastAsia="zh-CN"/>
        </w:rPr>
        <w:t>第二节</w:t>
      </w:r>
      <w:r>
        <w:rPr>
          <w:rStyle w:val="23"/>
          <w:color w:val="auto"/>
          <w:lang w:eastAsia="zh-CN"/>
        </w:rPr>
        <w:t xml:space="preserve"> </w:t>
      </w:r>
      <w:r>
        <w:rPr>
          <w:rStyle w:val="23"/>
          <w:rFonts w:hint="eastAsia"/>
          <w:color w:val="auto"/>
          <w:lang w:eastAsia="zh-CN"/>
        </w:rPr>
        <w:t>资格证明文件格式</w:t>
      </w:r>
      <w:r>
        <w:rPr>
          <w:color w:val="auto"/>
        </w:rPr>
        <w:tab/>
      </w:r>
      <w:r>
        <w:rPr>
          <w:color w:val="auto"/>
        </w:rPr>
        <w:fldChar w:fldCharType="begin"/>
      </w:r>
      <w:r>
        <w:rPr>
          <w:color w:val="auto"/>
        </w:rPr>
        <w:instrText xml:space="preserve"> PAGEREF _Toc87543569 \h </w:instrText>
      </w:r>
      <w:r>
        <w:rPr>
          <w:color w:val="auto"/>
        </w:rPr>
        <w:fldChar w:fldCharType="separate"/>
      </w:r>
      <w:r>
        <w:rPr>
          <w:color w:val="auto"/>
        </w:rPr>
        <w:t>45</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"_Toc87543570" </w:instrText>
      </w:r>
      <w:r>
        <w:rPr>
          <w:color w:val="auto"/>
        </w:rPr>
        <w:fldChar w:fldCharType="separate"/>
      </w:r>
      <w:r>
        <w:rPr>
          <w:rStyle w:val="23"/>
          <w:rFonts w:hint="eastAsia"/>
          <w:color w:val="auto"/>
          <w:lang w:eastAsia="zh-CN"/>
        </w:rPr>
        <w:t>第三节</w:t>
      </w:r>
      <w:r>
        <w:rPr>
          <w:rStyle w:val="23"/>
          <w:color w:val="auto"/>
          <w:lang w:eastAsia="zh-CN"/>
        </w:rPr>
        <w:t xml:space="preserve"> </w:t>
      </w:r>
      <w:r>
        <w:rPr>
          <w:rStyle w:val="23"/>
          <w:rFonts w:hint="eastAsia"/>
          <w:color w:val="auto"/>
          <w:lang w:eastAsia="zh-CN"/>
        </w:rPr>
        <w:t>商务技术文件格式</w:t>
      </w:r>
      <w:r>
        <w:rPr>
          <w:color w:val="auto"/>
        </w:rPr>
        <w:tab/>
      </w:r>
      <w:r>
        <w:rPr>
          <w:color w:val="auto"/>
        </w:rPr>
        <w:fldChar w:fldCharType="begin"/>
      </w:r>
      <w:r>
        <w:rPr>
          <w:color w:val="auto"/>
        </w:rPr>
        <w:instrText xml:space="preserve"> PAGEREF _Toc87543570 \h </w:instrText>
      </w:r>
      <w:r>
        <w:rPr>
          <w:color w:val="auto"/>
        </w:rPr>
        <w:fldChar w:fldCharType="separate"/>
      </w:r>
      <w:r>
        <w:rPr>
          <w:color w:val="auto"/>
        </w:rPr>
        <w:t>56</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"_Toc87543571" </w:instrText>
      </w:r>
      <w:r>
        <w:rPr>
          <w:color w:val="auto"/>
        </w:rPr>
        <w:fldChar w:fldCharType="separate"/>
      </w:r>
      <w:r>
        <w:rPr>
          <w:rStyle w:val="23"/>
          <w:rFonts w:hint="eastAsia"/>
          <w:color w:val="auto"/>
          <w:lang w:eastAsia="zh-CN"/>
        </w:rPr>
        <w:t>第四节</w:t>
      </w:r>
      <w:r>
        <w:rPr>
          <w:rStyle w:val="23"/>
          <w:color w:val="auto"/>
          <w:lang w:eastAsia="zh-CN"/>
        </w:rPr>
        <w:t xml:space="preserve"> </w:t>
      </w:r>
      <w:r>
        <w:rPr>
          <w:rStyle w:val="23"/>
          <w:rFonts w:hint="eastAsia"/>
          <w:color w:val="auto"/>
          <w:lang w:eastAsia="zh-CN"/>
        </w:rPr>
        <w:t>报价文件格式</w:t>
      </w:r>
      <w:r>
        <w:rPr>
          <w:color w:val="auto"/>
        </w:rPr>
        <w:tab/>
      </w:r>
      <w:r>
        <w:rPr>
          <w:color w:val="auto"/>
        </w:rPr>
        <w:fldChar w:fldCharType="begin"/>
      </w:r>
      <w:r>
        <w:rPr>
          <w:color w:val="auto"/>
        </w:rPr>
        <w:instrText xml:space="preserve"> PAGEREF _Toc87543571 \h </w:instrText>
      </w:r>
      <w:r>
        <w:rPr>
          <w:color w:val="auto"/>
        </w:rPr>
        <w:fldChar w:fldCharType="separate"/>
      </w:r>
      <w:r>
        <w:rPr>
          <w:color w:val="auto"/>
        </w:rPr>
        <w:t>72</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"_Toc87543572" </w:instrText>
      </w:r>
      <w:r>
        <w:rPr>
          <w:color w:val="auto"/>
        </w:rPr>
        <w:fldChar w:fldCharType="separate"/>
      </w:r>
      <w:r>
        <w:rPr>
          <w:rStyle w:val="23"/>
          <w:rFonts w:hint="eastAsia"/>
          <w:color w:val="auto"/>
          <w:lang w:eastAsia="zh-CN"/>
        </w:rPr>
        <w:t>第五节</w:t>
      </w:r>
      <w:r>
        <w:rPr>
          <w:rStyle w:val="23"/>
          <w:color w:val="auto"/>
          <w:lang w:eastAsia="zh-CN"/>
        </w:rPr>
        <w:t xml:space="preserve">  </w:t>
      </w:r>
      <w:r>
        <w:rPr>
          <w:rStyle w:val="23"/>
          <w:rFonts w:hint="eastAsia"/>
          <w:color w:val="auto"/>
          <w:lang w:eastAsia="zh-CN"/>
        </w:rPr>
        <w:t>其他文书、文件格式</w:t>
      </w:r>
      <w:r>
        <w:rPr>
          <w:color w:val="auto"/>
        </w:rPr>
        <w:tab/>
      </w:r>
      <w:r>
        <w:rPr>
          <w:color w:val="auto"/>
        </w:rPr>
        <w:fldChar w:fldCharType="begin"/>
      </w:r>
      <w:r>
        <w:rPr>
          <w:color w:val="auto"/>
        </w:rPr>
        <w:instrText xml:space="preserve"> PAGEREF _Toc87543572 \h </w:instrText>
      </w:r>
      <w:r>
        <w:rPr>
          <w:color w:val="auto"/>
        </w:rPr>
        <w:fldChar w:fldCharType="separate"/>
      </w:r>
      <w:r>
        <w:rPr>
          <w:color w:val="auto"/>
        </w:rPr>
        <w:t>78</w:t>
      </w:r>
      <w:r>
        <w:rPr>
          <w:color w:val="auto"/>
        </w:rPr>
        <w:fldChar w:fldCharType="end"/>
      </w:r>
      <w:r>
        <w:rPr>
          <w:color w:val="auto"/>
        </w:rPr>
        <w:fldChar w:fldCharType="end"/>
      </w:r>
    </w:p>
    <w:p>
      <w:pPr>
        <w:pStyle w:val="14"/>
        <w:rPr>
          <w:rFonts w:asciiTheme="minorHAnsi" w:hAnsiTheme="minorHAnsi" w:eastAsiaTheme="minorEastAsia" w:cstheme="minorBidi"/>
          <w:b w:val="0"/>
          <w:bCs w:val="0"/>
          <w:caps w:val="0"/>
          <w:color w:val="auto"/>
          <w:kern w:val="2"/>
          <w:szCs w:val="22"/>
          <w:lang w:eastAsia="zh-CN" w:bidi="ar-SA"/>
        </w:rPr>
      </w:pPr>
      <w:r>
        <w:rPr>
          <w:color w:val="auto"/>
        </w:rPr>
        <w:fldChar w:fldCharType="begin"/>
      </w:r>
      <w:r>
        <w:rPr>
          <w:color w:val="auto"/>
        </w:rPr>
        <w:instrText xml:space="preserve"> HYPERLINK \l "_Toc87543573" </w:instrText>
      </w:r>
      <w:r>
        <w:rPr>
          <w:color w:val="auto"/>
        </w:rPr>
        <w:fldChar w:fldCharType="separate"/>
      </w:r>
      <w:r>
        <w:rPr>
          <w:rStyle w:val="23"/>
          <w:rFonts w:hint="eastAsia"/>
          <w:color w:val="auto"/>
        </w:rPr>
        <w:t>第六章</w:t>
      </w:r>
      <w:r>
        <w:rPr>
          <w:rStyle w:val="23"/>
          <w:color w:val="auto"/>
        </w:rPr>
        <w:t xml:space="preserve"> </w:t>
      </w:r>
      <w:r>
        <w:rPr>
          <w:rStyle w:val="23"/>
          <w:rFonts w:hint="eastAsia"/>
          <w:color w:val="auto"/>
        </w:rPr>
        <w:t>合同文本</w:t>
      </w:r>
      <w:r>
        <w:rPr>
          <w:color w:val="auto"/>
        </w:rPr>
        <w:tab/>
      </w:r>
      <w:r>
        <w:rPr>
          <w:color w:val="auto"/>
        </w:rPr>
        <w:fldChar w:fldCharType="begin"/>
      </w:r>
      <w:r>
        <w:rPr>
          <w:color w:val="auto"/>
        </w:rPr>
        <w:instrText xml:space="preserve"> PAGEREF _Toc87543573 \h </w:instrText>
      </w:r>
      <w:r>
        <w:rPr>
          <w:color w:val="auto"/>
        </w:rPr>
        <w:fldChar w:fldCharType="separate"/>
      </w:r>
      <w:r>
        <w:rPr>
          <w:color w:val="auto"/>
        </w:rPr>
        <w:t>79</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"_Toc87543574" </w:instrText>
      </w:r>
      <w:r>
        <w:rPr>
          <w:color w:val="auto"/>
        </w:rPr>
        <w:fldChar w:fldCharType="separate"/>
      </w:r>
      <w:r>
        <w:rPr>
          <w:rStyle w:val="23"/>
          <w:rFonts w:hint="eastAsia"/>
          <w:color w:val="auto"/>
          <w:lang w:eastAsia="zh-CN"/>
        </w:rPr>
        <w:t>第一部分</w:t>
      </w:r>
      <w:r>
        <w:rPr>
          <w:rStyle w:val="23"/>
          <w:color w:val="auto"/>
          <w:lang w:eastAsia="zh-CN"/>
        </w:rPr>
        <w:t xml:space="preserve"> </w:t>
      </w:r>
      <w:r>
        <w:rPr>
          <w:rStyle w:val="23"/>
          <w:rFonts w:hint="eastAsia"/>
          <w:color w:val="auto"/>
          <w:lang w:eastAsia="zh-CN"/>
        </w:rPr>
        <w:t>合同书</w:t>
      </w:r>
      <w:r>
        <w:rPr>
          <w:color w:val="auto"/>
        </w:rPr>
        <w:tab/>
      </w:r>
      <w:r>
        <w:rPr>
          <w:color w:val="auto"/>
        </w:rPr>
        <w:fldChar w:fldCharType="begin"/>
      </w:r>
      <w:r>
        <w:rPr>
          <w:color w:val="auto"/>
        </w:rPr>
        <w:instrText xml:space="preserve"> PAGEREF _Toc87543574 \h </w:instrText>
      </w:r>
      <w:r>
        <w:rPr>
          <w:color w:val="auto"/>
        </w:rPr>
        <w:fldChar w:fldCharType="separate"/>
      </w:r>
      <w:r>
        <w:rPr>
          <w:color w:val="auto"/>
        </w:rPr>
        <w:t>81</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"_Toc87543575" </w:instrText>
      </w:r>
      <w:r>
        <w:rPr>
          <w:color w:val="auto"/>
        </w:rPr>
        <w:fldChar w:fldCharType="separate"/>
      </w:r>
      <w:r>
        <w:rPr>
          <w:rStyle w:val="23"/>
          <w:rFonts w:hint="eastAsia"/>
          <w:color w:val="auto"/>
          <w:lang w:eastAsia="zh-CN"/>
        </w:rPr>
        <w:t>第二部分</w:t>
      </w:r>
      <w:r>
        <w:rPr>
          <w:rStyle w:val="23"/>
          <w:color w:val="auto"/>
          <w:lang w:eastAsia="zh-CN"/>
        </w:rPr>
        <w:t xml:space="preserve"> </w:t>
      </w:r>
      <w:r>
        <w:rPr>
          <w:rStyle w:val="23"/>
          <w:rFonts w:hint="eastAsia"/>
          <w:color w:val="auto"/>
          <w:lang w:eastAsia="zh-CN"/>
        </w:rPr>
        <w:t>合同一般条款</w:t>
      </w:r>
      <w:r>
        <w:rPr>
          <w:color w:val="auto"/>
        </w:rPr>
        <w:tab/>
      </w:r>
      <w:r>
        <w:rPr>
          <w:color w:val="auto"/>
        </w:rPr>
        <w:fldChar w:fldCharType="begin"/>
      </w:r>
      <w:r>
        <w:rPr>
          <w:color w:val="auto"/>
        </w:rPr>
        <w:instrText xml:space="preserve"> PAGEREF _Toc87543575 \h </w:instrText>
      </w:r>
      <w:r>
        <w:rPr>
          <w:color w:val="auto"/>
        </w:rPr>
        <w:fldChar w:fldCharType="separate"/>
      </w:r>
      <w:r>
        <w:rPr>
          <w:color w:val="auto"/>
        </w:rPr>
        <w:t>85</w:t>
      </w:r>
      <w:r>
        <w:rPr>
          <w:color w:val="auto"/>
        </w:rPr>
        <w:fldChar w:fldCharType="end"/>
      </w:r>
      <w:r>
        <w:rPr>
          <w:color w:val="auto"/>
        </w:rPr>
        <w:fldChar w:fldCharType="end"/>
      </w:r>
    </w:p>
    <w:p>
      <w:pPr>
        <w:pStyle w:val="17"/>
        <w:tabs>
          <w:tab w:val="right" w:leader="dot" w:pos="8941"/>
        </w:tabs>
        <w:rPr>
          <w:rFonts w:asciiTheme="minorHAnsi" w:eastAsiaTheme="minorEastAsia" w:cstheme="minorBidi"/>
          <w:smallCaps w:val="0"/>
          <w:color w:val="auto"/>
          <w:kern w:val="2"/>
          <w:szCs w:val="22"/>
          <w:lang w:eastAsia="zh-CN" w:bidi="ar-SA"/>
        </w:rPr>
      </w:pPr>
      <w:r>
        <w:rPr>
          <w:color w:val="auto"/>
        </w:rPr>
        <w:fldChar w:fldCharType="begin"/>
      </w:r>
      <w:r>
        <w:rPr>
          <w:color w:val="auto"/>
        </w:rPr>
        <w:instrText xml:space="preserve"> HYPERLINK \l "_Toc87543576" </w:instrText>
      </w:r>
      <w:r>
        <w:rPr>
          <w:color w:val="auto"/>
        </w:rPr>
        <w:fldChar w:fldCharType="separate"/>
      </w:r>
      <w:r>
        <w:rPr>
          <w:rStyle w:val="23"/>
          <w:rFonts w:hint="eastAsia"/>
          <w:color w:val="auto"/>
          <w:lang w:eastAsia="zh-CN"/>
        </w:rPr>
        <w:t>第三部分</w:t>
      </w:r>
      <w:r>
        <w:rPr>
          <w:rStyle w:val="23"/>
          <w:color w:val="auto"/>
          <w:lang w:eastAsia="zh-CN"/>
        </w:rPr>
        <w:t xml:space="preserve"> </w:t>
      </w:r>
      <w:r>
        <w:rPr>
          <w:rStyle w:val="23"/>
          <w:rFonts w:hint="eastAsia"/>
          <w:color w:val="auto"/>
          <w:lang w:eastAsia="zh-CN"/>
        </w:rPr>
        <w:t>合同专用条款</w:t>
      </w:r>
      <w:r>
        <w:rPr>
          <w:color w:val="auto"/>
        </w:rPr>
        <w:tab/>
      </w:r>
      <w:r>
        <w:rPr>
          <w:color w:val="auto"/>
        </w:rPr>
        <w:fldChar w:fldCharType="begin"/>
      </w:r>
      <w:r>
        <w:rPr>
          <w:color w:val="auto"/>
        </w:rPr>
        <w:instrText xml:space="preserve"> PAGEREF _Toc87543576 \h </w:instrText>
      </w:r>
      <w:r>
        <w:rPr>
          <w:color w:val="auto"/>
        </w:rPr>
        <w:fldChar w:fldCharType="separate"/>
      </w:r>
      <w:r>
        <w:rPr>
          <w:color w:val="auto"/>
        </w:rPr>
        <w:t>101</w:t>
      </w:r>
      <w:r>
        <w:rPr>
          <w:color w:val="auto"/>
        </w:rPr>
        <w:fldChar w:fldCharType="end"/>
      </w:r>
      <w:r>
        <w:rPr>
          <w:color w:val="auto"/>
        </w:rPr>
        <w:fldChar w:fldCharType="end"/>
      </w:r>
    </w:p>
    <w:p>
      <w:pPr>
        <w:pStyle w:val="14"/>
        <w:rPr>
          <w:rFonts w:asciiTheme="minorHAnsi" w:hAnsiTheme="minorHAnsi" w:eastAsiaTheme="minorEastAsia" w:cstheme="minorBidi"/>
          <w:b w:val="0"/>
          <w:bCs w:val="0"/>
          <w:caps w:val="0"/>
          <w:color w:val="auto"/>
          <w:kern w:val="2"/>
          <w:szCs w:val="22"/>
          <w:lang w:eastAsia="zh-CN" w:bidi="ar-SA"/>
        </w:rPr>
      </w:pPr>
      <w:r>
        <w:rPr>
          <w:color w:val="auto"/>
        </w:rPr>
        <w:fldChar w:fldCharType="begin"/>
      </w:r>
      <w:r>
        <w:rPr>
          <w:color w:val="auto"/>
        </w:rPr>
        <w:instrText xml:space="preserve"> HYPERLINK \l "_Toc87543577" </w:instrText>
      </w:r>
      <w:r>
        <w:rPr>
          <w:color w:val="auto"/>
        </w:rPr>
        <w:fldChar w:fldCharType="separate"/>
      </w:r>
      <w:r>
        <w:rPr>
          <w:rStyle w:val="23"/>
          <w:rFonts w:hint="eastAsia"/>
          <w:color w:val="auto"/>
        </w:rPr>
        <w:t>第七章</w:t>
      </w:r>
      <w:r>
        <w:rPr>
          <w:rStyle w:val="23"/>
          <w:color w:val="auto"/>
        </w:rPr>
        <w:t xml:space="preserve"> </w:t>
      </w:r>
      <w:r>
        <w:rPr>
          <w:rStyle w:val="23"/>
          <w:rFonts w:hint="eastAsia"/>
          <w:color w:val="auto"/>
        </w:rPr>
        <w:t>质疑、投诉材料格式</w:t>
      </w:r>
      <w:r>
        <w:rPr>
          <w:color w:val="auto"/>
        </w:rPr>
        <w:tab/>
      </w:r>
      <w:r>
        <w:rPr>
          <w:color w:val="auto"/>
        </w:rPr>
        <w:fldChar w:fldCharType="begin"/>
      </w:r>
      <w:r>
        <w:rPr>
          <w:color w:val="auto"/>
        </w:rPr>
        <w:instrText xml:space="preserve"> PAGEREF _Toc87543577 \h </w:instrText>
      </w:r>
      <w:r>
        <w:rPr>
          <w:color w:val="auto"/>
        </w:rPr>
        <w:fldChar w:fldCharType="separate"/>
      </w:r>
      <w:r>
        <w:rPr>
          <w:color w:val="auto"/>
        </w:rPr>
        <w:t>104</w:t>
      </w:r>
      <w:r>
        <w:rPr>
          <w:color w:val="auto"/>
        </w:rPr>
        <w:fldChar w:fldCharType="end"/>
      </w:r>
      <w:r>
        <w:rPr>
          <w:color w:val="auto"/>
        </w:rPr>
        <w:fldChar w:fldCharType="end"/>
      </w:r>
    </w:p>
    <w:p>
      <w:pPr>
        <w:pStyle w:val="44"/>
        <w:tabs>
          <w:tab w:val="right" w:leader="dot" w:pos="8473"/>
        </w:tabs>
        <w:ind w:firstLine="0"/>
        <w:jc w:val="both"/>
        <w:rPr>
          <w:color w:val="auto"/>
          <w:lang w:eastAsia="zh-CN"/>
        </w:rPr>
      </w:pPr>
      <w:r>
        <w:rPr>
          <w:rFonts w:ascii="Times New Roman" w:hAnsi="Times New Roman" w:eastAsia="Times New Roman" w:cs="Times New Roman"/>
          <w:color w:val="auto"/>
          <w:sz w:val="24"/>
          <w:szCs w:val="24"/>
          <w:lang w:val="en-US" w:eastAsia="en-US" w:bidi="en-US"/>
        </w:rPr>
        <w:fldChar w:fldCharType="end"/>
      </w:r>
    </w:p>
    <w:p>
      <w:pPr>
        <w:pStyle w:val="44"/>
        <w:tabs>
          <w:tab w:val="right" w:leader="dot" w:pos="8473"/>
        </w:tabs>
        <w:ind w:firstLine="0"/>
        <w:jc w:val="both"/>
        <w:rPr>
          <w:color w:val="auto"/>
          <w:lang w:eastAsia="zh-CN"/>
        </w:rPr>
      </w:pPr>
    </w:p>
    <w:p>
      <w:pPr>
        <w:pStyle w:val="44"/>
        <w:tabs>
          <w:tab w:val="right" w:leader="dot" w:pos="8473"/>
        </w:tabs>
        <w:ind w:firstLine="0"/>
        <w:jc w:val="both"/>
        <w:rPr>
          <w:color w:val="auto"/>
          <w:lang w:eastAsia="zh-CN"/>
        </w:rPr>
      </w:pPr>
    </w:p>
    <w:p>
      <w:pPr>
        <w:pStyle w:val="44"/>
        <w:tabs>
          <w:tab w:val="right" w:leader="dot" w:pos="8473"/>
        </w:tabs>
        <w:ind w:firstLine="0"/>
        <w:jc w:val="both"/>
        <w:rPr>
          <w:color w:val="auto"/>
          <w:lang w:eastAsia="zh-CN"/>
        </w:rPr>
      </w:pPr>
    </w:p>
    <w:p>
      <w:pPr>
        <w:pStyle w:val="36"/>
        <w:keepNext/>
        <w:keepLines/>
        <w:spacing w:after="480"/>
        <w:rPr>
          <w:b/>
          <w:color w:val="auto"/>
          <w:sz w:val="36"/>
          <w:szCs w:val="42"/>
          <w:lang w:eastAsia="zh-CN"/>
        </w:rPr>
        <w:sectPr>
          <w:pgSz w:w="11900" w:h="16840"/>
          <w:pgMar w:top="1247" w:right="1418" w:bottom="1247" w:left="1418" w:header="680" w:footer="680" w:gutter="113"/>
          <w:pgNumType w:start="1"/>
          <w:cols w:space="0" w:num="1"/>
          <w:docGrid w:linePitch="360" w:charSpace="0"/>
        </w:sectPr>
      </w:pPr>
      <w:bookmarkStart w:id="6" w:name="bookmark76"/>
      <w:bookmarkStart w:id="7" w:name="bookmark74"/>
    </w:p>
    <w:p>
      <w:pPr>
        <w:widowControl/>
        <w:rPr>
          <w:rFonts w:ascii="宋体" w:hAnsi="宋体" w:eastAsia="宋体" w:cs="宋体"/>
          <w:b/>
          <w:color w:val="auto"/>
          <w:sz w:val="36"/>
          <w:szCs w:val="42"/>
          <w:lang w:val="zh-TW" w:eastAsia="zh-TW" w:bidi="zh-TW"/>
        </w:rPr>
      </w:pPr>
    </w:p>
    <w:p>
      <w:pPr>
        <w:pStyle w:val="3"/>
        <w:rPr>
          <w:color w:val="auto"/>
        </w:rPr>
        <w:sectPr>
          <w:footerReference r:id="rId11" w:type="default"/>
          <w:footerReference r:id="rId12" w:type="even"/>
          <w:type w:val="continuous"/>
          <w:pgSz w:w="11900" w:h="16840"/>
          <w:pgMar w:top="1247" w:right="1418" w:bottom="1247" w:left="1418" w:header="680" w:footer="680" w:gutter="113"/>
          <w:cols w:space="0" w:num="1"/>
          <w:docGrid w:linePitch="360" w:charSpace="0"/>
        </w:sectPr>
      </w:pPr>
    </w:p>
    <w:p>
      <w:pPr>
        <w:pStyle w:val="3"/>
        <w:rPr>
          <w:color w:val="auto"/>
          <w:szCs w:val="21"/>
        </w:rPr>
      </w:pPr>
      <w:bookmarkStart w:id="8" w:name="_Toc87543551"/>
      <w:r>
        <w:rPr>
          <w:color w:val="auto"/>
        </w:rPr>
        <w:t>第一章</w:t>
      </w:r>
      <w:r>
        <w:rPr>
          <w:rFonts w:hint="eastAsia"/>
          <w:color w:val="auto"/>
        </w:rPr>
        <w:t xml:space="preserve">  </w:t>
      </w:r>
      <w:r>
        <w:rPr>
          <w:color w:val="auto"/>
        </w:rPr>
        <w:t>竞争性磋商公告</w:t>
      </w:r>
      <w:bookmarkEnd w:id="6"/>
      <w:bookmarkEnd w:id="7"/>
      <w:bookmarkEnd w:id="8"/>
    </w:p>
    <w:p>
      <w:pPr>
        <w:pBdr>
          <w:top w:val="single" w:color="auto" w:sz="4" w:space="1"/>
          <w:left w:val="single" w:color="auto" w:sz="4" w:space="4"/>
          <w:bottom w:val="single" w:color="auto" w:sz="4" w:space="1"/>
          <w:right w:val="single" w:color="auto" w:sz="4" w:space="0"/>
        </w:pBdr>
        <w:spacing w:line="360" w:lineRule="auto"/>
        <w:rPr>
          <w:rFonts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lang w:eastAsia="zh-CN"/>
        </w:rPr>
        <w:t>项目概况：</w:t>
      </w:r>
    </w:p>
    <w:p>
      <w:pPr>
        <w:pBdr>
          <w:top w:val="single" w:color="auto" w:sz="4" w:space="1"/>
          <w:left w:val="single" w:color="auto" w:sz="4" w:space="4"/>
          <w:bottom w:val="single" w:color="auto" w:sz="4" w:space="1"/>
          <w:right w:val="single" w:color="auto" w:sz="4" w:space="0"/>
        </w:pBdr>
        <w:spacing w:line="360" w:lineRule="auto"/>
        <w:ind w:firstLine="420" w:firstLineChars="200"/>
        <w:rPr>
          <w:rFonts w:ascii="宋体" w:hAnsi="宋体" w:eastAsia="宋体" w:cs="宋体"/>
          <w:color w:val="auto"/>
          <w:sz w:val="21"/>
          <w:szCs w:val="21"/>
          <w:lang w:eastAsia="zh-CN"/>
        </w:rPr>
      </w:pPr>
      <w:r>
        <w:rPr>
          <w:rFonts w:hint="eastAsia" w:ascii="宋体" w:hAnsi="宋体" w:eastAsia="宋体" w:cs="宋体"/>
          <w:color w:val="auto"/>
          <w:sz w:val="21"/>
          <w:szCs w:val="21"/>
          <w:u w:val="single"/>
          <w:lang w:eastAsia="zh-CN"/>
        </w:rPr>
        <w:t>南宁市邕宁区财政局机房网络安全建设</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釆购项目的潜在供应商应在政采云平台（https：//www.zcygov.cn/）获取（下载）获取竞争性磋商文件，</w:t>
      </w:r>
      <w:r>
        <w:rPr>
          <w:rFonts w:hint="eastAsia" w:ascii="宋体" w:hAnsi="宋体" w:eastAsia="宋体" w:cs="宋体"/>
          <w:color w:val="auto"/>
          <w:sz w:val="21"/>
          <w:szCs w:val="21"/>
          <w:lang w:eastAsia="zh-CN"/>
        </w:rPr>
        <w:t>并于</w:t>
      </w:r>
      <w:bookmarkStart w:id="729" w:name="_GoBack"/>
      <w:r>
        <w:rPr>
          <w:rFonts w:hint="eastAsia" w:ascii="宋体" w:hAnsi="宋体" w:eastAsia="宋体" w:cs="宋体"/>
          <w:color w:val="auto"/>
          <w:sz w:val="21"/>
          <w:szCs w:val="21"/>
          <w:u w:val="single"/>
          <w:lang w:eastAsia="zh-CN"/>
        </w:rPr>
        <w:t>2021年</w:t>
      </w:r>
      <w:bookmarkEnd w:id="729"/>
      <w:r>
        <w:rPr>
          <w:rFonts w:hint="default" w:ascii="宋体" w:hAnsi="宋体" w:eastAsia="宋体" w:cs="宋体"/>
          <w:color w:val="auto"/>
          <w:sz w:val="21"/>
          <w:szCs w:val="21"/>
          <w:u w:val="single"/>
          <w:lang w:val="en-US" w:eastAsia="zh-CN"/>
        </w:rPr>
        <w:t>11</w:t>
      </w:r>
      <w:r>
        <w:rPr>
          <w:rFonts w:hint="eastAsia" w:ascii="宋体" w:hAnsi="宋体" w:eastAsia="宋体" w:cs="宋体"/>
          <w:color w:val="auto"/>
          <w:sz w:val="21"/>
          <w:szCs w:val="21"/>
          <w:u w:val="single"/>
          <w:lang w:eastAsia="zh-CN"/>
        </w:rPr>
        <w:t>月</w:t>
      </w:r>
      <w:r>
        <w:rPr>
          <w:rFonts w:hint="default" w:ascii="宋体" w:hAnsi="宋体" w:eastAsia="宋体" w:cs="宋体"/>
          <w:color w:val="auto"/>
          <w:sz w:val="21"/>
          <w:szCs w:val="21"/>
          <w:u w:val="single"/>
          <w:lang w:val="en-US" w:eastAsia="zh-CN"/>
        </w:rPr>
        <w:t>25</w:t>
      </w:r>
      <w:r>
        <w:rPr>
          <w:rFonts w:hint="eastAsia" w:ascii="宋体" w:hAnsi="宋体" w:eastAsia="宋体" w:cs="宋体"/>
          <w:color w:val="auto"/>
          <w:sz w:val="21"/>
          <w:szCs w:val="21"/>
          <w:u w:val="single"/>
          <w:lang w:eastAsia="zh-CN"/>
        </w:rPr>
        <w:t>日</w:t>
      </w:r>
      <w:r>
        <w:rPr>
          <w:rFonts w:hint="eastAsia" w:ascii="宋体" w:hAnsi="宋体" w:eastAsia="宋体" w:cs="宋体"/>
          <w:color w:val="auto"/>
          <w:sz w:val="21"/>
          <w:szCs w:val="21"/>
          <w:u w:val="single"/>
          <w:lang w:eastAsia="zh-CN"/>
        </w:rPr>
        <w:t>09时30分</w:t>
      </w:r>
      <w:r>
        <w:rPr>
          <w:rFonts w:hint="eastAsia" w:ascii="宋体" w:hAnsi="宋体" w:eastAsia="宋体" w:cs="宋体"/>
          <w:color w:val="auto"/>
          <w:sz w:val="21"/>
          <w:szCs w:val="21"/>
          <w:lang w:eastAsia="zh-CN"/>
        </w:rPr>
        <w:t>（北京时间）前提交响应文件。</w:t>
      </w:r>
    </w:p>
    <w:p>
      <w:pPr>
        <w:pStyle w:val="32"/>
        <w:spacing w:line="440" w:lineRule="exact"/>
        <w:ind w:firstLine="422" w:firstLineChars="200"/>
        <w:rPr>
          <w:b/>
          <w:bCs/>
          <w:color w:val="auto"/>
          <w:sz w:val="21"/>
          <w:szCs w:val="21"/>
        </w:rPr>
      </w:pPr>
      <w:bookmarkStart w:id="9" w:name="bookmark78"/>
      <w:bookmarkStart w:id="10" w:name="bookmark77"/>
      <w:bookmarkStart w:id="11" w:name="bookmark79"/>
      <w:r>
        <w:rPr>
          <w:rFonts w:hint="eastAsia"/>
          <w:b/>
          <w:bCs/>
          <w:color w:val="auto"/>
          <w:sz w:val="21"/>
          <w:szCs w:val="21"/>
        </w:rPr>
        <w:t>一、项目基本情况</w:t>
      </w:r>
      <w:bookmarkEnd w:id="9"/>
      <w:bookmarkEnd w:id="10"/>
      <w:bookmarkEnd w:id="11"/>
    </w:p>
    <w:p>
      <w:pPr>
        <w:pStyle w:val="32"/>
        <w:tabs>
          <w:tab w:val="left" w:pos="820"/>
        </w:tabs>
        <w:spacing w:line="440" w:lineRule="exact"/>
        <w:ind w:firstLine="420" w:firstLineChars="200"/>
        <w:rPr>
          <w:color w:val="auto"/>
          <w:sz w:val="21"/>
          <w:szCs w:val="21"/>
        </w:rPr>
      </w:pPr>
      <w:bookmarkStart w:id="12" w:name="bookmark80"/>
      <w:bookmarkEnd w:id="12"/>
      <w:r>
        <w:rPr>
          <w:rFonts w:hint="eastAsia"/>
          <w:color w:val="auto"/>
          <w:sz w:val="21"/>
          <w:szCs w:val="21"/>
          <w:lang w:eastAsia="zh-CN"/>
        </w:rPr>
        <w:t>1.</w:t>
      </w:r>
      <w:r>
        <w:rPr>
          <w:rFonts w:hint="eastAsia"/>
          <w:color w:val="auto"/>
          <w:sz w:val="21"/>
          <w:szCs w:val="21"/>
        </w:rPr>
        <w:t>项目编号：</w:t>
      </w:r>
      <w:r>
        <w:rPr>
          <w:rFonts w:hint="eastAsia"/>
          <w:color w:val="auto"/>
          <w:sz w:val="21"/>
          <w:szCs w:val="21"/>
        </w:rPr>
        <w:t>NNZC2021-C3-090051-JGJD（重2）</w:t>
      </w:r>
      <w:r>
        <w:rPr>
          <w:rFonts w:hint="eastAsia"/>
          <w:color w:val="auto"/>
          <w:sz w:val="21"/>
          <w:szCs w:val="21"/>
        </w:rPr>
        <w:t>（采购计划文号：YNZC2021-C3-00497-001）</w:t>
      </w:r>
    </w:p>
    <w:p>
      <w:pPr>
        <w:spacing w:line="440" w:lineRule="exact"/>
        <w:ind w:firstLine="420" w:firstLineChars="200"/>
        <w:rPr>
          <w:rFonts w:ascii="宋体" w:hAnsi="宋体" w:eastAsia="宋体" w:cs="宋体"/>
          <w:color w:val="auto"/>
          <w:sz w:val="21"/>
          <w:szCs w:val="21"/>
          <w:lang w:eastAsia="zh-CN"/>
        </w:rPr>
      </w:pPr>
      <w:bookmarkStart w:id="13" w:name="bookmark81"/>
      <w:bookmarkEnd w:id="13"/>
      <w:r>
        <w:rPr>
          <w:rFonts w:hint="eastAsia" w:ascii="宋体" w:hAnsi="宋体" w:eastAsia="宋体" w:cs="宋体"/>
          <w:color w:val="auto"/>
          <w:sz w:val="21"/>
          <w:szCs w:val="21"/>
          <w:lang w:eastAsia="zh-CN"/>
        </w:rPr>
        <w:t>2.项目名称：南宁市邕宁区财政局机房网络安全建设</w:t>
      </w:r>
    </w:p>
    <w:p>
      <w:pPr>
        <w:pStyle w:val="32"/>
        <w:tabs>
          <w:tab w:val="left" w:pos="825"/>
        </w:tabs>
        <w:spacing w:line="440" w:lineRule="exact"/>
        <w:ind w:firstLine="420" w:firstLineChars="200"/>
        <w:rPr>
          <w:color w:val="auto"/>
          <w:sz w:val="21"/>
          <w:szCs w:val="21"/>
        </w:rPr>
      </w:pPr>
      <w:bookmarkStart w:id="14" w:name="bookmark82"/>
      <w:bookmarkEnd w:id="14"/>
      <w:r>
        <w:rPr>
          <w:rFonts w:hint="eastAsia"/>
          <w:color w:val="auto"/>
          <w:sz w:val="21"/>
          <w:szCs w:val="21"/>
          <w:lang w:eastAsia="zh-CN"/>
        </w:rPr>
        <w:t>3.采</w:t>
      </w:r>
      <w:r>
        <w:rPr>
          <w:rFonts w:hint="eastAsia"/>
          <w:color w:val="auto"/>
          <w:sz w:val="21"/>
          <w:szCs w:val="21"/>
        </w:rPr>
        <w:t>购方式：竞争性磋商</w:t>
      </w:r>
    </w:p>
    <w:p>
      <w:pPr>
        <w:spacing w:line="440" w:lineRule="exact"/>
        <w:ind w:firstLine="420" w:firstLineChars="200"/>
        <w:rPr>
          <w:rFonts w:ascii="宋体" w:hAnsi="宋体" w:eastAsia="宋体" w:cs="宋体"/>
          <w:color w:val="auto"/>
          <w:sz w:val="21"/>
          <w:szCs w:val="21"/>
          <w:u w:val="none"/>
          <w:lang w:eastAsia="zh-CN"/>
        </w:rPr>
      </w:pPr>
      <w:bookmarkStart w:id="15" w:name="bookmark83"/>
      <w:bookmarkEnd w:id="15"/>
      <w:r>
        <w:rPr>
          <w:rFonts w:hint="eastAsia" w:ascii="宋体" w:hAnsi="宋体" w:eastAsia="宋体" w:cs="宋体"/>
          <w:color w:val="auto"/>
          <w:sz w:val="21"/>
          <w:szCs w:val="21"/>
          <w:lang w:eastAsia="zh-CN"/>
        </w:rPr>
        <w:t>4.预算金额：</w:t>
      </w:r>
      <w:r>
        <w:rPr>
          <w:rFonts w:hint="eastAsia" w:ascii="宋体" w:hAnsi="宋体" w:eastAsia="宋体" w:cs="宋体"/>
          <w:color w:val="auto"/>
          <w:sz w:val="21"/>
          <w:szCs w:val="21"/>
          <w:u w:val="none"/>
          <w:lang w:eastAsia="zh-CN"/>
        </w:rPr>
        <w:t>捌拾万元整（¥800000.00）</w:t>
      </w:r>
    </w:p>
    <w:p>
      <w:pPr>
        <w:pStyle w:val="32"/>
        <w:tabs>
          <w:tab w:val="left" w:pos="830"/>
        </w:tabs>
        <w:spacing w:line="440" w:lineRule="exact"/>
        <w:ind w:firstLine="420" w:firstLineChars="200"/>
        <w:rPr>
          <w:color w:val="auto"/>
          <w:sz w:val="21"/>
          <w:szCs w:val="21"/>
          <w:lang w:eastAsia="zh-CN"/>
        </w:rPr>
      </w:pPr>
      <w:bookmarkStart w:id="16" w:name="bookmark84"/>
      <w:bookmarkEnd w:id="16"/>
      <w:r>
        <w:rPr>
          <w:rFonts w:hint="eastAsia"/>
          <w:color w:val="auto"/>
          <w:sz w:val="21"/>
          <w:szCs w:val="21"/>
          <w:lang w:eastAsia="zh-CN"/>
        </w:rPr>
        <w:t>5.</w:t>
      </w:r>
      <w:r>
        <w:rPr>
          <w:rFonts w:hint="eastAsia"/>
          <w:color w:val="auto"/>
          <w:sz w:val="21"/>
          <w:szCs w:val="21"/>
        </w:rPr>
        <w:t>最高限价（如有）：</w:t>
      </w:r>
      <w:r>
        <w:rPr>
          <w:rFonts w:hint="eastAsia"/>
          <w:color w:val="auto"/>
          <w:sz w:val="21"/>
          <w:szCs w:val="21"/>
          <w:lang w:eastAsia="zh-CN"/>
        </w:rPr>
        <w:t>/</w:t>
      </w:r>
    </w:p>
    <w:p>
      <w:pPr>
        <w:pStyle w:val="32"/>
        <w:tabs>
          <w:tab w:val="left" w:pos="830"/>
        </w:tabs>
        <w:spacing w:line="440" w:lineRule="exact"/>
        <w:ind w:firstLine="420" w:firstLineChars="200"/>
        <w:rPr>
          <w:color w:val="auto"/>
          <w:sz w:val="21"/>
          <w:szCs w:val="21"/>
        </w:rPr>
      </w:pPr>
      <w:bookmarkStart w:id="17" w:name="bookmark85"/>
      <w:bookmarkEnd w:id="17"/>
      <w:r>
        <w:rPr>
          <w:rFonts w:hint="eastAsia"/>
          <w:color w:val="auto"/>
          <w:sz w:val="21"/>
          <w:szCs w:val="21"/>
          <w:lang w:eastAsia="zh-CN"/>
        </w:rPr>
        <w:t>6.</w:t>
      </w:r>
      <w:r>
        <w:rPr>
          <w:rFonts w:hint="eastAsia"/>
          <w:color w:val="auto"/>
          <w:sz w:val="21"/>
          <w:szCs w:val="21"/>
        </w:rPr>
        <w:t>釆购需求：</w:t>
      </w:r>
    </w:p>
    <w:p>
      <w:pPr>
        <w:pStyle w:val="32"/>
        <w:spacing w:line="440" w:lineRule="exact"/>
        <w:ind w:firstLine="420" w:firstLineChars="200"/>
        <w:rPr>
          <w:color w:val="auto"/>
          <w:sz w:val="21"/>
          <w:szCs w:val="21"/>
        </w:rPr>
      </w:pPr>
      <w:r>
        <w:rPr>
          <w:rFonts w:hint="eastAsia"/>
          <w:color w:val="auto"/>
          <w:sz w:val="21"/>
          <w:szCs w:val="21"/>
          <w:u w:val="single"/>
          <w:lang w:val="en-US" w:eastAsia="zh-CN" w:bidi="zh-CN"/>
        </w:rPr>
        <w:t>/</w:t>
      </w:r>
      <w:r>
        <w:rPr>
          <w:rFonts w:hint="eastAsia"/>
          <w:color w:val="auto"/>
          <w:sz w:val="21"/>
          <w:szCs w:val="21"/>
          <w:u w:val="single"/>
        </w:rPr>
        <w:t>分</w:t>
      </w:r>
      <w:r>
        <w:rPr>
          <w:rFonts w:hint="eastAsia"/>
          <w:color w:val="auto"/>
          <w:sz w:val="21"/>
          <w:szCs w:val="21"/>
        </w:rPr>
        <w:t>标：</w:t>
      </w:r>
    </w:p>
    <w:tbl>
      <w:tblPr>
        <w:tblStyle w:val="20"/>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29"/>
        <w:gridCol w:w="1781"/>
        <w:gridCol w:w="1134"/>
        <w:gridCol w:w="5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5" w:hRule="exact"/>
          <w:jc w:val="center"/>
        </w:trPr>
        <w:tc>
          <w:tcPr>
            <w:tcW w:w="629" w:type="dxa"/>
            <w:shd w:val="clear" w:color="auto" w:fill="FFFFFF"/>
            <w:vAlign w:val="center"/>
          </w:tcPr>
          <w:p>
            <w:pPr>
              <w:pStyle w:val="50"/>
              <w:spacing w:line="400" w:lineRule="exact"/>
              <w:ind w:firstLine="0"/>
              <w:jc w:val="center"/>
              <w:rPr>
                <w:rFonts w:cstheme="minorEastAsia"/>
                <w:color w:val="auto"/>
                <w:sz w:val="21"/>
                <w:szCs w:val="21"/>
              </w:rPr>
            </w:pPr>
            <w:r>
              <w:rPr>
                <w:rFonts w:hint="eastAsia" w:cstheme="minorEastAsia"/>
                <w:color w:val="auto"/>
                <w:sz w:val="21"/>
                <w:szCs w:val="21"/>
              </w:rPr>
              <w:t>序号</w:t>
            </w:r>
          </w:p>
        </w:tc>
        <w:tc>
          <w:tcPr>
            <w:tcW w:w="1781" w:type="dxa"/>
            <w:shd w:val="clear" w:color="auto" w:fill="FFFFFF"/>
            <w:vAlign w:val="center"/>
          </w:tcPr>
          <w:p>
            <w:pPr>
              <w:pStyle w:val="50"/>
              <w:spacing w:line="400" w:lineRule="exact"/>
              <w:ind w:firstLine="0"/>
              <w:jc w:val="center"/>
              <w:rPr>
                <w:rFonts w:cstheme="minorEastAsia"/>
                <w:color w:val="auto"/>
                <w:sz w:val="21"/>
                <w:szCs w:val="21"/>
              </w:rPr>
            </w:pPr>
            <w:r>
              <w:rPr>
                <w:rFonts w:hint="eastAsia" w:cstheme="minorEastAsia"/>
                <w:color w:val="auto"/>
                <w:sz w:val="21"/>
                <w:szCs w:val="21"/>
              </w:rPr>
              <w:t>标的的名称</w:t>
            </w:r>
          </w:p>
        </w:tc>
        <w:tc>
          <w:tcPr>
            <w:tcW w:w="1134" w:type="dxa"/>
            <w:shd w:val="clear" w:color="auto" w:fill="FFFFFF"/>
            <w:vAlign w:val="center"/>
          </w:tcPr>
          <w:p>
            <w:pPr>
              <w:pStyle w:val="50"/>
              <w:spacing w:line="400" w:lineRule="exact"/>
              <w:ind w:firstLine="0"/>
              <w:jc w:val="center"/>
              <w:rPr>
                <w:rFonts w:cstheme="minorEastAsia"/>
                <w:color w:val="auto"/>
                <w:sz w:val="21"/>
                <w:szCs w:val="21"/>
              </w:rPr>
            </w:pPr>
            <w:r>
              <w:rPr>
                <w:rFonts w:hint="eastAsia" w:cstheme="minorEastAsia"/>
                <w:color w:val="auto"/>
                <w:sz w:val="21"/>
                <w:szCs w:val="21"/>
              </w:rPr>
              <w:t>数量及单位</w:t>
            </w:r>
          </w:p>
        </w:tc>
        <w:tc>
          <w:tcPr>
            <w:tcW w:w="5307" w:type="dxa"/>
            <w:shd w:val="clear" w:color="auto" w:fill="FFFFFF"/>
            <w:vAlign w:val="center"/>
          </w:tcPr>
          <w:p>
            <w:pPr>
              <w:pStyle w:val="50"/>
              <w:spacing w:line="400" w:lineRule="exact"/>
              <w:ind w:firstLine="0"/>
              <w:jc w:val="center"/>
              <w:rPr>
                <w:rFonts w:cstheme="minorEastAsia"/>
                <w:color w:val="auto"/>
                <w:sz w:val="21"/>
                <w:szCs w:val="21"/>
              </w:rPr>
            </w:pPr>
            <w:r>
              <w:rPr>
                <w:rFonts w:hint="eastAsia" w:cstheme="minorEastAsia"/>
                <w:color w:val="auto"/>
                <w:sz w:val="21"/>
                <w:szCs w:val="21"/>
              </w:rPr>
              <w:t>简要技术需求或者服务要求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8" w:hRule="exact"/>
          <w:jc w:val="center"/>
        </w:trPr>
        <w:tc>
          <w:tcPr>
            <w:tcW w:w="8851" w:type="dxa"/>
            <w:gridSpan w:val="4"/>
            <w:shd w:val="clear" w:color="auto" w:fill="FFFFFF"/>
          </w:tcPr>
          <w:p>
            <w:pPr>
              <w:spacing w:line="400" w:lineRule="exact"/>
              <w:rPr>
                <w:rFonts w:ascii="宋体" w:hAnsi="宋体" w:eastAsia="宋体" w:cstheme="minorEastAsia"/>
                <w:color w:val="auto"/>
                <w:sz w:val="21"/>
                <w:szCs w:val="21"/>
                <w:lang w:eastAsia="zh-CN"/>
              </w:rPr>
            </w:pPr>
            <w:r>
              <w:rPr>
                <w:rFonts w:hint="eastAsia" w:ascii="宋体" w:hAnsi="宋体" w:eastAsia="宋体" w:cs="宋体"/>
                <w:color w:val="auto"/>
                <w:sz w:val="21"/>
                <w:szCs w:val="21"/>
                <w:lang w:eastAsia="zh-CN"/>
              </w:rPr>
              <w:t>服务名称：南宁市邕宁区财政局机房网络安全建设</w:t>
            </w:r>
            <w:r>
              <w:rPr>
                <w:rFonts w:ascii="宋体" w:hAnsi="宋体" w:eastAsia="宋体" w:cs="宋体"/>
                <w:color w:val="auto"/>
                <w:sz w:val="21"/>
                <w:szCs w:val="21"/>
                <w:lang w:eastAsia="zh-CN"/>
              </w:rPr>
              <w:t>1</w:t>
            </w:r>
            <w:r>
              <w:rPr>
                <w:rFonts w:hint="eastAsia" w:ascii="宋体" w:hAnsi="宋体" w:eastAsia="宋体" w:cs="宋体"/>
                <w:color w:val="auto"/>
                <w:sz w:val="21"/>
                <w:szCs w:val="21"/>
                <w:lang w:eastAsia="zh-CN"/>
              </w:rPr>
              <w:t>项，包括以下内容：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exact"/>
          <w:jc w:val="center"/>
        </w:trPr>
        <w:tc>
          <w:tcPr>
            <w:tcW w:w="629"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bCs/>
                <w:color w:val="auto"/>
                <w:sz w:val="21"/>
                <w:szCs w:val="21"/>
              </w:rPr>
              <w:t>1</w:t>
            </w:r>
          </w:p>
        </w:tc>
        <w:tc>
          <w:tcPr>
            <w:tcW w:w="1781" w:type="dxa"/>
            <w:shd w:val="clear" w:color="auto" w:fill="FFFFFF"/>
            <w:vAlign w:val="center"/>
          </w:tcPr>
          <w:p>
            <w:pPr>
              <w:spacing w:line="400" w:lineRule="exact"/>
              <w:jc w:val="center"/>
              <w:rPr>
                <w:rFonts w:ascii="宋体" w:hAnsi="宋体" w:eastAsia="宋体" w:cstheme="minorEastAsia"/>
                <w:color w:val="auto"/>
                <w:sz w:val="21"/>
                <w:szCs w:val="21"/>
              </w:rPr>
            </w:pPr>
            <w:r>
              <w:rPr>
                <w:rFonts w:hint="eastAsia" w:ascii="宋体" w:hAnsi="宋体" w:eastAsia="宋体" w:cs="宋体"/>
                <w:color w:val="auto"/>
                <w:sz w:val="21"/>
                <w:szCs w:val="21"/>
              </w:rPr>
              <w:t>安全服务</w:t>
            </w:r>
          </w:p>
        </w:tc>
        <w:tc>
          <w:tcPr>
            <w:tcW w:w="1134"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color w:val="auto"/>
                <w:sz w:val="21"/>
                <w:szCs w:val="21"/>
              </w:rPr>
              <w:t>1</w:t>
            </w:r>
            <w:r>
              <w:rPr>
                <w:rFonts w:hint="eastAsia" w:ascii="宋体" w:hAnsi="宋体" w:eastAsia="宋体"/>
                <w:color w:val="auto"/>
                <w:sz w:val="21"/>
                <w:szCs w:val="21"/>
              </w:rPr>
              <w:t>项</w:t>
            </w:r>
          </w:p>
        </w:tc>
        <w:tc>
          <w:tcPr>
            <w:tcW w:w="5307" w:type="dxa"/>
            <w:shd w:val="clear" w:color="auto" w:fill="FFFFFF"/>
            <w:vAlign w:val="center"/>
          </w:tcPr>
          <w:p>
            <w:pPr>
              <w:spacing w:line="400" w:lineRule="exact"/>
              <w:rPr>
                <w:rFonts w:ascii="宋体" w:hAnsi="宋体" w:eastAsia="宋体" w:cstheme="minorEastAsia"/>
                <w:color w:val="auto"/>
                <w:sz w:val="21"/>
                <w:szCs w:val="21"/>
                <w:lang w:eastAsia="zh-CN"/>
              </w:rPr>
            </w:pPr>
            <w:r>
              <w:rPr>
                <w:rFonts w:hint="eastAsia" w:ascii="宋体" w:hAnsi="宋体" w:eastAsia="宋体" w:cs="宋体"/>
                <w:color w:val="auto"/>
                <w:sz w:val="21"/>
                <w:szCs w:val="21"/>
                <w:lang w:eastAsia="zh-CN"/>
              </w:rPr>
              <w:t>主机系统、</w:t>
            </w:r>
            <w:r>
              <w:rPr>
                <w:rFonts w:ascii="宋体" w:hAnsi="宋体" w:eastAsia="宋体" w:cs="宋体"/>
                <w:color w:val="auto"/>
                <w:sz w:val="21"/>
                <w:szCs w:val="21"/>
                <w:lang w:eastAsia="zh-CN"/>
              </w:rPr>
              <w:t>web</w:t>
            </w:r>
            <w:r>
              <w:rPr>
                <w:rFonts w:hint="eastAsia" w:ascii="宋体" w:hAnsi="宋体" w:eastAsia="宋体" w:cs="宋体"/>
                <w:color w:val="auto"/>
                <w:sz w:val="21"/>
                <w:szCs w:val="21"/>
                <w:lang w:eastAsia="zh-CN"/>
              </w:rPr>
              <w:t>应用、数据库系统等</w:t>
            </w:r>
            <w:r>
              <w:rPr>
                <w:rFonts w:hint="eastAsia" w:ascii="宋体" w:hAnsi="宋体" w:eastAsia="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exact"/>
          <w:jc w:val="center"/>
        </w:trPr>
        <w:tc>
          <w:tcPr>
            <w:tcW w:w="629"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bCs/>
                <w:color w:val="auto"/>
                <w:sz w:val="21"/>
                <w:szCs w:val="21"/>
              </w:rPr>
              <w:t>2</w:t>
            </w:r>
          </w:p>
        </w:tc>
        <w:tc>
          <w:tcPr>
            <w:tcW w:w="1781" w:type="dxa"/>
            <w:shd w:val="clear" w:color="auto" w:fill="FFFFFF"/>
            <w:vAlign w:val="center"/>
          </w:tcPr>
          <w:p>
            <w:pPr>
              <w:spacing w:line="400" w:lineRule="exact"/>
              <w:jc w:val="center"/>
              <w:rPr>
                <w:rFonts w:ascii="宋体" w:hAnsi="宋体" w:eastAsia="宋体" w:cstheme="minorEastAsia"/>
                <w:color w:val="auto"/>
                <w:sz w:val="21"/>
                <w:szCs w:val="21"/>
              </w:rPr>
            </w:pPr>
            <w:r>
              <w:rPr>
                <w:rFonts w:hint="eastAsia" w:ascii="宋体" w:hAnsi="宋体" w:eastAsia="宋体" w:cs="宋体"/>
                <w:color w:val="auto"/>
                <w:sz w:val="21"/>
                <w:szCs w:val="21"/>
              </w:rPr>
              <w:t>下一代防火墙</w:t>
            </w:r>
          </w:p>
        </w:tc>
        <w:tc>
          <w:tcPr>
            <w:tcW w:w="1134"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color w:val="auto"/>
                <w:sz w:val="21"/>
                <w:szCs w:val="21"/>
              </w:rPr>
              <w:t>3</w:t>
            </w:r>
            <w:r>
              <w:rPr>
                <w:rFonts w:hint="eastAsia" w:ascii="宋体" w:hAnsi="宋体" w:eastAsia="宋体"/>
                <w:color w:val="auto"/>
                <w:sz w:val="21"/>
                <w:szCs w:val="21"/>
              </w:rPr>
              <w:t>台</w:t>
            </w:r>
          </w:p>
        </w:tc>
        <w:tc>
          <w:tcPr>
            <w:tcW w:w="5307" w:type="dxa"/>
            <w:shd w:val="clear" w:color="auto" w:fill="FFFFFF"/>
            <w:vAlign w:val="center"/>
          </w:tcPr>
          <w:p>
            <w:pPr>
              <w:spacing w:line="400" w:lineRule="exact"/>
              <w:rPr>
                <w:rFonts w:ascii="宋体" w:hAnsi="宋体" w:eastAsia="宋体" w:cstheme="minorEastAsia"/>
                <w:color w:val="auto"/>
                <w:sz w:val="21"/>
                <w:szCs w:val="21"/>
                <w:lang w:eastAsia="zh-CN"/>
              </w:rPr>
            </w:pPr>
            <w:r>
              <w:rPr>
                <w:rFonts w:hint="eastAsia" w:ascii="宋体" w:hAnsi="宋体" w:eastAsia="宋体" w:cs="宋体"/>
                <w:color w:val="auto"/>
                <w:sz w:val="21"/>
                <w:szCs w:val="21"/>
                <w:lang w:eastAsia="zh-CN"/>
              </w:rPr>
              <w:t>支持虚拟防火墙功能，支持在虚系统内进行病毒防护</w:t>
            </w:r>
            <w:r>
              <w:rPr>
                <w:rFonts w:hint="eastAsia" w:ascii="宋体" w:hAnsi="宋体" w:eastAsia="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exact"/>
          <w:jc w:val="center"/>
        </w:trPr>
        <w:tc>
          <w:tcPr>
            <w:tcW w:w="629"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bCs/>
                <w:color w:val="auto"/>
                <w:sz w:val="21"/>
                <w:szCs w:val="21"/>
              </w:rPr>
              <w:t>3</w:t>
            </w:r>
          </w:p>
        </w:tc>
        <w:tc>
          <w:tcPr>
            <w:tcW w:w="1781" w:type="dxa"/>
            <w:shd w:val="clear" w:color="auto" w:fill="FFFFFF"/>
            <w:vAlign w:val="center"/>
          </w:tcPr>
          <w:p>
            <w:pPr>
              <w:spacing w:line="400" w:lineRule="exact"/>
              <w:jc w:val="center"/>
              <w:rPr>
                <w:rFonts w:ascii="宋体" w:hAnsi="宋体" w:eastAsia="宋体" w:cstheme="minorEastAsia"/>
                <w:color w:val="auto"/>
                <w:sz w:val="21"/>
                <w:szCs w:val="21"/>
              </w:rPr>
            </w:pPr>
            <w:r>
              <w:rPr>
                <w:rFonts w:hint="eastAsia" w:ascii="宋体" w:hAnsi="宋体" w:eastAsia="宋体" w:cs="宋体"/>
                <w:color w:val="auto"/>
                <w:sz w:val="21"/>
                <w:szCs w:val="21"/>
              </w:rPr>
              <w:t>网闸</w:t>
            </w:r>
          </w:p>
        </w:tc>
        <w:tc>
          <w:tcPr>
            <w:tcW w:w="1134"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color w:val="auto"/>
                <w:sz w:val="21"/>
                <w:szCs w:val="21"/>
              </w:rPr>
              <w:t>1</w:t>
            </w:r>
            <w:r>
              <w:rPr>
                <w:rFonts w:hint="eastAsia" w:ascii="宋体" w:hAnsi="宋体" w:eastAsia="宋体"/>
                <w:color w:val="auto"/>
                <w:sz w:val="21"/>
                <w:szCs w:val="21"/>
              </w:rPr>
              <w:t>台</w:t>
            </w:r>
          </w:p>
        </w:tc>
        <w:tc>
          <w:tcPr>
            <w:tcW w:w="5307" w:type="dxa"/>
            <w:shd w:val="clear" w:color="auto" w:fill="FFFFFF"/>
            <w:vAlign w:val="center"/>
          </w:tcPr>
          <w:p>
            <w:pPr>
              <w:spacing w:line="400" w:lineRule="exact"/>
              <w:rPr>
                <w:rFonts w:ascii="宋体" w:hAnsi="宋体" w:eastAsia="宋体" w:cstheme="minorEastAsia"/>
                <w:color w:val="auto"/>
                <w:sz w:val="21"/>
                <w:szCs w:val="21"/>
                <w:lang w:eastAsia="zh-CN"/>
              </w:rPr>
            </w:pPr>
            <w:r>
              <w:rPr>
                <w:rFonts w:hint="eastAsia" w:ascii="宋体" w:hAnsi="宋体" w:eastAsia="宋体" w:cs="宋体"/>
                <w:color w:val="auto"/>
                <w:sz w:val="21"/>
                <w:szCs w:val="21"/>
                <w:lang w:eastAsia="zh-CN"/>
              </w:rPr>
              <w:t>支持带内管理，可通过业务口进行网闸管理工作</w:t>
            </w:r>
            <w:r>
              <w:rPr>
                <w:rFonts w:hint="eastAsia" w:ascii="宋体" w:hAnsi="宋体" w:eastAsia="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exact"/>
          <w:jc w:val="center"/>
        </w:trPr>
        <w:tc>
          <w:tcPr>
            <w:tcW w:w="629"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bCs/>
                <w:color w:val="auto"/>
                <w:sz w:val="21"/>
                <w:szCs w:val="21"/>
              </w:rPr>
              <w:t>4</w:t>
            </w:r>
          </w:p>
        </w:tc>
        <w:tc>
          <w:tcPr>
            <w:tcW w:w="1781" w:type="dxa"/>
            <w:shd w:val="clear" w:color="auto" w:fill="FFFFFF"/>
            <w:vAlign w:val="center"/>
          </w:tcPr>
          <w:p>
            <w:pPr>
              <w:spacing w:line="400" w:lineRule="exact"/>
              <w:jc w:val="center"/>
              <w:rPr>
                <w:rFonts w:ascii="宋体" w:hAnsi="宋体" w:eastAsia="宋体" w:cstheme="minorEastAsia"/>
                <w:color w:val="auto"/>
                <w:sz w:val="21"/>
                <w:szCs w:val="21"/>
              </w:rPr>
            </w:pPr>
            <w:r>
              <w:rPr>
                <w:rFonts w:hint="eastAsia" w:ascii="宋体" w:hAnsi="宋体" w:eastAsia="宋体" w:cs="宋体"/>
                <w:color w:val="auto"/>
                <w:sz w:val="21"/>
                <w:szCs w:val="21"/>
              </w:rPr>
              <w:t>终端安全管理系统</w:t>
            </w:r>
          </w:p>
        </w:tc>
        <w:tc>
          <w:tcPr>
            <w:tcW w:w="1134"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套</w:t>
            </w:r>
          </w:p>
        </w:tc>
        <w:tc>
          <w:tcPr>
            <w:tcW w:w="5307" w:type="dxa"/>
            <w:shd w:val="clear" w:color="auto" w:fill="FFFFFF"/>
            <w:vAlign w:val="center"/>
          </w:tcPr>
          <w:p>
            <w:pPr>
              <w:spacing w:line="400" w:lineRule="exact"/>
              <w:rPr>
                <w:rFonts w:ascii="宋体" w:hAnsi="宋体" w:eastAsia="宋体" w:cstheme="minorEastAsia"/>
                <w:color w:val="auto"/>
                <w:sz w:val="21"/>
                <w:szCs w:val="21"/>
                <w:lang w:eastAsia="zh-CN"/>
              </w:rPr>
            </w:pPr>
            <w:r>
              <w:rPr>
                <w:rFonts w:hint="eastAsia" w:ascii="宋体" w:hAnsi="宋体" w:eastAsia="宋体" w:cs="宋体"/>
                <w:color w:val="auto"/>
                <w:sz w:val="21"/>
                <w:szCs w:val="21"/>
                <w:lang w:eastAsia="zh-CN"/>
              </w:rPr>
              <w:t>采用</w:t>
            </w:r>
            <w:r>
              <w:rPr>
                <w:rFonts w:ascii="宋体" w:hAnsi="宋体" w:eastAsia="宋体" w:cs="宋体"/>
                <w:color w:val="auto"/>
                <w:sz w:val="21"/>
                <w:szCs w:val="21"/>
                <w:lang w:eastAsia="zh-CN"/>
              </w:rPr>
              <w:t>B/S</w:t>
            </w:r>
            <w:r>
              <w:rPr>
                <w:rFonts w:hint="eastAsia" w:ascii="宋体" w:hAnsi="宋体" w:eastAsia="宋体" w:cs="宋体"/>
                <w:color w:val="auto"/>
                <w:sz w:val="21"/>
                <w:szCs w:val="21"/>
                <w:lang w:eastAsia="zh-CN"/>
              </w:rPr>
              <w:t>架构管理端，具备设备分组管理</w:t>
            </w:r>
            <w:r>
              <w:rPr>
                <w:rFonts w:hint="eastAsia" w:ascii="宋体" w:hAnsi="宋体" w:eastAsia="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exact"/>
          <w:jc w:val="center"/>
        </w:trPr>
        <w:tc>
          <w:tcPr>
            <w:tcW w:w="629"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bCs/>
                <w:color w:val="auto"/>
                <w:sz w:val="21"/>
                <w:szCs w:val="21"/>
              </w:rPr>
              <w:t>5</w:t>
            </w:r>
          </w:p>
        </w:tc>
        <w:tc>
          <w:tcPr>
            <w:tcW w:w="1781" w:type="dxa"/>
            <w:shd w:val="clear" w:color="auto" w:fill="FFFFFF"/>
            <w:vAlign w:val="center"/>
          </w:tcPr>
          <w:p>
            <w:pPr>
              <w:spacing w:line="400" w:lineRule="exact"/>
              <w:jc w:val="center"/>
              <w:rPr>
                <w:rFonts w:ascii="宋体" w:hAnsi="宋体" w:eastAsia="宋体" w:cstheme="minorEastAsia"/>
                <w:color w:val="auto"/>
                <w:sz w:val="21"/>
                <w:szCs w:val="21"/>
              </w:rPr>
            </w:pPr>
            <w:r>
              <w:rPr>
                <w:rFonts w:hint="eastAsia" w:ascii="宋体" w:hAnsi="宋体" w:eastAsia="宋体" w:cs="宋体"/>
                <w:color w:val="auto"/>
                <w:sz w:val="21"/>
                <w:szCs w:val="21"/>
              </w:rPr>
              <w:t>日志审计系统</w:t>
            </w:r>
          </w:p>
        </w:tc>
        <w:tc>
          <w:tcPr>
            <w:tcW w:w="1134" w:type="dxa"/>
            <w:shd w:val="clear" w:color="auto" w:fill="FFFFFF"/>
            <w:vAlign w:val="center"/>
          </w:tcPr>
          <w:p>
            <w:pPr>
              <w:spacing w:line="400" w:lineRule="exact"/>
              <w:jc w:val="center"/>
              <w:rPr>
                <w:rFonts w:ascii="宋体" w:hAnsi="宋体" w:eastAsia="宋体" w:cstheme="minorEastAsia"/>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台</w:t>
            </w:r>
          </w:p>
        </w:tc>
        <w:tc>
          <w:tcPr>
            <w:tcW w:w="5307" w:type="dxa"/>
            <w:shd w:val="clear" w:color="auto" w:fill="FFFFFF"/>
            <w:vAlign w:val="center"/>
          </w:tcPr>
          <w:p>
            <w:pPr>
              <w:spacing w:line="400" w:lineRule="exact"/>
              <w:rPr>
                <w:rFonts w:ascii="宋体" w:hAnsi="宋体" w:eastAsia="宋体" w:cstheme="minorEastAsia"/>
                <w:color w:val="auto"/>
                <w:sz w:val="21"/>
                <w:szCs w:val="21"/>
                <w:lang w:eastAsia="zh-CN"/>
              </w:rPr>
            </w:pPr>
            <w:r>
              <w:rPr>
                <w:rFonts w:hint="eastAsia" w:ascii="宋体" w:hAnsi="宋体" w:eastAsia="宋体" w:cs="宋体"/>
                <w:color w:val="auto"/>
                <w:sz w:val="21"/>
                <w:szCs w:val="21"/>
                <w:lang w:eastAsia="zh-CN"/>
              </w:rPr>
              <w:t>日志转发支持设置过滤条件选择对转发的日志进行过滤</w:t>
            </w:r>
            <w:r>
              <w:rPr>
                <w:rFonts w:hint="eastAsia" w:ascii="宋体" w:hAnsi="宋体" w:eastAsia="宋体"/>
                <w:color w:val="auto"/>
                <w:sz w:val="21"/>
                <w:szCs w:val="21"/>
                <w:lang w:eastAsia="zh-CN"/>
              </w:rPr>
              <w:t>…</w:t>
            </w:r>
          </w:p>
        </w:tc>
      </w:tr>
    </w:tbl>
    <w:p>
      <w:pPr>
        <w:spacing w:line="440" w:lineRule="exact"/>
        <w:ind w:firstLine="420" w:firstLineChars="200"/>
        <w:rPr>
          <w:rFonts w:ascii="宋体" w:hAnsi="宋体" w:eastAsia="宋体" w:cstheme="minorEastAsia"/>
          <w:color w:val="auto"/>
          <w:sz w:val="21"/>
          <w:szCs w:val="21"/>
          <w:lang w:val="zh-TW" w:eastAsia="zh-CN" w:bidi="zh-TW"/>
        </w:rPr>
      </w:pPr>
      <w:r>
        <w:rPr>
          <w:rFonts w:hint="eastAsia" w:ascii="宋体" w:hAnsi="宋体" w:eastAsia="宋体" w:cstheme="minorEastAsia"/>
          <w:color w:val="auto"/>
          <w:sz w:val="21"/>
          <w:szCs w:val="21"/>
          <w:lang w:eastAsia="zh-CN"/>
        </w:rPr>
        <w:t>合</w:t>
      </w:r>
      <w:r>
        <w:rPr>
          <w:rFonts w:hint="eastAsia" w:ascii="宋体" w:hAnsi="宋体" w:eastAsia="宋体" w:cstheme="minorEastAsia"/>
          <w:color w:val="auto"/>
          <w:sz w:val="21"/>
          <w:szCs w:val="21"/>
          <w:lang w:eastAsia="zh-CN"/>
        </w:rPr>
        <w:t>同履行期限：</w:t>
      </w:r>
      <w:r>
        <w:rPr>
          <w:rFonts w:hint="eastAsia" w:ascii="宋体" w:hAnsi="宋体" w:eastAsia="宋体" w:cstheme="minorEastAsia"/>
          <w:color w:val="auto"/>
          <w:sz w:val="21"/>
          <w:szCs w:val="21"/>
          <w:lang w:val="zh-TW" w:eastAsia="zh-TW" w:bidi="zh-TW"/>
        </w:rPr>
        <w:t>自签订合同之日起30天内完成安装、调试工作，并向采购人提供相关合格资料通过验收并交付使用。</w:t>
      </w:r>
    </w:p>
    <w:p>
      <w:pPr>
        <w:spacing w:line="440" w:lineRule="exact"/>
        <w:ind w:firstLine="420" w:firstLineChars="200"/>
        <w:rPr>
          <w:rFonts w:ascii="宋体" w:hAnsi="宋体" w:eastAsia="宋体" w:cstheme="minorEastAsia"/>
          <w:color w:val="auto"/>
          <w:sz w:val="21"/>
          <w:szCs w:val="21"/>
          <w:lang w:eastAsia="zh-CN"/>
        </w:rPr>
      </w:pPr>
      <w:r>
        <w:rPr>
          <w:rFonts w:hint="eastAsia" w:ascii="宋体" w:hAnsi="宋体" w:eastAsia="宋体" w:cstheme="minorEastAsia"/>
          <w:color w:val="auto"/>
          <w:sz w:val="21"/>
          <w:szCs w:val="21"/>
          <w:lang w:eastAsia="zh-CN"/>
        </w:rPr>
        <w:t>本项目是否接受联合体：□是，</w:t>
      </w:r>
      <w:r>
        <w:rPr>
          <w:rFonts w:hint="eastAsia" w:ascii="MS Mincho" w:eastAsia="MS Mincho" w:cs="MS Mincho"/>
          <w:color w:val="auto"/>
          <w:kern w:val="2"/>
          <w:sz w:val="21"/>
          <w:szCs w:val="21"/>
          <w:lang w:eastAsia="zh-CN" w:bidi="ar-SA"/>
        </w:rPr>
        <w:t>☑</w:t>
      </w:r>
      <w:r>
        <w:rPr>
          <w:rFonts w:hint="eastAsia" w:ascii="宋体" w:hAnsi="宋体" w:eastAsia="宋体" w:cstheme="minorEastAsia"/>
          <w:color w:val="auto"/>
          <w:sz w:val="21"/>
          <w:szCs w:val="21"/>
          <w:lang w:eastAsia="zh-CN"/>
        </w:rPr>
        <w:t>否。</w:t>
      </w:r>
    </w:p>
    <w:p>
      <w:pPr>
        <w:spacing w:line="440" w:lineRule="exact"/>
        <w:ind w:firstLine="422" w:firstLineChars="200"/>
        <w:rPr>
          <w:rFonts w:ascii="宋体" w:hAnsi="宋体" w:eastAsia="宋体" w:cstheme="minorEastAsia"/>
          <w:b/>
          <w:bCs/>
          <w:color w:val="auto"/>
          <w:sz w:val="21"/>
          <w:szCs w:val="21"/>
          <w:lang w:eastAsia="zh-CN"/>
        </w:rPr>
      </w:pPr>
      <w:bookmarkStart w:id="18" w:name="bookmark86"/>
      <w:bookmarkStart w:id="19" w:name="bookmark87"/>
      <w:bookmarkStart w:id="20" w:name="bookmark88"/>
      <w:r>
        <w:rPr>
          <w:rFonts w:hint="eastAsia" w:ascii="宋体" w:hAnsi="宋体" w:eastAsia="宋体" w:cstheme="minorEastAsia"/>
          <w:b/>
          <w:bCs/>
          <w:color w:val="auto"/>
          <w:sz w:val="21"/>
          <w:szCs w:val="21"/>
          <w:lang w:eastAsia="zh-CN"/>
        </w:rPr>
        <w:t>二、供应商的资格条件</w:t>
      </w:r>
      <w:bookmarkEnd w:id="18"/>
      <w:bookmarkEnd w:id="19"/>
      <w:bookmarkEnd w:id="20"/>
      <w:bookmarkStart w:id="21" w:name="bookmark89"/>
      <w:bookmarkEnd w:id="21"/>
    </w:p>
    <w:p>
      <w:pPr>
        <w:spacing w:line="440" w:lineRule="exact"/>
        <w:ind w:firstLine="420" w:firstLineChars="200"/>
        <w:rPr>
          <w:rFonts w:ascii="宋体" w:hAnsi="宋体" w:eastAsia="宋体" w:cstheme="minorEastAsia"/>
          <w:color w:val="auto"/>
          <w:sz w:val="21"/>
          <w:szCs w:val="21"/>
          <w:lang w:eastAsia="zh-CN"/>
        </w:rPr>
      </w:pPr>
      <w:r>
        <w:rPr>
          <w:rFonts w:hint="eastAsia" w:ascii="宋体" w:hAnsi="宋体" w:eastAsia="宋体" w:cstheme="minorEastAsia"/>
          <w:color w:val="auto"/>
          <w:sz w:val="21"/>
          <w:szCs w:val="21"/>
          <w:lang w:eastAsia="zh-CN"/>
        </w:rPr>
        <w:t>1.满足《中华人民共和国政府采购法》第二十二条规定；</w:t>
      </w:r>
      <w:bookmarkStart w:id="22" w:name="bookmark90"/>
      <w:bookmarkEnd w:id="22"/>
    </w:p>
    <w:p>
      <w:pPr>
        <w:spacing w:line="440" w:lineRule="exact"/>
        <w:ind w:firstLine="420" w:firstLineChars="200"/>
        <w:rPr>
          <w:rFonts w:ascii="宋体" w:hAnsi="宋体" w:eastAsia="宋体" w:cstheme="minorEastAsia"/>
          <w:color w:val="auto"/>
          <w:sz w:val="21"/>
          <w:szCs w:val="21"/>
          <w:lang w:eastAsia="zh-CN"/>
        </w:rPr>
      </w:pPr>
      <w:r>
        <w:rPr>
          <w:rFonts w:hint="eastAsia" w:ascii="宋体" w:hAnsi="宋体" w:eastAsia="宋体" w:cstheme="minorEastAsia"/>
          <w:color w:val="auto"/>
          <w:sz w:val="21"/>
          <w:szCs w:val="21"/>
          <w:lang w:eastAsia="zh-CN"/>
        </w:rPr>
        <w:t>2.落实政府釆购政策需满足的资格要求：</w:t>
      </w:r>
    </w:p>
    <w:p>
      <w:pPr>
        <w:pStyle w:val="32"/>
        <w:spacing w:line="440" w:lineRule="exact"/>
        <w:ind w:firstLine="420" w:firstLineChars="200"/>
        <w:rPr>
          <w:rFonts w:cstheme="minorEastAsia"/>
          <w:color w:val="auto"/>
          <w:sz w:val="21"/>
          <w:szCs w:val="21"/>
        </w:rPr>
      </w:pPr>
      <w:r>
        <w:rPr>
          <w:rFonts w:hint="eastAsia" w:cstheme="minorEastAsia"/>
          <w:color w:val="auto"/>
          <w:sz w:val="21"/>
          <w:szCs w:val="21"/>
        </w:rPr>
        <w:t xml:space="preserve">口专门面向中小企业采购的项目（供应商应为中小微企业、监狱企业、残疾人福利性单位） </w:t>
      </w:r>
    </w:p>
    <w:p>
      <w:pPr>
        <w:pStyle w:val="32"/>
        <w:spacing w:line="440" w:lineRule="exact"/>
        <w:ind w:firstLine="420" w:firstLineChars="200"/>
        <w:rPr>
          <w:rFonts w:cstheme="minorEastAsia"/>
          <w:color w:val="auto"/>
          <w:sz w:val="21"/>
          <w:szCs w:val="21"/>
        </w:rPr>
      </w:pPr>
      <w:r>
        <w:rPr>
          <w:rFonts w:hint="eastAsia" w:ascii="MS Mincho" w:eastAsia="MS Mincho" w:cs="MS Mincho"/>
          <w:color w:val="auto"/>
          <w:kern w:val="2"/>
          <w:sz w:val="21"/>
          <w:szCs w:val="21"/>
          <w:lang w:eastAsia="zh-CN" w:bidi="ar-SA"/>
        </w:rPr>
        <w:t>☑</w:t>
      </w:r>
      <w:r>
        <w:rPr>
          <w:rFonts w:hint="eastAsia" w:cstheme="minorEastAsia"/>
          <w:color w:val="auto"/>
          <w:sz w:val="21"/>
          <w:szCs w:val="21"/>
        </w:rPr>
        <w:t>非专门面向中小企业釆购的项目</w:t>
      </w:r>
    </w:p>
    <w:p>
      <w:pPr>
        <w:pStyle w:val="32"/>
        <w:spacing w:line="440" w:lineRule="exact"/>
        <w:ind w:firstLine="420" w:firstLineChars="200"/>
        <w:rPr>
          <w:rFonts w:cstheme="minorEastAsia"/>
          <w:color w:val="auto"/>
          <w:sz w:val="21"/>
          <w:szCs w:val="21"/>
          <w:lang w:eastAsia="zh-CN"/>
        </w:rPr>
      </w:pPr>
      <w:r>
        <w:rPr>
          <w:rFonts w:hint="eastAsia" w:cstheme="minorEastAsia"/>
          <w:color w:val="auto"/>
          <w:sz w:val="21"/>
          <w:szCs w:val="21"/>
        </w:rPr>
        <w:t>其他要求：</w:t>
      </w:r>
      <w:bookmarkStart w:id="23" w:name="bookmark91"/>
      <w:bookmarkEnd w:id="23"/>
      <w:r>
        <w:rPr>
          <w:rFonts w:hint="eastAsia" w:cstheme="minorEastAsia"/>
          <w:color w:val="auto"/>
          <w:sz w:val="21"/>
          <w:szCs w:val="21"/>
        </w:rPr>
        <w:t>无</w:t>
      </w:r>
    </w:p>
    <w:p>
      <w:pPr>
        <w:pStyle w:val="32"/>
        <w:spacing w:line="440" w:lineRule="exact"/>
        <w:ind w:firstLine="420" w:firstLineChars="200"/>
        <w:rPr>
          <w:rFonts w:cstheme="minorEastAsia"/>
          <w:color w:val="auto"/>
          <w:sz w:val="21"/>
          <w:szCs w:val="21"/>
          <w:u w:val="single"/>
          <w:lang w:eastAsia="zh-CN"/>
        </w:rPr>
      </w:pPr>
      <w:r>
        <w:rPr>
          <w:rFonts w:hint="eastAsia" w:cstheme="minorEastAsia"/>
          <w:color w:val="auto"/>
          <w:sz w:val="21"/>
          <w:szCs w:val="21"/>
          <w:lang w:eastAsia="zh-CN"/>
        </w:rPr>
        <w:t>3.</w:t>
      </w:r>
      <w:r>
        <w:rPr>
          <w:rFonts w:hint="eastAsia" w:cstheme="minorEastAsia"/>
          <w:color w:val="auto"/>
          <w:sz w:val="21"/>
          <w:szCs w:val="21"/>
        </w:rPr>
        <w:t>本项目的特定资格要求：国内注册（指按国家有关规定要求注册的），经营范围满足本次采购内容的供应商；</w:t>
      </w:r>
      <w:bookmarkStart w:id="24" w:name="bookmark92"/>
      <w:bookmarkEnd w:id="24"/>
    </w:p>
    <w:p>
      <w:pPr>
        <w:pStyle w:val="32"/>
        <w:spacing w:line="440" w:lineRule="exact"/>
        <w:ind w:firstLine="420" w:firstLineChars="200"/>
        <w:rPr>
          <w:rFonts w:cstheme="minorEastAsia"/>
          <w:color w:val="auto"/>
          <w:sz w:val="21"/>
          <w:szCs w:val="21"/>
          <w:u w:val="single"/>
          <w:lang w:eastAsia="zh-CN"/>
        </w:rPr>
      </w:pPr>
      <w:r>
        <w:rPr>
          <w:rFonts w:hint="eastAsia" w:cstheme="minorEastAsia"/>
          <w:color w:val="auto"/>
          <w:sz w:val="21"/>
          <w:szCs w:val="21"/>
        </w:rPr>
        <w:t>4.本项目的特定条件：无</w:t>
      </w:r>
      <w:bookmarkStart w:id="25" w:name="bookmark93"/>
      <w:bookmarkEnd w:id="25"/>
    </w:p>
    <w:p>
      <w:pPr>
        <w:pStyle w:val="32"/>
        <w:spacing w:line="440" w:lineRule="exact"/>
        <w:ind w:firstLine="420" w:firstLineChars="200"/>
        <w:rPr>
          <w:rFonts w:cstheme="minorEastAsia"/>
          <w:color w:val="auto"/>
          <w:sz w:val="21"/>
          <w:szCs w:val="21"/>
          <w:lang w:eastAsia="zh-CN"/>
        </w:rPr>
      </w:pPr>
      <w:r>
        <w:rPr>
          <w:rFonts w:hint="eastAsia" w:cstheme="minorEastAsia"/>
          <w:color w:val="auto"/>
          <w:sz w:val="21"/>
          <w:szCs w:val="21"/>
        </w:rPr>
        <w:t>5.单位负责人为同一人或者存在直接控股、管理关系的不同供应商，不得参加同一合同项下的政府采购活动。为本项目提供过整体设计、规范编制或者项目管理、监理、检测等服务的供 应商，不得再参加本项目上述服务以外的其他釆购活动。</w:t>
      </w:r>
      <w:bookmarkStart w:id="26" w:name="bookmark94"/>
      <w:bookmarkEnd w:id="26"/>
    </w:p>
    <w:p>
      <w:pPr>
        <w:pStyle w:val="32"/>
        <w:spacing w:line="440" w:lineRule="exact"/>
        <w:ind w:firstLine="420" w:firstLineChars="200"/>
        <w:rPr>
          <w:rFonts w:cstheme="minorEastAsia"/>
          <w:color w:val="auto"/>
          <w:sz w:val="21"/>
          <w:szCs w:val="21"/>
        </w:rPr>
      </w:pPr>
      <w:r>
        <w:rPr>
          <w:rFonts w:hint="eastAsia" w:cstheme="minorEastAsia"/>
          <w:color w:val="auto"/>
          <w:sz w:val="21"/>
          <w:szCs w:val="21"/>
          <w:lang w:eastAsia="zh-CN"/>
        </w:rPr>
        <w:t>6.</w:t>
      </w:r>
      <w:r>
        <w:rPr>
          <w:rFonts w:hint="eastAsia" w:cstheme="minorEastAsia"/>
          <w:color w:val="auto"/>
          <w:sz w:val="21"/>
          <w:szCs w:val="21"/>
        </w:rPr>
        <w:t>对在"信用中国”网站</w:t>
      </w:r>
      <w:r>
        <w:rPr>
          <w:rFonts w:hint="eastAsia" w:cstheme="minorEastAsia"/>
          <w:color w:val="auto"/>
          <w:sz w:val="21"/>
          <w:szCs w:val="21"/>
          <w:lang w:val="en-US" w:eastAsia="zh-CN" w:bidi="en-US"/>
        </w:rPr>
        <w:t>（www. creditchina, gov. cn）</w:t>
      </w:r>
      <w:r>
        <w:rPr>
          <w:rFonts w:hint="eastAsia" w:cstheme="minorEastAsia"/>
          <w:color w:val="auto"/>
          <w:sz w:val="21"/>
          <w:szCs w:val="21"/>
        </w:rPr>
        <w:t>、中国政府釆购网</w:t>
      </w:r>
      <w:r>
        <w:rPr>
          <w:rFonts w:hint="eastAsia" w:cstheme="minorEastAsia"/>
          <w:color w:val="auto"/>
          <w:sz w:val="21"/>
          <w:szCs w:val="21"/>
          <w:lang w:val="en-US" w:eastAsia="zh-CN" w:bidi="en-US"/>
        </w:rPr>
        <w:t xml:space="preserve">（www. ccgp. gov. cn） </w:t>
      </w:r>
      <w:r>
        <w:rPr>
          <w:rFonts w:hint="eastAsia" w:cstheme="minorEastAsia"/>
          <w:color w:val="auto"/>
          <w:sz w:val="21"/>
          <w:szCs w:val="21"/>
        </w:rPr>
        <w:t>被列入失信被执行人、重大税收违法案件当事人名单、政府釆购严重违法失信行为记录名单及其 他不符合《中华人民共和国政府采购法》第二十二条规定条件的供应商，不得参与政府采购活动。</w:t>
      </w:r>
    </w:p>
    <w:p>
      <w:pPr>
        <w:spacing w:line="440" w:lineRule="exact"/>
        <w:ind w:firstLine="422" w:firstLineChars="200"/>
        <w:rPr>
          <w:rFonts w:ascii="宋体" w:hAnsi="宋体" w:eastAsia="宋体" w:cstheme="minorEastAsia"/>
          <w:b/>
          <w:bCs/>
          <w:color w:val="auto"/>
          <w:sz w:val="21"/>
          <w:szCs w:val="21"/>
          <w:lang w:eastAsia="zh-CN"/>
        </w:rPr>
      </w:pPr>
      <w:bookmarkStart w:id="27" w:name="bookmark97"/>
      <w:bookmarkStart w:id="28" w:name="bookmark95"/>
      <w:bookmarkStart w:id="29" w:name="bookmark96"/>
      <w:bookmarkStart w:id="30" w:name="bookmark98"/>
      <w:r>
        <w:rPr>
          <w:rFonts w:hint="eastAsia" w:ascii="宋体" w:hAnsi="宋体" w:eastAsia="宋体" w:cstheme="minorEastAsia"/>
          <w:b/>
          <w:bCs/>
          <w:color w:val="auto"/>
          <w:sz w:val="21"/>
          <w:szCs w:val="21"/>
          <w:lang w:eastAsia="zh-CN"/>
        </w:rPr>
        <w:t>三</w:t>
      </w:r>
      <w:bookmarkEnd w:id="27"/>
      <w:r>
        <w:rPr>
          <w:rFonts w:hint="eastAsia" w:ascii="宋体" w:hAnsi="宋体" w:eastAsia="宋体" w:cstheme="minorEastAsia"/>
          <w:b/>
          <w:bCs/>
          <w:color w:val="auto"/>
          <w:sz w:val="21"/>
          <w:szCs w:val="21"/>
          <w:lang w:eastAsia="zh-CN"/>
        </w:rPr>
        <w:t>、获取竞争性磋商文件</w:t>
      </w:r>
      <w:bookmarkEnd w:id="28"/>
      <w:bookmarkEnd w:id="29"/>
      <w:bookmarkEnd w:id="30"/>
    </w:p>
    <w:p>
      <w:pPr>
        <w:pStyle w:val="32"/>
        <w:spacing w:line="440" w:lineRule="exact"/>
        <w:ind w:firstLine="420" w:firstLineChars="200"/>
        <w:rPr>
          <w:rFonts w:cstheme="minorEastAsia"/>
          <w:color w:val="auto"/>
          <w:sz w:val="21"/>
          <w:szCs w:val="21"/>
        </w:rPr>
      </w:pPr>
      <w:r>
        <w:rPr>
          <w:rFonts w:hint="eastAsia" w:cstheme="minorEastAsia"/>
          <w:color w:val="auto"/>
          <w:sz w:val="21"/>
          <w:szCs w:val="21"/>
        </w:rPr>
        <w:t>时间：自公告发布之日起。</w:t>
      </w:r>
    </w:p>
    <w:p>
      <w:pPr>
        <w:pStyle w:val="32"/>
        <w:spacing w:line="440" w:lineRule="exact"/>
        <w:ind w:firstLine="420" w:firstLineChars="200"/>
        <w:rPr>
          <w:rFonts w:cstheme="minorEastAsia"/>
          <w:color w:val="auto"/>
          <w:sz w:val="21"/>
          <w:szCs w:val="21"/>
          <w:lang w:eastAsia="zh-CN"/>
        </w:rPr>
      </w:pPr>
      <w:r>
        <w:rPr>
          <w:rFonts w:hint="eastAsia" w:cstheme="minorEastAsia"/>
          <w:color w:val="auto"/>
          <w:sz w:val="21"/>
          <w:szCs w:val="21"/>
        </w:rPr>
        <w:t>地点（网址）：网上下载。本项目不发放纸质采购文件，供应商可自行在“政采云”平台（</w:t>
      </w:r>
      <w:r>
        <w:rPr>
          <w:rFonts w:cstheme="minorEastAsia"/>
          <w:color w:val="auto"/>
          <w:sz w:val="21"/>
          <w:szCs w:val="21"/>
        </w:rPr>
        <w:t>http</w:t>
      </w:r>
      <w:r>
        <w:rPr>
          <w:rFonts w:hint="eastAsia" w:cstheme="minorEastAsia"/>
          <w:color w:val="auto"/>
          <w:sz w:val="21"/>
          <w:szCs w:val="21"/>
        </w:rPr>
        <w:t>：</w:t>
      </w:r>
      <w:r>
        <w:rPr>
          <w:rFonts w:cstheme="minorEastAsia"/>
          <w:color w:val="auto"/>
          <w:sz w:val="21"/>
          <w:szCs w:val="21"/>
        </w:rPr>
        <w:t>//www.zcygov.cn</w:t>
      </w:r>
      <w:r>
        <w:rPr>
          <w:rFonts w:hint="eastAsia" w:cstheme="minorEastAsia"/>
          <w:color w:val="auto"/>
          <w:sz w:val="21"/>
          <w:szCs w:val="21"/>
        </w:rPr>
        <w:t>）下载采购文件（操作路径：登录“政采云”平台</w:t>
      </w:r>
      <w:r>
        <w:rPr>
          <w:rFonts w:cstheme="minorEastAsia"/>
          <w:color w:val="auto"/>
          <w:sz w:val="21"/>
          <w:szCs w:val="21"/>
        </w:rPr>
        <w:t>-</w:t>
      </w:r>
      <w:r>
        <w:rPr>
          <w:rFonts w:hint="eastAsia" w:cstheme="minorEastAsia"/>
          <w:color w:val="auto"/>
          <w:sz w:val="21"/>
          <w:szCs w:val="21"/>
        </w:rPr>
        <w:t>项目采购</w:t>
      </w:r>
      <w:r>
        <w:rPr>
          <w:rFonts w:cstheme="minorEastAsia"/>
          <w:color w:val="auto"/>
          <w:sz w:val="21"/>
          <w:szCs w:val="21"/>
        </w:rPr>
        <w:t>-</w:t>
      </w:r>
      <w:r>
        <w:rPr>
          <w:rFonts w:hint="eastAsia" w:cstheme="minorEastAsia"/>
          <w:color w:val="auto"/>
          <w:sz w:val="21"/>
          <w:szCs w:val="21"/>
        </w:rPr>
        <w:t>获取采购文件</w:t>
      </w:r>
      <w:r>
        <w:rPr>
          <w:rFonts w:cstheme="minorEastAsia"/>
          <w:color w:val="auto"/>
          <w:sz w:val="21"/>
          <w:szCs w:val="21"/>
        </w:rPr>
        <w:t>-</w:t>
      </w:r>
      <w:r>
        <w:rPr>
          <w:rFonts w:hint="eastAsia" w:cstheme="minorEastAsia"/>
          <w:color w:val="auto"/>
          <w:sz w:val="21"/>
          <w:szCs w:val="21"/>
        </w:rPr>
        <w:t>找到本项目</w:t>
      </w:r>
      <w:r>
        <w:rPr>
          <w:rFonts w:cstheme="minorEastAsia"/>
          <w:color w:val="auto"/>
          <w:sz w:val="21"/>
          <w:szCs w:val="21"/>
        </w:rPr>
        <w:t>-</w:t>
      </w:r>
      <w:r>
        <w:rPr>
          <w:rFonts w:hint="eastAsia" w:cstheme="minorEastAsia"/>
          <w:color w:val="auto"/>
          <w:sz w:val="21"/>
          <w:szCs w:val="21"/>
        </w:rPr>
        <w:t>点击“申请获取采购文件”），电子响应文件制作需要基于“政采云”平台（</w:t>
      </w:r>
      <w:r>
        <w:rPr>
          <w:rFonts w:cstheme="minorEastAsia"/>
          <w:color w:val="auto"/>
          <w:sz w:val="21"/>
          <w:szCs w:val="21"/>
        </w:rPr>
        <w:t>http</w:t>
      </w:r>
      <w:r>
        <w:rPr>
          <w:rFonts w:hint="eastAsia" w:cstheme="minorEastAsia"/>
          <w:color w:val="auto"/>
          <w:sz w:val="21"/>
          <w:szCs w:val="21"/>
        </w:rPr>
        <w:t>：</w:t>
      </w:r>
      <w:r>
        <w:rPr>
          <w:rFonts w:cstheme="minorEastAsia"/>
          <w:color w:val="auto"/>
          <w:sz w:val="21"/>
          <w:szCs w:val="21"/>
        </w:rPr>
        <w:t>//www.zcygov.cn</w:t>
      </w:r>
      <w:r>
        <w:rPr>
          <w:rFonts w:hint="eastAsia" w:cstheme="minorEastAsia"/>
          <w:color w:val="auto"/>
          <w:sz w:val="21"/>
          <w:szCs w:val="21"/>
        </w:rPr>
        <w:t>）获取的采购文件编制。</w:t>
      </w:r>
    </w:p>
    <w:p>
      <w:pPr>
        <w:pStyle w:val="32"/>
        <w:spacing w:line="440" w:lineRule="exact"/>
        <w:ind w:firstLine="420" w:firstLineChars="200"/>
        <w:rPr>
          <w:rFonts w:cstheme="minorEastAsia"/>
          <w:color w:val="auto"/>
          <w:sz w:val="21"/>
          <w:szCs w:val="21"/>
        </w:rPr>
      </w:pPr>
      <w:r>
        <w:rPr>
          <w:rFonts w:hint="eastAsia" w:cstheme="minorEastAsia"/>
          <w:color w:val="auto"/>
          <w:sz w:val="21"/>
          <w:szCs w:val="21"/>
        </w:rPr>
        <w:t>获取方式：供应商登录政采云平台</w:t>
      </w:r>
      <w:r>
        <w:rPr>
          <w:rFonts w:cstheme="minorEastAsia"/>
          <w:color w:val="auto"/>
          <w:sz w:val="21"/>
          <w:szCs w:val="21"/>
        </w:rPr>
        <w:t>https://www.zcygov.cn/</w:t>
      </w:r>
      <w:r>
        <w:rPr>
          <w:rFonts w:hint="eastAsia" w:cstheme="minorEastAsia"/>
          <w:color w:val="auto"/>
          <w:sz w:val="21"/>
          <w:szCs w:val="21"/>
        </w:rPr>
        <w:t>在线申请获取采购文件（进入“项目采购”应用，在获取采购文件菜单中选择项目，申请获取采购文件）。</w:t>
      </w:r>
    </w:p>
    <w:p>
      <w:pPr>
        <w:pStyle w:val="32"/>
        <w:spacing w:line="440" w:lineRule="exact"/>
        <w:ind w:firstLine="420" w:firstLineChars="200"/>
        <w:rPr>
          <w:rFonts w:cstheme="minorEastAsia"/>
          <w:color w:val="auto"/>
          <w:sz w:val="21"/>
          <w:szCs w:val="21"/>
        </w:rPr>
      </w:pPr>
      <w:r>
        <w:rPr>
          <w:rFonts w:hint="eastAsia" w:cstheme="minorEastAsia"/>
          <w:color w:val="auto"/>
          <w:sz w:val="21"/>
          <w:szCs w:val="21"/>
        </w:rPr>
        <w:t>售价：0元。</w:t>
      </w:r>
    </w:p>
    <w:p>
      <w:pPr>
        <w:spacing w:line="440" w:lineRule="exact"/>
        <w:ind w:firstLine="422" w:firstLineChars="200"/>
        <w:rPr>
          <w:rFonts w:ascii="宋体" w:hAnsi="宋体" w:eastAsia="宋体" w:cstheme="minorEastAsia"/>
          <w:b/>
          <w:bCs/>
          <w:color w:val="auto"/>
          <w:sz w:val="21"/>
          <w:szCs w:val="21"/>
          <w:lang w:eastAsia="zh-CN"/>
        </w:rPr>
      </w:pPr>
      <w:bookmarkStart w:id="31" w:name="bookmark101"/>
      <w:bookmarkStart w:id="32" w:name="bookmark100"/>
      <w:bookmarkStart w:id="33" w:name="bookmark102"/>
      <w:bookmarkStart w:id="34" w:name="bookmark99"/>
      <w:r>
        <w:rPr>
          <w:rFonts w:hint="eastAsia" w:ascii="宋体" w:hAnsi="宋体" w:eastAsia="宋体" w:cstheme="minorEastAsia"/>
          <w:b/>
          <w:bCs/>
          <w:color w:val="auto"/>
          <w:sz w:val="21"/>
          <w:szCs w:val="21"/>
          <w:lang w:eastAsia="zh-CN"/>
        </w:rPr>
        <w:t>四</w:t>
      </w:r>
      <w:bookmarkEnd w:id="31"/>
      <w:r>
        <w:rPr>
          <w:rFonts w:hint="eastAsia" w:ascii="宋体" w:hAnsi="宋体" w:eastAsia="宋体" w:cstheme="minorEastAsia"/>
          <w:b/>
          <w:bCs/>
          <w:color w:val="auto"/>
          <w:sz w:val="21"/>
          <w:szCs w:val="21"/>
          <w:lang w:eastAsia="zh-CN"/>
        </w:rPr>
        <w:t>、响应文件提交</w:t>
      </w:r>
      <w:bookmarkEnd w:id="32"/>
      <w:bookmarkEnd w:id="33"/>
      <w:bookmarkEnd w:id="34"/>
      <w:bookmarkStart w:id="35" w:name="bookmark103"/>
    </w:p>
    <w:bookmarkEnd w:id="35"/>
    <w:p>
      <w:pPr>
        <w:spacing w:line="440" w:lineRule="exact"/>
        <w:ind w:firstLine="420" w:firstLineChars="200"/>
        <w:rPr>
          <w:rFonts w:ascii="宋体" w:hAnsi="宋体" w:eastAsia="宋体" w:cstheme="minorEastAsia"/>
          <w:color w:val="auto"/>
          <w:sz w:val="21"/>
          <w:szCs w:val="21"/>
          <w:u w:val="single"/>
          <w:lang w:eastAsia="zh-CN"/>
        </w:rPr>
      </w:pPr>
      <w:r>
        <w:rPr>
          <w:rFonts w:hint="eastAsia" w:ascii="宋体" w:hAnsi="宋体" w:eastAsia="宋体" w:cstheme="minorEastAsia"/>
          <w:color w:val="auto"/>
          <w:sz w:val="21"/>
          <w:szCs w:val="21"/>
          <w:lang w:eastAsia="zh-CN"/>
        </w:rPr>
        <w:t>1.首次响应文件提交截止时间（北京时间）：</w:t>
      </w:r>
      <w:r>
        <w:rPr>
          <w:rFonts w:hint="eastAsia" w:ascii="宋体" w:hAnsi="宋体" w:eastAsia="宋体" w:cs="宋体"/>
          <w:color w:val="auto"/>
          <w:sz w:val="21"/>
          <w:szCs w:val="21"/>
          <w:u w:val="single"/>
          <w:lang w:eastAsia="zh-CN"/>
        </w:rPr>
        <w:t>2021年</w:t>
      </w:r>
      <w:r>
        <w:rPr>
          <w:rFonts w:ascii="宋体" w:hAnsi="宋体" w:eastAsia="宋体" w:cs="宋体"/>
          <w:color w:val="auto"/>
          <w:sz w:val="21"/>
          <w:szCs w:val="21"/>
          <w:u w:val="single"/>
          <w:lang w:eastAsia="zh-CN"/>
        </w:rPr>
        <w:t>11</w:t>
      </w:r>
      <w:r>
        <w:rPr>
          <w:rFonts w:hint="eastAsia" w:ascii="宋体" w:hAnsi="宋体" w:eastAsia="宋体" w:cs="宋体"/>
          <w:color w:val="auto"/>
          <w:sz w:val="21"/>
          <w:szCs w:val="21"/>
          <w:u w:val="single"/>
          <w:lang w:eastAsia="zh-CN"/>
        </w:rPr>
        <w:t>月</w:t>
      </w:r>
      <w:r>
        <w:rPr>
          <w:rFonts w:hint="default" w:ascii="宋体" w:hAnsi="宋体" w:eastAsia="宋体" w:cs="宋体"/>
          <w:color w:val="auto"/>
          <w:sz w:val="21"/>
          <w:szCs w:val="21"/>
          <w:u w:val="single"/>
          <w:lang w:val="en-US" w:eastAsia="zh-CN"/>
        </w:rPr>
        <w:t>25</w:t>
      </w:r>
      <w:r>
        <w:rPr>
          <w:rFonts w:hint="eastAsia" w:ascii="宋体" w:hAnsi="宋体" w:eastAsia="宋体" w:cs="宋体"/>
          <w:color w:val="auto"/>
          <w:sz w:val="21"/>
          <w:szCs w:val="21"/>
          <w:u w:val="single"/>
          <w:lang w:eastAsia="zh-CN"/>
        </w:rPr>
        <w:t>日</w:t>
      </w:r>
      <w:r>
        <w:rPr>
          <w:rFonts w:hint="eastAsia" w:ascii="宋体" w:hAnsi="宋体" w:eastAsia="宋体" w:cstheme="minorEastAsia"/>
          <w:color w:val="auto"/>
          <w:sz w:val="21"/>
          <w:szCs w:val="21"/>
          <w:u w:val="single"/>
          <w:lang w:eastAsia="zh-CN"/>
        </w:rPr>
        <w:t>上午09时30分</w:t>
      </w:r>
    </w:p>
    <w:p>
      <w:pPr>
        <w:spacing w:line="440" w:lineRule="exact"/>
        <w:ind w:firstLine="420" w:firstLineChars="200"/>
        <w:rPr>
          <w:rFonts w:ascii="宋体" w:hAnsi="宋体" w:eastAsia="宋体" w:cstheme="minorEastAsia"/>
          <w:color w:val="auto"/>
          <w:sz w:val="21"/>
          <w:szCs w:val="21"/>
          <w:lang w:eastAsia="zh-CN"/>
        </w:rPr>
      </w:pPr>
      <w:r>
        <w:rPr>
          <w:rFonts w:hint="eastAsia" w:ascii="宋体" w:hAnsi="宋体" w:eastAsia="宋体" w:cstheme="minorEastAsia"/>
          <w:color w:val="auto"/>
          <w:sz w:val="21"/>
          <w:szCs w:val="21"/>
          <w:lang w:eastAsia="zh-CN"/>
        </w:rPr>
        <w:t>2.首次响应文件提交地点：</w:t>
      </w:r>
    </w:p>
    <w:p>
      <w:pPr>
        <w:pStyle w:val="32"/>
        <w:tabs>
          <w:tab w:val="left" w:pos="985"/>
        </w:tabs>
        <w:spacing w:line="440" w:lineRule="exact"/>
        <w:ind w:firstLine="420" w:firstLineChars="200"/>
        <w:rPr>
          <w:rFonts w:cstheme="minorEastAsia"/>
          <w:color w:val="auto"/>
          <w:sz w:val="21"/>
          <w:szCs w:val="21"/>
        </w:rPr>
      </w:pPr>
      <w:bookmarkStart w:id="36" w:name="bookmark105"/>
      <w:r>
        <w:rPr>
          <w:rFonts w:hint="eastAsia" w:cstheme="minorEastAsia"/>
          <w:color w:val="auto"/>
          <w:sz w:val="21"/>
          <w:szCs w:val="21"/>
        </w:rPr>
        <w:t>（</w:t>
      </w:r>
      <w:bookmarkEnd w:id="36"/>
      <w:r>
        <w:rPr>
          <w:rFonts w:hint="eastAsia" w:cstheme="minorEastAsia"/>
          <w:color w:val="auto"/>
          <w:sz w:val="21"/>
          <w:szCs w:val="21"/>
        </w:rPr>
        <w:t>1）响应文件提交方式：本项目为南宁市全流程电子化项目，通过“政釆云</w:t>
      </w:r>
      <w:r>
        <w:rPr>
          <w:rFonts w:hint="eastAsia" w:cstheme="minorEastAsia"/>
          <w:color w:val="auto"/>
          <w:sz w:val="21"/>
          <w:szCs w:val="21"/>
          <w:lang w:val="en-US" w:eastAsia="zh-CN" w:bidi="zh-CN"/>
        </w:rPr>
        <w:t>”</w:t>
      </w:r>
      <w:r>
        <w:rPr>
          <w:rFonts w:hint="eastAsia" w:cstheme="minorEastAsia"/>
          <w:color w:val="auto"/>
          <w:sz w:val="21"/>
          <w:szCs w:val="21"/>
          <w:lang w:val="zh-CN" w:eastAsia="zh-CN" w:bidi="zh-CN"/>
        </w:rPr>
        <w:t>平台</w:t>
      </w:r>
      <w:r>
        <w:rPr>
          <w:rFonts w:hint="eastAsia" w:cstheme="minorEastAsia"/>
          <w:color w:val="auto"/>
          <w:sz w:val="21"/>
          <w:szCs w:val="21"/>
          <w:lang w:val="en-US" w:eastAsia="zh-CN" w:bidi="en-US"/>
        </w:rPr>
        <w:t>（http：//www.zcygov.cn）</w:t>
      </w:r>
      <w:r>
        <w:rPr>
          <w:rFonts w:hint="eastAsia" w:cstheme="minorEastAsia"/>
          <w:color w:val="auto"/>
          <w:sz w:val="21"/>
          <w:szCs w:val="21"/>
        </w:rPr>
        <w:t>实行在线电子响应，供应商应先安装“政釆云电子交易客户端"（请自行前往“政釆云"平台进行下载），并按照本项目釆购文件和</w:t>
      </w:r>
      <w:r>
        <w:rPr>
          <w:rFonts w:hint="eastAsia" w:cstheme="minorEastAsia"/>
          <w:color w:val="auto"/>
          <w:sz w:val="21"/>
          <w:szCs w:val="21"/>
          <w:lang w:val="en-US" w:eastAsia="zh-CN" w:bidi="zh-CN"/>
        </w:rPr>
        <w:t>“</w:t>
      </w:r>
      <w:r>
        <w:rPr>
          <w:rFonts w:hint="eastAsia" w:cstheme="minorEastAsia"/>
          <w:color w:val="auto"/>
          <w:sz w:val="21"/>
          <w:szCs w:val="21"/>
          <w:lang w:val="zh-CN" w:eastAsia="zh-CN" w:bidi="zh-CN"/>
        </w:rPr>
        <w:t>政</w:t>
      </w:r>
      <w:r>
        <w:rPr>
          <w:rFonts w:hint="eastAsia" w:cstheme="minorEastAsia"/>
          <w:color w:val="auto"/>
          <w:sz w:val="21"/>
          <w:szCs w:val="21"/>
        </w:rPr>
        <w:t>采云”平台的要求编制、加密后在投标截止时间前通过网络上传至南宁市本级"政釆云”平台，</w:t>
      </w:r>
      <w:r>
        <w:rPr>
          <w:rFonts w:hint="eastAsia" w:cstheme="minorEastAsia"/>
          <w:b/>
          <w:bCs/>
          <w:color w:val="auto"/>
          <w:sz w:val="21"/>
          <w:szCs w:val="21"/>
        </w:rPr>
        <w:t>供应商在</w:t>
      </w:r>
      <w:r>
        <w:rPr>
          <w:rFonts w:hint="eastAsia" w:cstheme="minorEastAsia"/>
          <w:b/>
          <w:bCs/>
          <w:color w:val="auto"/>
          <w:sz w:val="21"/>
          <w:szCs w:val="21"/>
          <w:lang w:val="en-US" w:eastAsia="zh-CN" w:bidi="zh-CN"/>
        </w:rPr>
        <w:t>“</w:t>
      </w:r>
      <w:r>
        <w:rPr>
          <w:rFonts w:hint="eastAsia" w:cstheme="minorEastAsia"/>
          <w:b/>
          <w:bCs/>
          <w:color w:val="auto"/>
          <w:sz w:val="21"/>
          <w:szCs w:val="21"/>
          <w:lang w:val="zh-CN" w:eastAsia="zh-CN" w:bidi="zh-CN"/>
        </w:rPr>
        <w:t>政</w:t>
      </w:r>
      <w:r>
        <w:rPr>
          <w:rFonts w:hint="eastAsia" w:cstheme="minorEastAsia"/>
          <w:b/>
          <w:bCs/>
          <w:color w:val="auto"/>
          <w:sz w:val="21"/>
          <w:szCs w:val="21"/>
        </w:rPr>
        <w:t>釆云"平台提交电子版响应文件时，请填写参加远程釆购活动经办人联系方式，</w:t>
      </w:r>
      <w:r>
        <w:rPr>
          <w:rFonts w:hint="eastAsia" w:cstheme="minorEastAsia"/>
          <w:color w:val="auto"/>
          <w:sz w:val="21"/>
          <w:szCs w:val="21"/>
        </w:rPr>
        <w:t>电子响应文件具体操作流程详见本公告附件3。</w:t>
      </w:r>
    </w:p>
    <w:p>
      <w:pPr>
        <w:pStyle w:val="32"/>
        <w:tabs>
          <w:tab w:val="left" w:pos="976"/>
        </w:tabs>
        <w:spacing w:line="440" w:lineRule="exact"/>
        <w:ind w:firstLine="420" w:firstLineChars="200"/>
        <w:rPr>
          <w:rFonts w:cstheme="minorEastAsia"/>
          <w:color w:val="auto"/>
          <w:sz w:val="21"/>
          <w:szCs w:val="21"/>
        </w:rPr>
      </w:pPr>
      <w:bookmarkStart w:id="37" w:name="bookmark106"/>
      <w:r>
        <w:rPr>
          <w:rFonts w:hint="eastAsia" w:cstheme="minorEastAsia"/>
          <w:color w:val="auto"/>
          <w:sz w:val="21"/>
          <w:szCs w:val="21"/>
        </w:rPr>
        <w:t>（</w:t>
      </w:r>
      <w:bookmarkEnd w:id="37"/>
      <w:r>
        <w:rPr>
          <w:rFonts w:hint="eastAsia" w:cstheme="minorEastAsia"/>
          <w:color w:val="auto"/>
          <w:sz w:val="21"/>
          <w:szCs w:val="21"/>
        </w:rPr>
        <w:t>2）未进行网上注册并办理数字证书</w:t>
      </w:r>
      <w:r>
        <w:rPr>
          <w:rFonts w:hint="eastAsia" w:cstheme="minorEastAsia"/>
          <w:color w:val="auto"/>
          <w:sz w:val="21"/>
          <w:szCs w:val="21"/>
          <w:lang w:val="en-US" w:eastAsia="zh-CN" w:bidi="en-US"/>
        </w:rPr>
        <w:t>（CA</w:t>
      </w:r>
      <w:r>
        <w:rPr>
          <w:rFonts w:hint="eastAsia" w:cstheme="minorEastAsia"/>
          <w:color w:val="auto"/>
          <w:sz w:val="21"/>
          <w:szCs w:val="21"/>
        </w:rPr>
        <w:t>认证）的供应商将无法参与本项目政府釆购活动，潜在供应商应当在投标截止时间前，完成电子交易平台上的</w:t>
      </w:r>
      <w:r>
        <w:rPr>
          <w:rFonts w:hint="eastAsia" w:cstheme="minorEastAsia"/>
          <w:color w:val="auto"/>
          <w:sz w:val="21"/>
          <w:szCs w:val="21"/>
          <w:lang w:val="en-US" w:eastAsia="zh-CN" w:bidi="en-US"/>
        </w:rPr>
        <w:t>CA</w:t>
      </w:r>
      <w:r>
        <w:rPr>
          <w:rFonts w:hint="eastAsia" w:cstheme="minorEastAsia"/>
          <w:color w:val="auto"/>
          <w:sz w:val="21"/>
          <w:szCs w:val="21"/>
        </w:rPr>
        <w:t>数字证书办理（申领流程见本公告附件</w:t>
      </w:r>
      <w:r>
        <w:rPr>
          <w:rFonts w:hint="eastAsia" w:cstheme="minorEastAsia"/>
          <w:color w:val="auto"/>
          <w:sz w:val="21"/>
          <w:szCs w:val="21"/>
          <w:lang w:val="zh-CN" w:eastAsia="zh-CN" w:bidi="zh-CN"/>
        </w:rPr>
        <w:t>2）</w:t>
      </w:r>
      <w:r>
        <w:rPr>
          <w:rFonts w:hint="eastAsia" w:cstheme="minorEastAsia"/>
          <w:color w:val="auto"/>
          <w:sz w:val="21"/>
          <w:szCs w:val="21"/>
        </w:rPr>
        <w:t>及响应文件的提交。完成</w:t>
      </w:r>
      <w:r>
        <w:rPr>
          <w:rFonts w:hint="eastAsia" w:cstheme="minorEastAsia"/>
          <w:color w:val="auto"/>
          <w:sz w:val="21"/>
          <w:szCs w:val="21"/>
          <w:lang w:val="en-US" w:eastAsia="zh-CN" w:bidi="en-US"/>
        </w:rPr>
        <w:t>CA</w:t>
      </w:r>
      <w:r>
        <w:rPr>
          <w:rFonts w:hint="eastAsia" w:cstheme="minorEastAsia"/>
          <w:color w:val="auto"/>
          <w:sz w:val="21"/>
          <w:szCs w:val="21"/>
        </w:rPr>
        <w:t>数字证书办理预计7日左右，供应商只需办理其中一家</w:t>
      </w:r>
      <w:r>
        <w:rPr>
          <w:rFonts w:hint="eastAsia" w:cstheme="minorEastAsia"/>
          <w:color w:val="auto"/>
          <w:sz w:val="21"/>
          <w:szCs w:val="21"/>
          <w:lang w:val="en-US" w:eastAsia="zh-CN" w:bidi="en-US"/>
        </w:rPr>
        <w:t>CA</w:t>
      </w:r>
      <w:r>
        <w:rPr>
          <w:rFonts w:hint="eastAsia" w:cstheme="minorEastAsia"/>
          <w:color w:val="auto"/>
          <w:sz w:val="21"/>
          <w:szCs w:val="21"/>
        </w:rPr>
        <w:t>数字证书及签章。</w:t>
      </w:r>
    </w:p>
    <w:p>
      <w:pPr>
        <w:pStyle w:val="32"/>
        <w:spacing w:line="440" w:lineRule="exact"/>
        <w:ind w:firstLine="420" w:firstLineChars="200"/>
        <w:rPr>
          <w:rFonts w:cstheme="minorEastAsia"/>
          <w:color w:val="auto"/>
          <w:sz w:val="21"/>
          <w:szCs w:val="21"/>
        </w:rPr>
      </w:pPr>
      <w:bookmarkStart w:id="38" w:name="bookmark107"/>
      <w:r>
        <w:rPr>
          <w:rFonts w:hint="eastAsia" w:cstheme="minorEastAsia"/>
          <w:color w:val="auto"/>
          <w:sz w:val="21"/>
          <w:szCs w:val="21"/>
        </w:rPr>
        <w:t>（</w:t>
      </w:r>
      <w:bookmarkEnd w:id="38"/>
      <w:r>
        <w:rPr>
          <w:rFonts w:hint="eastAsia" w:cstheme="minorEastAsia"/>
          <w:color w:val="auto"/>
          <w:sz w:val="21"/>
          <w:szCs w:val="21"/>
        </w:rPr>
        <w:t>3）为确保网上操作合法、有效和安全，</w:t>
      </w:r>
      <w:r>
        <w:rPr>
          <w:rFonts w:hint="eastAsia" w:cstheme="minorEastAsia"/>
          <w:color w:val="auto"/>
          <w:sz w:val="21"/>
          <w:szCs w:val="21"/>
        </w:rPr>
        <w:t>请供应</w:t>
      </w:r>
      <w:r>
        <w:rPr>
          <w:rFonts w:hint="eastAsia" w:cstheme="minorEastAsia"/>
          <w:color w:val="auto"/>
          <w:sz w:val="21"/>
          <w:szCs w:val="21"/>
        </w:rPr>
        <w:t>商确保在电子响应过程中能够对相关数据电文进行加密和使用电</w:t>
      </w:r>
      <w:r>
        <w:rPr>
          <w:rFonts w:hint="eastAsia" w:cstheme="minorEastAsia"/>
          <w:color w:val="auto"/>
          <w:sz w:val="21"/>
          <w:szCs w:val="21"/>
        </w:rPr>
        <w:t>子签章</w:t>
      </w:r>
      <w:r>
        <w:rPr>
          <w:rFonts w:hint="eastAsia" w:cstheme="minorEastAsia"/>
          <w:color w:val="auto"/>
          <w:sz w:val="21"/>
          <w:szCs w:val="21"/>
        </w:rPr>
        <w:t>，妥善保管</w:t>
      </w:r>
      <w:r>
        <w:rPr>
          <w:rFonts w:hint="eastAsia" w:cstheme="minorEastAsia"/>
          <w:color w:val="auto"/>
          <w:sz w:val="21"/>
          <w:szCs w:val="21"/>
          <w:lang w:val="en-US" w:eastAsia="zh-CN" w:bidi="en-US"/>
        </w:rPr>
        <w:t>CA</w:t>
      </w:r>
      <w:r>
        <w:rPr>
          <w:rFonts w:hint="eastAsia" w:cstheme="minorEastAsia"/>
          <w:color w:val="auto"/>
          <w:sz w:val="21"/>
          <w:szCs w:val="21"/>
        </w:rPr>
        <w:t>数字证书并使用有效的</w:t>
      </w:r>
      <w:r>
        <w:rPr>
          <w:rFonts w:hint="eastAsia" w:cstheme="minorEastAsia"/>
          <w:color w:val="auto"/>
          <w:sz w:val="21"/>
          <w:szCs w:val="21"/>
          <w:lang w:val="en-US" w:eastAsia="zh-CN" w:bidi="en-US"/>
        </w:rPr>
        <w:t>CA</w:t>
      </w:r>
      <w:r>
        <w:rPr>
          <w:rFonts w:hint="eastAsia" w:cstheme="minorEastAsia"/>
          <w:color w:val="auto"/>
          <w:sz w:val="21"/>
          <w:szCs w:val="21"/>
        </w:rPr>
        <w:t>数字证书参与整个釆购活动。</w:t>
      </w:r>
    </w:p>
    <w:p>
      <w:pPr>
        <w:pStyle w:val="32"/>
        <w:spacing w:line="440" w:lineRule="exact"/>
        <w:ind w:firstLine="420" w:firstLineChars="200"/>
        <w:rPr>
          <w:rFonts w:cstheme="minorEastAsia"/>
          <w:color w:val="auto"/>
          <w:sz w:val="21"/>
          <w:szCs w:val="21"/>
        </w:rPr>
      </w:pPr>
      <w:r>
        <w:rPr>
          <w:rFonts w:hint="eastAsia" w:cstheme="minorEastAsia"/>
          <w:color w:val="auto"/>
          <w:sz w:val="21"/>
          <w:szCs w:val="21"/>
          <w:u w:val="single"/>
        </w:rPr>
        <w:t>注：供应商应当在首次响应文件提交截止时间前完成电子响应文件的上传、递交，响应文件提交截止时间前可以补充、修改或者撤回响应文件。补充或者修改响应文件的，应当先行撤回原文件，补充、修改后重新上传、递交。响应截止时间前未完成上传、递交的，视为撤回响应文件。响应文件提交截止时间以后上传递交的响应文件的，</w:t>
      </w:r>
      <w:r>
        <w:rPr>
          <w:rFonts w:hint="eastAsia" w:cstheme="minorEastAsia"/>
          <w:color w:val="auto"/>
          <w:sz w:val="21"/>
          <w:szCs w:val="21"/>
          <w:u w:val="single"/>
          <w:lang w:val="zh-CN" w:eastAsia="zh-CN" w:bidi="zh-CN"/>
        </w:rPr>
        <w:t>“政</w:t>
      </w:r>
      <w:r>
        <w:rPr>
          <w:rFonts w:hint="eastAsia" w:cstheme="minorEastAsia"/>
          <w:color w:val="auto"/>
          <w:sz w:val="21"/>
          <w:szCs w:val="21"/>
          <w:u w:val="single"/>
        </w:rPr>
        <w:t>采云”平台将予以拒收。</w:t>
      </w:r>
    </w:p>
    <w:p>
      <w:pPr>
        <w:pStyle w:val="32"/>
        <w:tabs>
          <w:tab w:val="left" w:pos="766"/>
        </w:tabs>
        <w:spacing w:line="440" w:lineRule="exact"/>
        <w:ind w:firstLine="420" w:firstLineChars="200"/>
        <w:rPr>
          <w:rFonts w:cstheme="minorEastAsia"/>
          <w:color w:val="auto"/>
          <w:sz w:val="21"/>
          <w:szCs w:val="21"/>
        </w:rPr>
      </w:pPr>
      <w:bookmarkStart w:id="39" w:name="bookmark108"/>
      <w:r>
        <w:rPr>
          <w:rFonts w:hint="eastAsia" w:cstheme="minorEastAsia"/>
          <w:color w:val="auto"/>
          <w:sz w:val="21"/>
          <w:szCs w:val="21"/>
        </w:rPr>
        <w:t>3</w:t>
      </w:r>
      <w:bookmarkEnd w:id="39"/>
      <w:r>
        <w:rPr>
          <w:rFonts w:hint="eastAsia" w:cstheme="minorEastAsia"/>
          <w:color w:val="auto"/>
          <w:sz w:val="21"/>
          <w:szCs w:val="21"/>
        </w:rPr>
        <w:t>、</w:t>
      </w:r>
      <w:r>
        <w:rPr>
          <w:rFonts w:hint="eastAsia" w:cstheme="minorEastAsia"/>
          <w:color w:val="auto"/>
          <w:sz w:val="21"/>
          <w:szCs w:val="21"/>
          <w:lang w:val="en-US" w:eastAsia="zh-CN" w:bidi="en-US"/>
        </w:rPr>
        <w:t>CA</w:t>
      </w:r>
      <w:r>
        <w:rPr>
          <w:rFonts w:hint="eastAsia" w:cstheme="minorEastAsia"/>
          <w:color w:val="auto"/>
          <w:sz w:val="21"/>
          <w:szCs w:val="21"/>
        </w:rPr>
        <w:t>证书在线解密：首次响应文件开启时，须要供应商携带制作响应文件时用来加密的有效数字证书</w:t>
      </w:r>
      <w:r>
        <w:rPr>
          <w:rFonts w:hint="eastAsia" w:cstheme="minorEastAsia"/>
          <w:color w:val="auto"/>
          <w:sz w:val="21"/>
          <w:szCs w:val="21"/>
          <w:lang w:val="en-US" w:eastAsia="zh-CN" w:bidi="en-US"/>
        </w:rPr>
        <w:t>（CA</w:t>
      </w:r>
      <w:r>
        <w:rPr>
          <w:rFonts w:hint="eastAsia" w:cstheme="minorEastAsia"/>
          <w:color w:val="auto"/>
          <w:sz w:val="21"/>
          <w:szCs w:val="21"/>
        </w:rPr>
        <w:t>认证）登录</w:t>
      </w:r>
      <w:r>
        <w:rPr>
          <w:rFonts w:hint="eastAsia" w:cstheme="minorEastAsia"/>
          <w:color w:val="auto"/>
          <w:sz w:val="21"/>
          <w:szCs w:val="21"/>
          <w:lang w:val="zh-CN" w:eastAsia="zh-CN" w:bidi="zh-CN"/>
        </w:rPr>
        <w:t>“政</w:t>
      </w:r>
      <w:r>
        <w:rPr>
          <w:rFonts w:hint="eastAsia" w:cstheme="minorEastAsia"/>
          <w:color w:val="auto"/>
          <w:sz w:val="21"/>
          <w:szCs w:val="21"/>
        </w:rPr>
        <w:t>釆云”平台电子开标大厅现场按规定时间对加密的响应文件进行解密，</w:t>
      </w:r>
      <w:r>
        <w:rPr>
          <w:rFonts w:hint="eastAsia" w:cstheme="minorEastAsia"/>
          <w:color w:val="auto"/>
          <w:sz w:val="21"/>
          <w:szCs w:val="21"/>
        </w:rPr>
        <w:t>否</w:t>
      </w:r>
      <w:r>
        <w:rPr>
          <w:rFonts w:hint="eastAsia" w:cstheme="minorEastAsia"/>
          <w:color w:val="auto"/>
          <w:sz w:val="21"/>
          <w:szCs w:val="21"/>
        </w:rPr>
        <w:t>则后果自负。</w:t>
      </w:r>
    </w:p>
    <w:p>
      <w:pPr>
        <w:pStyle w:val="32"/>
        <w:tabs>
          <w:tab w:val="left" w:pos="752"/>
        </w:tabs>
        <w:spacing w:line="440" w:lineRule="exact"/>
        <w:ind w:firstLine="420" w:firstLineChars="200"/>
        <w:rPr>
          <w:rFonts w:cstheme="minorEastAsia"/>
          <w:color w:val="auto"/>
          <w:sz w:val="21"/>
          <w:szCs w:val="21"/>
        </w:rPr>
      </w:pPr>
      <w:bookmarkStart w:id="40" w:name="bookmark109"/>
      <w:r>
        <w:rPr>
          <w:rFonts w:hint="eastAsia" w:cstheme="minorEastAsia"/>
          <w:color w:val="auto"/>
          <w:sz w:val="21"/>
          <w:szCs w:val="21"/>
        </w:rPr>
        <w:t>4</w:t>
      </w:r>
      <w:bookmarkEnd w:id="40"/>
      <w:r>
        <w:rPr>
          <w:rFonts w:hint="eastAsia" w:cstheme="minorEastAsia"/>
          <w:color w:val="auto"/>
          <w:sz w:val="21"/>
          <w:szCs w:val="21"/>
        </w:rPr>
        <w:t>、供应商需要在具备有摄像头及语音功能且互联网网络状况良好的电脑登录</w:t>
      </w:r>
      <w:r>
        <w:rPr>
          <w:rFonts w:hint="eastAsia" w:cstheme="minorEastAsia"/>
          <w:color w:val="auto"/>
          <w:sz w:val="21"/>
          <w:szCs w:val="21"/>
          <w:lang w:val="zh-CN" w:eastAsia="zh-CN" w:bidi="zh-CN"/>
        </w:rPr>
        <w:t>“政</w:t>
      </w:r>
      <w:r>
        <w:rPr>
          <w:rFonts w:hint="eastAsia" w:cstheme="minorEastAsia"/>
          <w:color w:val="auto"/>
          <w:sz w:val="21"/>
          <w:szCs w:val="21"/>
        </w:rPr>
        <w:t>采云”平</w:t>
      </w:r>
      <w:r>
        <w:rPr>
          <w:rFonts w:hint="eastAsia" w:cstheme="minorEastAsia"/>
          <w:color w:val="auto"/>
          <w:sz w:val="21"/>
          <w:szCs w:val="21"/>
        </w:rPr>
        <w:t>台远</w:t>
      </w:r>
      <w:r>
        <w:rPr>
          <w:rFonts w:hint="eastAsia" w:cstheme="minorEastAsia"/>
          <w:color w:val="auto"/>
          <w:sz w:val="21"/>
          <w:szCs w:val="21"/>
        </w:rPr>
        <w:t>程开标大厅参与本次磋商，</w:t>
      </w:r>
      <w:r>
        <w:rPr>
          <w:rFonts w:hint="eastAsia" w:cstheme="minorEastAsia"/>
          <w:color w:val="auto"/>
          <w:sz w:val="21"/>
          <w:szCs w:val="21"/>
        </w:rPr>
        <w:t>否</w:t>
      </w:r>
      <w:r>
        <w:rPr>
          <w:rFonts w:hint="eastAsia" w:cstheme="minorEastAsia"/>
          <w:color w:val="auto"/>
          <w:sz w:val="21"/>
          <w:szCs w:val="21"/>
        </w:rPr>
        <w:t>则后果自负。</w:t>
      </w:r>
    </w:p>
    <w:p>
      <w:pPr>
        <w:spacing w:line="440" w:lineRule="exact"/>
        <w:ind w:firstLine="422" w:firstLineChars="200"/>
        <w:rPr>
          <w:rFonts w:ascii="宋体" w:hAnsi="宋体" w:eastAsia="宋体" w:cstheme="minorEastAsia"/>
          <w:b/>
          <w:color w:val="auto"/>
          <w:sz w:val="21"/>
          <w:szCs w:val="21"/>
          <w:lang w:eastAsia="zh-CN"/>
        </w:rPr>
      </w:pPr>
      <w:bookmarkStart w:id="41" w:name="bookmark112"/>
      <w:bookmarkStart w:id="42" w:name="bookmark110"/>
      <w:bookmarkStart w:id="43" w:name="bookmark111"/>
      <w:bookmarkStart w:id="44" w:name="bookmark113"/>
      <w:r>
        <w:rPr>
          <w:rFonts w:hint="eastAsia" w:ascii="宋体" w:hAnsi="宋体" w:eastAsia="宋体" w:cstheme="minorEastAsia"/>
          <w:b/>
          <w:color w:val="auto"/>
          <w:sz w:val="21"/>
          <w:szCs w:val="21"/>
          <w:lang w:eastAsia="zh-CN"/>
        </w:rPr>
        <w:t>五</w:t>
      </w:r>
      <w:bookmarkEnd w:id="41"/>
      <w:r>
        <w:rPr>
          <w:rFonts w:hint="eastAsia" w:ascii="宋体" w:hAnsi="宋体" w:eastAsia="宋体" w:cstheme="minorEastAsia"/>
          <w:b/>
          <w:color w:val="auto"/>
          <w:sz w:val="21"/>
          <w:szCs w:val="21"/>
          <w:lang w:eastAsia="zh-CN"/>
        </w:rPr>
        <w:t>、开启（首次响应文件开启时间）</w:t>
      </w:r>
      <w:bookmarkEnd w:id="42"/>
      <w:bookmarkEnd w:id="43"/>
      <w:bookmarkEnd w:id="44"/>
      <w:bookmarkStart w:id="45" w:name="bookmark114"/>
      <w:bookmarkEnd w:id="45"/>
    </w:p>
    <w:p>
      <w:pPr>
        <w:pStyle w:val="52"/>
        <w:spacing w:line="440" w:lineRule="exact"/>
        <w:ind w:firstLine="420" w:firstLineChars="200"/>
        <w:outlineLvl w:val="9"/>
        <w:rPr>
          <w:rFonts w:cstheme="minorEastAsia"/>
          <w:color w:val="auto"/>
          <w:sz w:val="21"/>
          <w:szCs w:val="21"/>
          <w:lang w:eastAsia="zh-CN"/>
        </w:rPr>
      </w:pPr>
      <w:r>
        <w:rPr>
          <w:rFonts w:hint="eastAsia" w:cstheme="minorEastAsia"/>
          <w:color w:val="auto"/>
          <w:sz w:val="21"/>
          <w:szCs w:val="21"/>
          <w:lang w:eastAsia="zh-CN"/>
        </w:rPr>
        <w:t>1.时</w:t>
      </w:r>
      <w:r>
        <w:rPr>
          <w:rFonts w:hint="eastAsia" w:cstheme="minorEastAsia"/>
          <w:color w:val="auto"/>
          <w:sz w:val="21"/>
          <w:szCs w:val="21"/>
        </w:rPr>
        <w:t>间（北京时间）：</w:t>
      </w:r>
      <w:r>
        <w:rPr>
          <w:rFonts w:hint="eastAsia"/>
          <w:color w:val="auto"/>
          <w:sz w:val="21"/>
          <w:szCs w:val="21"/>
          <w:u w:val="single"/>
          <w:lang w:eastAsia="zh-CN"/>
        </w:rPr>
        <w:t>2021年</w:t>
      </w:r>
      <w:r>
        <w:rPr>
          <w:color w:val="auto"/>
          <w:sz w:val="21"/>
          <w:szCs w:val="21"/>
          <w:u w:val="single"/>
          <w:lang w:val="en-US" w:eastAsia="zh-CN"/>
        </w:rPr>
        <w:t>11</w:t>
      </w:r>
      <w:r>
        <w:rPr>
          <w:rFonts w:hint="eastAsia"/>
          <w:color w:val="auto"/>
          <w:sz w:val="21"/>
          <w:szCs w:val="21"/>
          <w:u w:val="single"/>
          <w:lang w:eastAsia="zh-CN"/>
        </w:rPr>
        <w:t>月</w:t>
      </w:r>
      <w:r>
        <w:rPr>
          <w:rFonts w:hint="default"/>
          <w:color w:val="auto"/>
          <w:sz w:val="21"/>
          <w:szCs w:val="21"/>
          <w:u w:val="single"/>
          <w:lang w:val="en-US" w:eastAsia="zh-CN"/>
        </w:rPr>
        <w:t>25</w:t>
      </w:r>
      <w:r>
        <w:rPr>
          <w:rFonts w:hint="eastAsia"/>
          <w:color w:val="auto"/>
          <w:sz w:val="21"/>
          <w:szCs w:val="21"/>
          <w:u w:val="single"/>
          <w:lang w:eastAsia="zh-CN"/>
        </w:rPr>
        <w:t>日</w:t>
      </w:r>
      <w:r>
        <w:rPr>
          <w:rFonts w:hint="eastAsia" w:cstheme="minorEastAsia"/>
          <w:color w:val="auto"/>
          <w:sz w:val="21"/>
          <w:szCs w:val="21"/>
          <w:u w:val="single"/>
        </w:rPr>
        <w:t>上午09时30分</w:t>
      </w:r>
      <w:r>
        <w:rPr>
          <w:rFonts w:hint="eastAsia" w:cstheme="minorEastAsia"/>
          <w:color w:val="auto"/>
          <w:sz w:val="21"/>
          <w:szCs w:val="21"/>
        </w:rPr>
        <w:t>后</w:t>
      </w:r>
      <w:bookmarkStart w:id="46" w:name="bookmark115"/>
      <w:bookmarkEnd w:id="46"/>
    </w:p>
    <w:p>
      <w:pPr>
        <w:pStyle w:val="52"/>
        <w:spacing w:line="440" w:lineRule="exact"/>
        <w:ind w:firstLine="420" w:firstLineChars="200"/>
        <w:outlineLvl w:val="9"/>
        <w:rPr>
          <w:rFonts w:cstheme="minorEastAsia"/>
          <w:color w:val="auto"/>
          <w:sz w:val="21"/>
          <w:szCs w:val="21"/>
        </w:rPr>
      </w:pPr>
      <w:r>
        <w:rPr>
          <w:rFonts w:hint="eastAsia" w:cstheme="minorEastAsia"/>
          <w:color w:val="auto"/>
          <w:sz w:val="21"/>
          <w:szCs w:val="21"/>
          <w:lang w:eastAsia="zh-CN"/>
        </w:rPr>
        <w:t>2.</w:t>
      </w:r>
      <w:r>
        <w:rPr>
          <w:rFonts w:hint="eastAsia" w:cstheme="minorEastAsia"/>
          <w:color w:val="auto"/>
          <w:sz w:val="21"/>
          <w:szCs w:val="21"/>
        </w:rPr>
        <w:t>地点：</w:t>
      </w:r>
      <w:r>
        <w:rPr>
          <w:rFonts w:hint="eastAsia" w:cstheme="minorEastAsia"/>
          <w:color w:val="auto"/>
          <w:sz w:val="21"/>
          <w:szCs w:val="21"/>
          <w:u w:val="single"/>
        </w:rPr>
        <w:t>政府采购云平台开标大厅</w:t>
      </w:r>
    </w:p>
    <w:p>
      <w:pPr>
        <w:pStyle w:val="52"/>
        <w:spacing w:line="440" w:lineRule="exact"/>
        <w:ind w:firstLine="422" w:firstLineChars="200"/>
        <w:outlineLvl w:val="9"/>
        <w:rPr>
          <w:rFonts w:cstheme="minorEastAsia"/>
          <w:b/>
          <w:bCs/>
          <w:color w:val="auto"/>
          <w:sz w:val="21"/>
          <w:szCs w:val="21"/>
        </w:rPr>
      </w:pPr>
      <w:bookmarkStart w:id="47" w:name="bookmark118"/>
      <w:bookmarkStart w:id="48" w:name="bookmark116"/>
      <w:bookmarkStart w:id="49" w:name="bookmark117"/>
      <w:bookmarkStart w:id="50" w:name="bookmark119"/>
      <w:r>
        <w:rPr>
          <w:rFonts w:hint="eastAsia" w:cstheme="minorEastAsia"/>
          <w:b/>
          <w:bCs/>
          <w:color w:val="auto"/>
          <w:sz w:val="21"/>
          <w:szCs w:val="21"/>
        </w:rPr>
        <w:t>六</w:t>
      </w:r>
      <w:bookmarkEnd w:id="47"/>
      <w:r>
        <w:rPr>
          <w:rFonts w:hint="eastAsia" w:cstheme="minorEastAsia"/>
          <w:b/>
          <w:bCs/>
          <w:color w:val="auto"/>
          <w:sz w:val="21"/>
          <w:szCs w:val="21"/>
        </w:rPr>
        <w:t>、公</w:t>
      </w:r>
      <w:r>
        <w:rPr>
          <w:rFonts w:hint="eastAsia" w:cstheme="minorEastAsia"/>
          <w:b/>
          <w:bCs/>
          <w:color w:val="auto"/>
          <w:sz w:val="21"/>
          <w:szCs w:val="21"/>
        </w:rPr>
        <w:t>告期限</w:t>
      </w:r>
      <w:bookmarkEnd w:id="48"/>
      <w:bookmarkEnd w:id="49"/>
      <w:bookmarkEnd w:id="50"/>
    </w:p>
    <w:p>
      <w:pPr>
        <w:pStyle w:val="32"/>
        <w:spacing w:line="440" w:lineRule="exact"/>
        <w:ind w:firstLine="420" w:firstLineChars="200"/>
        <w:rPr>
          <w:rFonts w:cstheme="minorEastAsia"/>
          <w:color w:val="auto"/>
          <w:sz w:val="21"/>
          <w:szCs w:val="21"/>
        </w:rPr>
      </w:pPr>
      <w:r>
        <w:rPr>
          <w:rFonts w:hint="eastAsia" w:cstheme="minorEastAsia"/>
          <w:color w:val="auto"/>
          <w:sz w:val="21"/>
          <w:szCs w:val="21"/>
        </w:rPr>
        <w:t>自</w:t>
      </w:r>
      <w:r>
        <w:rPr>
          <w:rFonts w:hint="eastAsia" w:cstheme="minorEastAsia"/>
          <w:color w:val="auto"/>
          <w:sz w:val="21"/>
          <w:szCs w:val="21"/>
        </w:rPr>
        <w:t>本公告</w:t>
      </w:r>
      <w:r>
        <w:rPr>
          <w:rFonts w:hint="eastAsia" w:cstheme="minorEastAsia"/>
          <w:color w:val="auto"/>
          <w:sz w:val="21"/>
          <w:szCs w:val="21"/>
        </w:rPr>
        <w:t>发布之日起5</w:t>
      </w:r>
      <w:r>
        <w:rPr>
          <w:rFonts w:hint="eastAsia" w:cstheme="minorEastAsia"/>
          <w:color w:val="auto"/>
          <w:sz w:val="21"/>
          <w:szCs w:val="21"/>
        </w:rPr>
        <w:t>个工作</w:t>
      </w:r>
      <w:r>
        <w:rPr>
          <w:rFonts w:hint="eastAsia" w:cstheme="minorEastAsia"/>
          <w:color w:val="auto"/>
          <w:sz w:val="21"/>
          <w:szCs w:val="21"/>
        </w:rPr>
        <w:t>日</w:t>
      </w:r>
      <w:r>
        <w:rPr>
          <w:rFonts w:hint="eastAsia" w:cstheme="minorEastAsia"/>
          <w:color w:val="auto"/>
          <w:sz w:val="21"/>
          <w:szCs w:val="21"/>
        </w:rPr>
        <w:t>。</w:t>
      </w:r>
    </w:p>
    <w:p>
      <w:pPr>
        <w:pStyle w:val="52"/>
        <w:spacing w:line="440" w:lineRule="exact"/>
        <w:ind w:firstLine="422" w:firstLineChars="200"/>
        <w:outlineLvl w:val="9"/>
        <w:rPr>
          <w:rFonts w:cstheme="minorEastAsia"/>
          <w:b/>
          <w:bCs/>
          <w:color w:val="auto"/>
          <w:sz w:val="21"/>
          <w:szCs w:val="21"/>
          <w:lang w:eastAsia="zh-CN"/>
        </w:rPr>
      </w:pPr>
      <w:bookmarkStart w:id="51" w:name="bookmark122"/>
      <w:bookmarkStart w:id="52" w:name="bookmark120"/>
      <w:bookmarkStart w:id="53" w:name="bookmark123"/>
      <w:r>
        <w:rPr>
          <w:rFonts w:hint="eastAsia" w:cstheme="minorEastAsia"/>
          <w:b/>
          <w:bCs/>
          <w:color w:val="auto"/>
          <w:sz w:val="21"/>
          <w:szCs w:val="21"/>
        </w:rPr>
        <w:t>七</w:t>
      </w:r>
      <w:bookmarkEnd w:id="51"/>
      <w:r>
        <w:rPr>
          <w:rFonts w:hint="eastAsia" w:cstheme="minorEastAsia"/>
          <w:b/>
          <w:bCs/>
          <w:color w:val="auto"/>
          <w:sz w:val="21"/>
          <w:szCs w:val="21"/>
        </w:rPr>
        <w:t>、其他补充事宜</w:t>
      </w:r>
      <w:bookmarkEnd w:id="52"/>
      <w:bookmarkEnd w:id="53"/>
      <w:bookmarkStart w:id="54" w:name="bookmark124"/>
      <w:bookmarkEnd w:id="54"/>
    </w:p>
    <w:p>
      <w:pPr>
        <w:pStyle w:val="52"/>
        <w:spacing w:line="440" w:lineRule="exact"/>
        <w:ind w:firstLine="420" w:firstLineChars="200"/>
        <w:outlineLvl w:val="9"/>
        <w:rPr>
          <w:rFonts w:cstheme="minorEastAsia"/>
          <w:color w:val="auto"/>
          <w:sz w:val="21"/>
          <w:szCs w:val="21"/>
          <w:lang w:eastAsia="zh-CN"/>
        </w:rPr>
      </w:pPr>
      <w:r>
        <w:rPr>
          <w:rFonts w:hint="eastAsia" w:cstheme="minorEastAsia"/>
          <w:bCs/>
          <w:color w:val="auto"/>
          <w:sz w:val="21"/>
          <w:szCs w:val="21"/>
          <w:lang w:eastAsia="zh-CN"/>
        </w:rPr>
        <w:t>1.</w:t>
      </w:r>
      <w:r>
        <w:rPr>
          <w:rFonts w:hint="eastAsia" w:cstheme="minorEastAsia"/>
          <w:color w:val="auto"/>
          <w:sz w:val="21"/>
          <w:szCs w:val="21"/>
        </w:rPr>
        <w:t>磋商保证金：本项目不收取投标保证金</w:t>
      </w:r>
      <w:bookmarkStart w:id="55" w:name="bookmark125"/>
      <w:bookmarkEnd w:id="55"/>
      <w:r>
        <w:rPr>
          <w:rFonts w:hint="eastAsia" w:cstheme="minorEastAsia"/>
          <w:color w:val="auto"/>
          <w:sz w:val="21"/>
          <w:szCs w:val="21"/>
        </w:rPr>
        <w:t>。</w:t>
      </w:r>
    </w:p>
    <w:p>
      <w:pPr>
        <w:pStyle w:val="52"/>
        <w:spacing w:line="440" w:lineRule="exact"/>
        <w:ind w:firstLine="420" w:firstLineChars="200"/>
        <w:outlineLvl w:val="9"/>
        <w:rPr>
          <w:rFonts w:cstheme="minorEastAsia"/>
          <w:color w:val="auto"/>
          <w:sz w:val="21"/>
          <w:szCs w:val="21"/>
        </w:rPr>
      </w:pPr>
      <w:r>
        <w:rPr>
          <w:rFonts w:hint="eastAsia" w:cstheme="minorEastAsia"/>
          <w:color w:val="auto"/>
          <w:sz w:val="21"/>
          <w:szCs w:val="21"/>
          <w:lang w:eastAsia="zh-CN"/>
        </w:rPr>
        <w:t>2.</w:t>
      </w:r>
      <w:r>
        <w:rPr>
          <w:rFonts w:hint="eastAsia" w:cstheme="minorEastAsia"/>
          <w:color w:val="auto"/>
          <w:sz w:val="21"/>
          <w:szCs w:val="21"/>
        </w:rPr>
        <w:t>采购意向公开链接：</w:t>
      </w:r>
      <w:r>
        <w:rPr>
          <w:rFonts w:cstheme="minorEastAsia"/>
          <w:color w:val="auto"/>
          <w:sz w:val="21"/>
          <w:szCs w:val="21"/>
        </w:rPr>
        <w:t>http://zfcg.gxzf.gov.cn/reformColumn/ZcyAnnouncement10016/CGtzarw+HcaI7E25ie7wmw==.html?utm=sites_group_front.1e236983.0.0.03ac08002b1b11ecb4a5ff2ed3c8be59</w:t>
      </w:r>
    </w:p>
    <w:p>
      <w:pPr>
        <w:pStyle w:val="32"/>
        <w:tabs>
          <w:tab w:val="left" w:pos="754"/>
        </w:tabs>
        <w:spacing w:line="440" w:lineRule="exact"/>
        <w:ind w:firstLine="420" w:firstLineChars="200"/>
        <w:rPr>
          <w:rFonts w:cstheme="minorEastAsia"/>
          <w:color w:val="auto"/>
          <w:sz w:val="21"/>
          <w:szCs w:val="21"/>
        </w:rPr>
      </w:pPr>
      <w:bookmarkStart w:id="56" w:name="bookmark126"/>
      <w:bookmarkEnd w:id="56"/>
      <w:r>
        <w:rPr>
          <w:rFonts w:hint="eastAsia" w:cstheme="minorEastAsia"/>
          <w:color w:val="auto"/>
          <w:sz w:val="21"/>
          <w:szCs w:val="21"/>
          <w:lang w:eastAsia="zh-CN"/>
        </w:rPr>
        <w:t>3.</w:t>
      </w:r>
      <w:r>
        <w:rPr>
          <w:rFonts w:hint="eastAsia" w:cstheme="minorEastAsia"/>
          <w:color w:val="auto"/>
          <w:sz w:val="21"/>
          <w:szCs w:val="21"/>
        </w:rPr>
        <w:t>网上査询地址：</w:t>
      </w:r>
    </w:p>
    <w:p>
      <w:pPr>
        <w:pStyle w:val="32"/>
        <w:spacing w:line="440" w:lineRule="exact"/>
        <w:ind w:firstLine="420" w:firstLineChars="200"/>
        <w:rPr>
          <w:rFonts w:cstheme="minorEastAsia"/>
          <w:color w:val="auto"/>
          <w:sz w:val="21"/>
          <w:szCs w:val="21"/>
        </w:rPr>
      </w:pPr>
      <w:r>
        <w:rPr>
          <w:rFonts w:cstheme="minorEastAsia"/>
          <w:color w:val="auto"/>
          <w:sz w:val="21"/>
          <w:szCs w:val="21"/>
        </w:rPr>
        <w:t>http://www.ccgp.gov.cn/</w:t>
      </w:r>
      <w:r>
        <w:rPr>
          <w:rFonts w:hint="eastAsia" w:cstheme="minorEastAsia"/>
          <w:color w:val="auto"/>
          <w:sz w:val="21"/>
          <w:szCs w:val="21"/>
        </w:rPr>
        <w:t>（中国政府采购网）、</w:t>
      </w:r>
      <w:r>
        <w:rPr>
          <w:rFonts w:cstheme="minorEastAsia"/>
          <w:color w:val="auto"/>
          <w:sz w:val="21"/>
          <w:szCs w:val="21"/>
        </w:rPr>
        <w:t>http://zfcg.gxzf.gov.cn(</w:t>
      </w:r>
      <w:r>
        <w:rPr>
          <w:rFonts w:hint="eastAsia" w:cstheme="minorEastAsia"/>
          <w:color w:val="auto"/>
          <w:sz w:val="21"/>
          <w:szCs w:val="21"/>
        </w:rPr>
        <w:t>广西政府采购网</w:t>
      </w:r>
      <w:r>
        <w:rPr>
          <w:rFonts w:cstheme="minorEastAsia"/>
          <w:color w:val="auto"/>
          <w:sz w:val="21"/>
          <w:szCs w:val="21"/>
        </w:rPr>
        <w:t>)</w:t>
      </w:r>
      <w:r>
        <w:rPr>
          <w:rFonts w:hint="eastAsia" w:cstheme="minorEastAsia"/>
          <w:color w:val="auto"/>
          <w:sz w:val="21"/>
          <w:szCs w:val="21"/>
        </w:rPr>
        <w:t>、</w:t>
      </w:r>
      <w:r>
        <w:rPr>
          <w:rFonts w:cstheme="minorEastAsia"/>
          <w:color w:val="auto"/>
          <w:sz w:val="21"/>
          <w:szCs w:val="21"/>
        </w:rPr>
        <w:t>http://ggzy.nanning.gov.cn</w:t>
      </w:r>
      <w:r>
        <w:rPr>
          <w:rFonts w:hint="eastAsia" w:cstheme="minorEastAsia"/>
          <w:color w:val="auto"/>
          <w:sz w:val="21"/>
          <w:szCs w:val="21"/>
        </w:rPr>
        <w:t>（广西南宁市公共资源交易中心网）、</w:t>
      </w:r>
      <w:r>
        <w:rPr>
          <w:rFonts w:cstheme="minorEastAsia"/>
          <w:color w:val="auto"/>
          <w:sz w:val="21"/>
          <w:szCs w:val="21"/>
        </w:rPr>
        <w:t>http://www.guangxibid.com.cn/</w:t>
      </w:r>
      <w:r>
        <w:rPr>
          <w:rFonts w:hint="eastAsia" w:cstheme="minorEastAsia"/>
          <w:color w:val="auto"/>
          <w:sz w:val="21"/>
          <w:szCs w:val="21"/>
        </w:rPr>
        <w:t>（广西招标网）。</w:t>
      </w:r>
    </w:p>
    <w:p>
      <w:pPr>
        <w:pStyle w:val="32"/>
        <w:tabs>
          <w:tab w:val="left" w:pos="931"/>
        </w:tabs>
        <w:spacing w:line="440" w:lineRule="exact"/>
        <w:ind w:firstLine="420" w:firstLineChars="200"/>
        <w:rPr>
          <w:rFonts w:cstheme="minorEastAsia"/>
          <w:color w:val="auto"/>
          <w:sz w:val="21"/>
          <w:szCs w:val="21"/>
        </w:rPr>
      </w:pPr>
      <w:bookmarkStart w:id="57" w:name="bookmark127"/>
      <w:bookmarkEnd w:id="57"/>
      <w:r>
        <w:rPr>
          <w:rFonts w:hint="eastAsia" w:cstheme="minorEastAsia"/>
          <w:color w:val="auto"/>
          <w:sz w:val="21"/>
          <w:szCs w:val="21"/>
          <w:lang w:val="en-US"/>
        </w:rPr>
        <w:t>4.</w:t>
      </w:r>
      <w:r>
        <w:rPr>
          <w:rFonts w:hint="eastAsia" w:cstheme="minorEastAsia"/>
          <w:color w:val="auto"/>
          <w:sz w:val="21"/>
          <w:szCs w:val="21"/>
        </w:rPr>
        <w:t>本项目需要落实的政府釆购政策：</w:t>
      </w:r>
    </w:p>
    <w:p>
      <w:pPr>
        <w:pStyle w:val="32"/>
        <w:tabs>
          <w:tab w:val="left" w:pos="1003"/>
        </w:tabs>
        <w:spacing w:line="440" w:lineRule="exact"/>
        <w:ind w:firstLine="420" w:firstLineChars="200"/>
        <w:rPr>
          <w:rFonts w:cstheme="minorEastAsia"/>
          <w:color w:val="auto"/>
          <w:sz w:val="21"/>
          <w:szCs w:val="21"/>
        </w:rPr>
      </w:pPr>
      <w:bookmarkStart w:id="58" w:name="bookmark128"/>
      <w:r>
        <w:rPr>
          <w:rFonts w:hint="eastAsia" w:cstheme="minorEastAsia"/>
          <w:color w:val="auto"/>
          <w:sz w:val="21"/>
          <w:szCs w:val="21"/>
        </w:rPr>
        <w:t>（</w:t>
      </w:r>
      <w:bookmarkEnd w:id="58"/>
      <w:r>
        <w:rPr>
          <w:rFonts w:hint="eastAsia" w:cstheme="minorEastAsia"/>
          <w:color w:val="auto"/>
          <w:sz w:val="21"/>
          <w:szCs w:val="21"/>
        </w:rPr>
        <w:t>1）政府釆购促进中小企业发展。</w:t>
      </w:r>
    </w:p>
    <w:p>
      <w:pPr>
        <w:pStyle w:val="32"/>
        <w:tabs>
          <w:tab w:val="left" w:pos="1003"/>
        </w:tabs>
        <w:spacing w:line="440" w:lineRule="exact"/>
        <w:ind w:firstLine="420" w:firstLineChars="200"/>
        <w:rPr>
          <w:rFonts w:cstheme="minorEastAsia"/>
          <w:color w:val="auto"/>
          <w:sz w:val="21"/>
          <w:szCs w:val="21"/>
        </w:rPr>
      </w:pPr>
      <w:bookmarkStart w:id="59" w:name="bookmark129"/>
      <w:r>
        <w:rPr>
          <w:rFonts w:hint="eastAsia" w:cstheme="minorEastAsia"/>
          <w:color w:val="auto"/>
          <w:sz w:val="21"/>
          <w:szCs w:val="21"/>
        </w:rPr>
        <w:t>（</w:t>
      </w:r>
      <w:bookmarkEnd w:id="59"/>
      <w:r>
        <w:rPr>
          <w:rFonts w:hint="eastAsia" w:cstheme="minorEastAsia"/>
          <w:color w:val="auto"/>
          <w:sz w:val="21"/>
          <w:szCs w:val="21"/>
        </w:rPr>
        <w:t>2）政府采购支持釆用本国产品的政策。</w:t>
      </w:r>
    </w:p>
    <w:p>
      <w:pPr>
        <w:pStyle w:val="32"/>
        <w:tabs>
          <w:tab w:val="left" w:pos="1003"/>
        </w:tabs>
        <w:spacing w:line="440" w:lineRule="exact"/>
        <w:ind w:firstLine="420" w:firstLineChars="200"/>
        <w:rPr>
          <w:rFonts w:cstheme="minorEastAsia"/>
          <w:color w:val="auto"/>
          <w:sz w:val="21"/>
          <w:szCs w:val="21"/>
        </w:rPr>
      </w:pPr>
      <w:bookmarkStart w:id="60" w:name="bookmark130"/>
      <w:r>
        <w:rPr>
          <w:rFonts w:hint="eastAsia" w:cstheme="minorEastAsia"/>
          <w:color w:val="auto"/>
          <w:sz w:val="21"/>
          <w:szCs w:val="21"/>
        </w:rPr>
        <w:t>（</w:t>
      </w:r>
      <w:bookmarkEnd w:id="60"/>
      <w:r>
        <w:rPr>
          <w:rFonts w:hint="eastAsia" w:cstheme="minorEastAsia"/>
          <w:color w:val="auto"/>
          <w:sz w:val="21"/>
          <w:szCs w:val="21"/>
        </w:rPr>
        <w:t>3）强制釆购节能产品；优先釆购节能产品、环境标志产品。</w:t>
      </w:r>
    </w:p>
    <w:p>
      <w:pPr>
        <w:pStyle w:val="32"/>
        <w:tabs>
          <w:tab w:val="left" w:pos="1003"/>
        </w:tabs>
        <w:spacing w:line="440" w:lineRule="exact"/>
        <w:ind w:firstLine="420" w:firstLineChars="200"/>
        <w:rPr>
          <w:rFonts w:cstheme="minorEastAsia"/>
          <w:color w:val="auto"/>
          <w:sz w:val="21"/>
          <w:szCs w:val="21"/>
        </w:rPr>
      </w:pPr>
      <w:bookmarkStart w:id="61" w:name="bookmark131"/>
      <w:r>
        <w:rPr>
          <w:rFonts w:hint="eastAsia" w:cstheme="minorEastAsia"/>
          <w:color w:val="auto"/>
          <w:sz w:val="21"/>
          <w:szCs w:val="21"/>
        </w:rPr>
        <w:t>（</w:t>
      </w:r>
      <w:bookmarkEnd w:id="61"/>
      <w:r>
        <w:rPr>
          <w:rFonts w:hint="eastAsia" w:cstheme="minorEastAsia"/>
          <w:color w:val="auto"/>
          <w:sz w:val="21"/>
          <w:szCs w:val="21"/>
        </w:rPr>
        <w:t>4）政府采购促进残疾人就业政策。</w:t>
      </w:r>
    </w:p>
    <w:p>
      <w:pPr>
        <w:pStyle w:val="32"/>
        <w:tabs>
          <w:tab w:val="left" w:pos="1003"/>
        </w:tabs>
        <w:spacing w:line="440" w:lineRule="exact"/>
        <w:ind w:firstLine="420" w:firstLineChars="200"/>
        <w:rPr>
          <w:rFonts w:cstheme="minorEastAsia"/>
          <w:color w:val="auto"/>
          <w:sz w:val="21"/>
          <w:szCs w:val="21"/>
        </w:rPr>
      </w:pPr>
      <w:bookmarkStart w:id="62" w:name="bookmark132"/>
      <w:r>
        <w:rPr>
          <w:rFonts w:hint="eastAsia" w:cstheme="minorEastAsia"/>
          <w:color w:val="auto"/>
          <w:sz w:val="21"/>
          <w:szCs w:val="21"/>
        </w:rPr>
        <w:t>（</w:t>
      </w:r>
      <w:bookmarkEnd w:id="62"/>
      <w:r>
        <w:rPr>
          <w:rFonts w:hint="eastAsia" w:cstheme="minorEastAsia"/>
          <w:color w:val="auto"/>
          <w:sz w:val="21"/>
          <w:szCs w:val="21"/>
        </w:rPr>
        <w:t>5）政府采购支持监狱企业发展。</w:t>
      </w:r>
    </w:p>
    <w:p>
      <w:pPr>
        <w:pStyle w:val="32"/>
        <w:spacing w:line="440" w:lineRule="exact"/>
        <w:ind w:firstLine="420" w:firstLineChars="200"/>
        <w:rPr>
          <w:rFonts w:cstheme="minorEastAsia"/>
          <w:color w:val="auto"/>
          <w:sz w:val="21"/>
          <w:szCs w:val="21"/>
        </w:rPr>
      </w:pPr>
      <w:bookmarkStart w:id="63" w:name="bookmark135"/>
      <w:bookmarkEnd w:id="63"/>
      <w:r>
        <w:rPr>
          <w:rFonts w:hint="eastAsia" w:cstheme="minorEastAsia"/>
          <w:color w:val="auto"/>
          <w:sz w:val="21"/>
          <w:szCs w:val="21"/>
          <w:lang w:val="en-US"/>
        </w:rPr>
        <w:t>5.</w:t>
      </w:r>
      <w:r>
        <w:rPr>
          <w:rFonts w:hint="eastAsia" w:cstheme="minorEastAsia"/>
          <w:color w:val="auto"/>
          <w:sz w:val="21"/>
          <w:szCs w:val="21"/>
        </w:rPr>
        <w:t>供应商认为釆购文件使自己的权益受到损害的，可以自获取采购文件之日或者釆购文件公告期限届满之日（公告期限届满后获取采购文件的，以公告期限届满之日为准）起7个工作日内且应当在釆购响应截止时间之前，以书面形式一次性向采购人和釆购代理机构提出同一环节的质疑。否则，逾期的质疑釆购人及招标代理机构可不予接受。质疑供应商对釆购人、釆购代理机构的答复不满意或者釆购人、釆购代理机构未在规定的时间内作出答复的，可以在答复期满后十五个工作日内向同级政府釆购监督管理部门投诉。</w:t>
      </w:r>
    </w:p>
    <w:p>
      <w:pPr>
        <w:pStyle w:val="32"/>
        <w:spacing w:line="440" w:lineRule="exact"/>
        <w:ind w:firstLine="420" w:firstLineChars="200"/>
        <w:rPr>
          <w:rFonts w:cstheme="minorEastAsia"/>
          <w:color w:val="auto"/>
          <w:sz w:val="21"/>
          <w:szCs w:val="21"/>
          <w:lang w:val="en-US" w:eastAsia="zh-CN"/>
        </w:rPr>
      </w:pPr>
      <w:bookmarkStart w:id="64" w:name="bookmark136"/>
      <w:bookmarkEnd w:id="64"/>
      <w:r>
        <w:rPr>
          <w:rFonts w:hint="eastAsia" w:cstheme="minorEastAsia"/>
          <w:color w:val="auto"/>
          <w:sz w:val="21"/>
          <w:szCs w:val="21"/>
          <w:lang w:val="en-US"/>
        </w:rPr>
        <w:t>6.根据《〈政府采购法实施条例〉释义》，银行、保险、石油石化、电力、电信等有行业特殊情况的，取得营业执照的分支机构可以分公司名义参与投标，招标文件中涉及的“法定代表人”在前述特殊行业中即对应为“分支机构负责人”。</w:t>
      </w:r>
    </w:p>
    <w:p>
      <w:pPr>
        <w:pStyle w:val="32"/>
        <w:spacing w:line="440" w:lineRule="exact"/>
        <w:ind w:firstLine="420" w:firstLineChars="200"/>
        <w:rPr>
          <w:rFonts w:cstheme="minorEastAsia"/>
          <w:color w:val="auto"/>
          <w:sz w:val="21"/>
          <w:szCs w:val="21"/>
        </w:rPr>
      </w:pPr>
      <w:r>
        <w:rPr>
          <w:rFonts w:hint="eastAsia" w:cstheme="minorEastAsia"/>
          <w:color w:val="auto"/>
          <w:sz w:val="21"/>
          <w:szCs w:val="21"/>
          <w:lang w:eastAsia="zh-CN"/>
        </w:rPr>
        <w:t>7.</w:t>
      </w:r>
      <w:r>
        <w:rPr>
          <w:rFonts w:hint="eastAsia" w:cstheme="minorEastAsia"/>
          <w:color w:val="auto"/>
          <w:sz w:val="21"/>
          <w:szCs w:val="21"/>
        </w:rPr>
        <w:t>若对项目釆购电子交易系统操作有疑问，可登录</w:t>
      </w:r>
      <w:r>
        <w:rPr>
          <w:rFonts w:hint="eastAsia" w:cstheme="minorEastAsia"/>
          <w:color w:val="auto"/>
          <w:sz w:val="21"/>
          <w:szCs w:val="21"/>
          <w:lang w:val="en-US" w:eastAsia="zh-CN"/>
        </w:rPr>
        <w:t>“</w:t>
      </w:r>
      <w:r>
        <w:rPr>
          <w:rFonts w:hint="eastAsia" w:cstheme="minorEastAsia"/>
          <w:color w:val="auto"/>
          <w:sz w:val="21"/>
          <w:szCs w:val="21"/>
          <w:lang w:val="zh-CN" w:eastAsia="zh-CN"/>
        </w:rPr>
        <w:t>政</w:t>
      </w:r>
      <w:r>
        <w:rPr>
          <w:rFonts w:hint="eastAsia" w:cstheme="minorEastAsia"/>
          <w:color w:val="auto"/>
          <w:sz w:val="21"/>
          <w:szCs w:val="21"/>
        </w:rPr>
        <w:t>釆云</w:t>
      </w:r>
      <w:r>
        <w:rPr>
          <w:rFonts w:hint="eastAsia" w:cstheme="minorEastAsia"/>
          <w:color w:val="auto"/>
          <w:sz w:val="21"/>
          <w:szCs w:val="21"/>
          <w:lang w:val="en-US" w:eastAsia="zh-CN"/>
        </w:rPr>
        <w:t>”</w:t>
      </w:r>
      <w:r>
        <w:rPr>
          <w:rFonts w:hint="eastAsia" w:cstheme="minorEastAsia"/>
          <w:color w:val="auto"/>
          <w:sz w:val="21"/>
          <w:szCs w:val="21"/>
          <w:lang w:val="zh-CN" w:eastAsia="zh-CN"/>
        </w:rPr>
        <w:t>平台</w:t>
      </w:r>
      <w:r>
        <w:rPr>
          <w:rFonts w:hint="eastAsia" w:cstheme="minorEastAsia"/>
          <w:color w:val="auto"/>
          <w:sz w:val="21"/>
          <w:szCs w:val="21"/>
          <w:lang w:val="en-US" w:eastAsia="zh-CN"/>
        </w:rPr>
        <w:t>（https：//www.zcygov.cn/）</w:t>
      </w:r>
      <w:r>
        <w:rPr>
          <w:rFonts w:hint="eastAsia" w:cstheme="minorEastAsia"/>
          <w:color w:val="auto"/>
          <w:sz w:val="21"/>
          <w:szCs w:val="21"/>
        </w:rPr>
        <w:t>,点击右侧咨询小釆，获取釆小蜜智能服务管家帮助，或拨打政采云服务热线</w:t>
      </w:r>
      <w:r>
        <w:rPr>
          <w:rFonts w:hint="eastAsia" w:cstheme="minorEastAsia"/>
          <w:color w:val="auto"/>
          <w:sz w:val="21"/>
          <w:szCs w:val="21"/>
          <w:lang w:val="en-US" w:eastAsia="zh-CN"/>
        </w:rPr>
        <w:t>400-881-7190</w:t>
      </w:r>
      <w:r>
        <w:rPr>
          <w:rFonts w:hint="eastAsia" w:cstheme="minorEastAsia"/>
          <w:color w:val="auto"/>
          <w:sz w:val="21"/>
          <w:szCs w:val="21"/>
        </w:rPr>
        <w:t>获取热线服务帮助。</w:t>
      </w:r>
    </w:p>
    <w:p>
      <w:pPr>
        <w:pStyle w:val="52"/>
        <w:spacing w:line="440" w:lineRule="exact"/>
        <w:ind w:firstLine="422" w:firstLineChars="200"/>
        <w:outlineLvl w:val="9"/>
        <w:rPr>
          <w:rFonts w:cstheme="minorEastAsia"/>
          <w:b/>
          <w:bCs/>
          <w:color w:val="auto"/>
          <w:sz w:val="21"/>
          <w:szCs w:val="21"/>
          <w:lang w:eastAsia="zh-CN"/>
        </w:rPr>
      </w:pPr>
      <w:bookmarkStart w:id="65" w:name="bookmark139"/>
      <w:bookmarkStart w:id="66" w:name="bookmark137"/>
      <w:bookmarkStart w:id="67" w:name="bookmark140"/>
      <w:bookmarkStart w:id="68" w:name="bookmark138"/>
      <w:r>
        <w:rPr>
          <w:rFonts w:hint="eastAsia" w:cstheme="minorEastAsia"/>
          <w:b/>
          <w:bCs/>
          <w:color w:val="auto"/>
          <w:sz w:val="21"/>
          <w:szCs w:val="21"/>
        </w:rPr>
        <w:t>八</w:t>
      </w:r>
      <w:bookmarkEnd w:id="65"/>
      <w:r>
        <w:rPr>
          <w:rFonts w:hint="eastAsia" w:cstheme="minorEastAsia"/>
          <w:b/>
          <w:bCs/>
          <w:color w:val="auto"/>
          <w:sz w:val="21"/>
          <w:szCs w:val="21"/>
        </w:rPr>
        <w:t>、凡对本次采购提出询问，请按以下方式联系</w:t>
      </w:r>
      <w:bookmarkEnd w:id="66"/>
      <w:bookmarkEnd w:id="67"/>
      <w:bookmarkEnd w:id="68"/>
      <w:bookmarkStart w:id="69" w:name="bookmark141"/>
      <w:bookmarkEnd w:id="69"/>
    </w:p>
    <w:p>
      <w:pPr>
        <w:pStyle w:val="52"/>
        <w:spacing w:line="440" w:lineRule="exact"/>
        <w:ind w:firstLine="420" w:firstLineChars="200"/>
        <w:outlineLvl w:val="9"/>
        <w:rPr>
          <w:rFonts w:cstheme="minorEastAsia"/>
          <w:color w:val="auto"/>
          <w:sz w:val="21"/>
          <w:szCs w:val="21"/>
          <w:lang w:eastAsia="zh-CN"/>
        </w:rPr>
      </w:pPr>
      <w:r>
        <w:rPr>
          <w:rFonts w:hint="eastAsia" w:cstheme="minorEastAsia"/>
          <w:color w:val="auto"/>
          <w:sz w:val="21"/>
          <w:szCs w:val="21"/>
          <w:lang w:val="en-US" w:eastAsia="zh-CN"/>
        </w:rPr>
        <w:t>1.</w:t>
      </w:r>
      <w:r>
        <w:rPr>
          <w:rFonts w:hint="eastAsia" w:cstheme="minorEastAsia"/>
          <w:color w:val="auto"/>
          <w:sz w:val="21"/>
          <w:szCs w:val="21"/>
        </w:rPr>
        <w:t>采购人信息</w:t>
      </w:r>
    </w:p>
    <w:p>
      <w:pPr>
        <w:pStyle w:val="52"/>
        <w:spacing w:line="440" w:lineRule="exact"/>
        <w:ind w:firstLine="420" w:firstLineChars="200"/>
        <w:outlineLvl w:val="9"/>
        <w:rPr>
          <w:rFonts w:hAnsi="Calibri"/>
          <w:color w:val="auto"/>
          <w:kern w:val="2"/>
          <w:sz w:val="21"/>
          <w:szCs w:val="21"/>
          <w:lang w:eastAsia="zh-CN" w:bidi="ar-SA"/>
        </w:rPr>
      </w:pPr>
      <w:r>
        <w:rPr>
          <w:rFonts w:hint="eastAsia"/>
          <w:color w:val="auto"/>
          <w:kern w:val="2"/>
          <w:sz w:val="21"/>
          <w:szCs w:val="21"/>
          <w:lang w:eastAsia="zh-CN" w:bidi="ar-SA"/>
        </w:rPr>
        <w:t>名称：南宁市邕宁区财政局   地址：</w:t>
      </w:r>
      <w:r>
        <w:rPr>
          <w:rFonts w:hint="eastAsia"/>
          <w:color w:val="auto"/>
          <w:sz w:val="21"/>
          <w:szCs w:val="21"/>
          <w:lang w:eastAsia="zh-CN" w:bidi="ar-SA"/>
        </w:rPr>
        <w:t>南宁市仙葫开发区彩虹路</w:t>
      </w:r>
      <w:r>
        <w:rPr>
          <w:color w:val="auto"/>
          <w:sz w:val="21"/>
          <w:szCs w:val="21"/>
          <w:lang w:eastAsia="zh-CN" w:bidi="ar-SA"/>
        </w:rPr>
        <w:t>41</w:t>
      </w:r>
      <w:r>
        <w:rPr>
          <w:rFonts w:hint="eastAsia"/>
          <w:color w:val="auto"/>
          <w:sz w:val="21"/>
          <w:szCs w:val="21"/>
          <w:lang w:eastAsia="zh-CN" w:bidi="ar-SA"/>
        </w:rPr>
        <w:t>号</w:t>
      </w:r>
    </w:p>
    <w:p>
      <w:pPr>
        <w:spacing w:line="440" w:lineRule="exact"/>
        <w:ind w:firstLine="420" w:firstLineChars="200"/>
        <w:rPr>
          <w:rFonts w:ascii="宋体" w:hAnsi="Calibri" w:eastAsia="宋体"/>
          <w:color w:val="auto"/>
          <w:kern w:val="2"/>
          <w:sz w:val="21"/>
          <w:szCs w:val="21"/>
          <w:lang w:eastAsia="zh-CN" w:bidi="ar-SA"/>
        </w:rPr>
      </w:pPr>
      <w:r>
        <w:rPr>
          <w:rFonts w:hint="eastAsia" w:ascii="宋体" w:hAnsi="宋体" w:eastAsia="宋体" w:cstheme="minorEastAsia"/>
          <w:color w:val="auto"/>
          <w:sz w:val="21"/>
          <w:szCs w:val="21"/>
          <w:lang w:eastAsia="zh-CN"/>
        </w:rPr>
        <w:t>项</w:t>
      </w:r>
      <w:r>
        <w:rPr>
          <w:rFonts w:hint="eastAsia" w:ascii="宋体" w:hAnsi="宋体" w:eastAsia="宋体" w:cstheme="minorEastAsia"/>
          <w:color w:val="auto"/>
          <w:sz w:val="21"/>
          <w:szCs w:val="21"/>
          <w:lang w:eastAsia="zh-CN"/>
        </w:rPr>
        <w:t>目联系人</w:t>
      </w:r>
      <w:r>
        <w:rPr>
          <w:rFonts w:hint="eastAsia" w:ascii="宋体" w:hAnsi="宋体" w:eastAsia="宋体"/>
          <w:color w:val="auto"/>
          <w:kern w:val="2"/>
          <w:sz w:val="21"/>
          <w:szCs w:val="21"/>
          <w:lang w:eastAsia="zh-CN" w:bidi="ar-SA"/>
        </w:rPr>
        <w:t>：陈主任         联系电话：</w:t>
      </w:r>
      <w:r>
        <w:rPr>
          <w:rFonts w:ascii="宋体" w:hAnsi="宋体" w:eastAsia="宋体"/>
          <w:color w:val="auto"/>
          <w:sz w:val="21"/>
          <w:szCs w:val="21"/>
          <w:lang w:eastAsia="zh-CN" w:bidi="ar-SA"/>
        </w:rPr>
        <w:t>0771-</w:t>
      </w:r>
      <w:r>
        <w:rPr>
          <w:rFonts w:hint="eastAsia" w:ascii="宋体" w:hAnsi="宋体" w:eastAsia="宋体"/>
          <w:color w:val="auto"/>
          <w:sz w:val="21"/>
          <w:szCs w:val="21"/>
          <w:lang w:eastAsia="zh-CN" w:bidi="ar-SA"/>
        </w:rPr>
        <w:t>4790215</w:t>
      </w:r>
    </w:p>
    <w:p>
      <w:pPr>
        <w:spacing w:line="440" w:lineRule="exact"/>
        <w:ind w:firstLine="420" w:firstLineChars="200"/>
        <w:rPr>
          <w:rFonts w:ascii="宋体" w:hAnsi="Calibri" w:eastAsia="宋体"/>
          <w:color w:val="auto"/>
          <w:kern w:val="2"/>
          <w:sz w:val="21"/>
          <w:szCs w:val="21"/>
          <w:lang w:eastAsia="zh-CN" w:bidi="ar-SA"/>
        </w:rPr>
      </w:pPr>
      <w:r>
        <w:rPr>
          <w:rFonts w:ascii="宋体" w:hAnsi="宋体" w:eastAsia="宋体"/>
          <w:color w:val="auto"/>
          <w:kern w:val="2"/>
          <w:sz w:val="21"/>
          <w:szCs w:val="21"/>
          <w:lang w:eastAsia="zh-CN" w:bidi="ar-SA"/>
        </w:rPr>
        <w:t>2.</w:t>
      </w:r>
      <w:r>
        <w:rPr>
          <w:rFonts w:hint="eastAsia" w:ascii="宋体" w:hAnsi="宋体" w:eastAsia="宋体"/>
          <w:color w:val="auto"/>
          <w:kern w:val="2"/>
          <w:sz w:val="21"/>
          <w:szCs w:val="21"/>
          <w:lang w:eastAsia="zh-CN" w:bidi="ar-SA"/>
        </w:rPr>
        <w:t>采购代理机构信息：</w:t>
      </w:r>
    </w:p>
    <w:p>
      <w:pPr>
        <w:spacing w:line="440" w:lineRule="exact"/>
        <w:ind w:firstLine="420" w:firstLineChars="200"/>
        <w:rPr>
          <w:rFonts w:ascii="宋体" w:hAnsi="宋体" w:eastAsia="宋体"/>
          <w:color w:val="auto"/>
          <w:kern w:val="2"/>
          <w:sz w:val="21"/>
          <w:szCs w:val="21"/>
          <w:lang w:eastAsia="zh-CN" w:bidi="ar-SA"/>
        </w:rPr>
      </w:pPr>
      <w:r>
        <w:rPr>
          <w:rFonts w:hint="eastAsia" w:ascii="宋体" w:hAnsi="宋体" w:eastAsia="宋体"/>
          <w:color w:val="auto"/>
          <w:kern w:val="2"/>
          <w:sz w:val="21"/>
          <w:szCs w:val="21"/>
          <w:lang w:eastAsia="zh-CN" w:bidi="ar-SA"/>
        </w:rPr>
        <w:t>名称：广西建设工程机电设备招标中心有限公司</w:t>
      </w:r>
      <w:r>
        <w:rPr>
          <w:rFonts w:ascii="宋体" w:hAnsi="宋体" w:eastAsia="宋体"/>
          <w:color w:val="auto"/>
          <w:kern w:val="2"/>
          <w:sz w:val="21"/>
          <w:szCs w:val="21"/>
          <w:lang w:eastAsia="zh-CN" w:bidi="ar-SA"/>
        </w:rPr>
        <w:t xml:space="preserve">  </w:t>
      </w:r>
      <w:r>
        <w:rPr>
          <w:rFonts w:hint="eastAsia" w:ascii="宋体" w:hAnsi="宋体" w:eastAsia="宋体"/>
          <w:color w:val="auto"/>
          <w:kern w:val="2"/>
          <w:sz w:val="21"/>
          <w:szCs w:val="21"/>
          <w:lang w:eastAsia="zh-CN" w:bidi="ar-SA"/>
        </w:rPr>
        <w:t>地址：南宁市青秀区纬武路</w:t>
      </w:r>
      <w:r>
        <w:rPr>
          <w:rFonts w:ascii="宋体" w:hAnsi="宋体" w:eastAsia="宋体"/>
          <w:color w:val="auto"/>
          <w:kern w:val="2"/>
          <w:sz w:val="21"/>
          <w:szCs w:val="21"/>
          <w:lang w:eastAsia="zh-CN" w:bidi="ar-SA"/>
        </w:rPr>
        <w:t>165</w:t>
      </w:r>
      <w:r>
        <w:rPr>
          <w:rFonts w:hint="eastAsia" w:ascii="宋体" w:hAnsi="宋体" w:eastAsia="宋体"/>
          <w:color w:val="auto"/>
          <w:kern w:val="2"/>
          <w:sz w:val="21"/>
          <w:szCs w:val="21"/>
          <w:lang w:eastAsia="zh-CN" w:bidi="ar-SA"/>
        </w:rPr>
        <w:t>号</w:t>
      </w:r>
    </w:p>
    <w:p>
      <w:pPr>
        <w:spacing w:line="440" w:lineRule="exact"/>
        <w:ind w:firstLine="420" w:firstLineChars="200"/>
        <w:rPr>
          <w:rFonts w:ascii="宋体" w:hAnsi="Calibri" w:eastAsia="宋体"/>
          <w:color w:val="auto"/>
          <w:kern w:val="2"/>
          <w:sz w:val="21"/>
          <w:szCs w:val="21"/>
          <w:lang w:eastAsia="zh-CN" w:bidi="ar-SA"/>
        </w:rPr>
      </w:pPr>
      <w:r>
        <w:rPr>
          <w:rFonts w:hint="eastAsia" w:ascii="宋体" w:hAnsi="宋体" w:eastAsia="宋体"/>
          <w:color w:val="auto"/>
          <w:kern w:val="2"/>
          <w:sz w:val="21"/>
          <w:szCs w:val="21"/>
          <w:lang w:eastAsia="zh-CN" w:bidi="ar-SA"/>
        </w:rPr>
        <w:t>联系人：黄晓维、梁世敏                      联系电话：</w:t>
      </w:r>
      <w:r>
        <w:rPr>
          <w:rFonts w:ascii="宋体" w:hAnsi="宋体" w:eastAsia="宋体"/>
          <w:color w:val="auto"/>
          <w:kern w:val="2"/>
          <w:sz w:val="21"/>
          <w:szCs w:val="21"/>
          <w:lang w:eastAsia="zh-CN" w:bidi="ar-SA"/>
        </w:rPr>
        <w:t>0771-2821389</w:t>
      </w:r>
    </w:p>
    <w:p>
      <w:pPr>
        <w:spacing w:line="440" w:lineRule="exact"/>
        <w:ind w:firstLine="420" w:firstLineChars="200"/>
        <w:rPr>
          <w:rFonts w:ascii="宋体" w:hAnsi="Calibri" w:eastAsia="宋体"/>
          <w:color w:val="auto"/>
          <w:kern w:val="2"/>
          <w:sz w:val="21"/>
          <w:szCs w:val="21"/>
          <w:lang w:eastAsia="zh-CN" w:bidi="ar-SA"/>
        </w:rPr>
      </w:pPr>
      <w:r>
        <w:rPr>
          <w:rFonts w:ascii="宋体" w:hAnsi="宋体" w:eastAsia="宋体"/>
          <w:color w:val="auto"/>
          <w:kern w:val="2"/>
          <w:sz w:val="21"/>
          <w:szCs w:val="21"/>
          <w:lang w:eastAsia="zh-CN" w:bidi="ar-SA"/>
        </w:rPr>
        <w:t>3.</w:t>
      </w:r>
      <w:r>
        <w:rPr>
          <w:rFonts w:hint="eastAsia" w:ascii="宋体" w:hAnsi="宋体" w:eastAsia="宋体"/>
          <w:color w:val="auto"/>
          <w:kern w:val="2"/>
          <w:sz w:val="21"/>
          <w:szCs w:val="21"/>
          <w:lang w:eastAsia="zh-CN" w:bidi="ar-SA"/>
        </w:rPr>
        <w:t>项目联系方式：</w:t>
      </w:r>
    </w:p>
    <w:p>
      <w:pPr>
        <w:spacing w:line="440" w:lineRule="exact"/>
        <w:ind w:firstLine="420" w:firstLineChars="200"/>
        <w:rPr>
          <w:rFonts w:ascii="宋体" w:hAnsi="Calibri" w:eastAsia="宋体"/>
          <w:color w:val="auto"/>
          <w:kern w:val="2"/>
          <w:sz w:val="21"/>
          <w:szCs w:val="21"/>
          <w:lang w:eastAsia="zh-CN" w:bidi="ar-SA"/>
        </w:rPr>
      </w:pPr>
      <w:r>
        <w:rPr>
          <w:rFonts w:hint="eastAsia" w:ascii="宋体" w:hAnsi="宋体" w:eastAsia="宋体" w:cstheme="minorEastAsia"/>
          <w:color w:val="auto"/>
          <w:sz w:val="21"/>
          <w:szCs w:val="21"/>
          <w:lang w:eastAsia="zh-CN"/>
        </w:rPr>
        <w:t>项目联系人</w:t>
      </w:r>
      <w:r>
        <w:rPr>
          <w:rFonts w:hint="eastAsia" w:ascii="宋体" w:hAnsi="宋体" w:eastAsia="宋体"/>
          <w:color w:val="auto"/>
          <w:kern w:val="2"/>
          <w:sz w:val="21"/>
          <w:szCs w:val="21"/>
          <w:lang w:eastAsia="zh-CN" w:bidi="ar-SA"/>
        </w:rPr>
        <w:t>：黄晓维、梁世敏</w:t>
      </w:r>
      <w:r>
        <w:rPr>
          <w:rFonts w:ascii="宋体" w:hAnsi="宋体" w:eastAsia="宋体"/>
          <w:color w:val="auto"/>
          <w:kern w:val="2"/>
          <w:sz w:val="21"/>
          <w:szCs w:val="21"/>
          <w:lang w:eastAsia="zh-CN" w:bidi="ar-SA"/>
        </w:rPr>
        <w:t xml:space="preserve"> </w:t>
      </w:r>
      <w:r>
        <w:rPr>
          <w:rFonts w:hint="eastAsia" w:ascii="宋体" w:hAnsi="宋体" w:eastAsia="宋体"/>
          <w:color w:val="auto"/>
          <w:kern w:val="2"/>
          <w:sz w:val="21"/>
          <w:szCs w:val="21"/>
          <w:lang w:eastAsia="zh-CN" w:bidi="ar-SA"/>
        </w:rPr>
        <w:t xml:space="preserve">                 联系电话：</w:t>
      </w:r>
      <w:r>
        <w:rPr>
          <w:rFonts w:ascii="宋体" w:hAnsi="宋体" w:eastAsia="宋体"/>
          <w:color w:val="auto"/>
          <w:kern w:val="2"/>
          <w:sz w:val="21"/>
          <w:szCs w:val="21"/>
          <w:lang w:eastAsia="zh-CN" w:bidi="ar-SA"/>
        </w:rPr>
        <w:t>0771-2821389</w:t>
      </w:r>
    </w:p>
    <w:p>
      <w:pPr>
        <w:pStyle w:val="32"/>
        <w:spacing w:line="440" w:lineRule="exact"/>
        <w:ind w:firstLine="420" w:firstLineChars="200"/>
        <w:rPr>
          <w:rFonts w:cstheme="minorEastAsia"/>
          <w:color w:val="auto"/>
          <w:sz w:val="21"/>
          <w:szCs w:val="21"/>
          <w:lang w:eastAsia="zh-CN"/>
        </w:rPr>
      </w:pPr>
    </w:p>
    <w:p>
      <w:pPr>
        <w:pStyle w:val="32"/>
        <w:spacing w:line="440" w:lineRule="exact"/>
        <w:ind w:firstLine="420" w:firstLineChars="200"/>
        <w:rPr>
          <w:rFonts w:cstheme="minorEastAsia"/>
          <w:color w:val="auto"/>
          <w:sz w:val="21"/>
          <w:szCs w:val="21"/>
        </w:rPr>
      </w:pPr>
      <w:r>
        <w:rPr>
          <w:rFonts w:hint="eastAsia" w:cstheme="minorEastAsia"/>
          <w:color w:val="auto"/>
          <w:sz w:val="21"/>
          <w:szCs w:val="21"/>
        </w:rPr>
        <w:t>附件：1.采购文件</w:t>
      </w:r>
    </w:p>
    <w:p>
      <w:pPr>
        <w:pStyle w:val="32"/>
        <w:spacing w:line="440" w:lineRule="exact"/>
        <w:ind w:firstLine="420" w:firstLineChars="200"/>
        <w:rPr>
          <w:rFonts w:cstheme="minorEastAsia"/>
          <w:color w:val="auto"/>
          <w:sz w:val="21"/>
          <w:szCs w:val="21"/>
        </w:rPr>
      </w:pPr>
      <w:bookmarkStart w:id="70" w:name="bookmark144"/>
      <w:bookmarkEnd w:id="70"/>
      <w:r>
        <w:rPr>
          <w:rFonts w:hint="eastAsia" w:cstheme="minorEastAsia"/>
          <w:color w:val="auto"/>
          <w:sz w:val="21"/>
          <w:szCs w:val="21"/>
          <w:lang w:val="en-US" w:eastAsia="zh-CN" w:bidi="en-US"/>
        </w:rPr>
        <w:t>2.CA</w:t>
      </w:r>
      <w:r>
        <w:rPr>
          <w:rFonts w:hint="eastAsia" w:cstheme="minorEastAsia"/>
          <w:color w:val="auto"/>
          <w:sz w:val="21"/>
          <w:szCs w:val="21"/>
        </w:rPr>
        <w:t xml:space="preserve">证书申请方式及操作指南下载地址（现场申请方式见财政厅网址： </w:t>
      </w:r>
      <w:r>
        <w:rPr>
          <w:color w:val="auto"/>
        </w:rPr>
        <w:fldChar w:fldCharType="begin"/>
      </w:r>
      <w:r>
        <w:rPr>
          <w:color w:val="auto"/>
        </w:rPr>
        <w:instrText xml:space="preserve"> HYPERLINK "http://www.ccgp-guangxi.gov.cn/OfiiceService/DownloadArea/8354055.html?utm=a0003.39all2b4.c" </w:instrText>
      </w:r>
      <w:r>
        <w:rPr>
          <w:color w:val="auto"/>
        </w:rPr>
        <w:fldChar w:fldCharType="separate"/>
      </w:r>
      <w:r>
        <w:rPr>
          <w:rFonts w:hint="eastAsia" w:cstheme="minorEastAsia"/>
          <w:color w:val="auto"/>
          <w:sz w:val="21"/>
          <w:szCs w:val="21"/>
          <w:u w:val="single"/>
          <w:lang w:val="en-US" w:eastAsia="zh-CN" w:bidi="en-US"/>
        </w:rPr>
        <w:t>http：//www.ccgp-guangxi.gov.cn/OfiiceService/DownloadArea/8354055.html?utm=a0003.39all2b4.c</w:t>
      </w:r>
      <w:r>
        <w:rPr>
          <w:rFonts w:hint="eastAsia" w:cstheme="minorEastAsia"/>
          <w:color w:val="auto"/>
          <w:sz w:val="21"/>
          <w:szCs w:val="21"/>
          <w:u w:val="single"/>
          <w:lang w:val="en-US" w:eastAsia="zh-CN" w:bidi="en-US"/>
        </w:rPr>
        <w:fldChar w:fldCharType="end"/>
      </w:r>
      <w:r>
        <w:rPr>
          <w:rFonts w:hint="eastAsia" w:cstheme="minorEastAsia"/>
          <w:color w:val="auto"/>
          <w:sz w:val="21"/>
          <w:szCs w:val="21"/>
          <w:u w:val="single"/>
          <w:lang w:val="en-US" w:eastAsia="zh-CN" w:bidi="en-US"/>
        </w:rPr>
        <w:t xml:space="preserve"> mp001.d0002.f0464b20ff2alleb873141bf9e381949</w:t>
      </w:r>
      <w:r>
        <w:rPr>
          <w:rFonts w:hint="eastAsia" w:cstheme="minorEastAsia"/>
          <w:color w:val="auto"/>
          <w:sz w:val="21"/>
          <w:szCs w:val="21"/>
          <w:lang w:val="en-US" w:eastAsia="zh-CN" w:bidi="en-US"/>
        </w:rPr>
        <w:t xml:space="preserve">/ </w:t>
      </w:r>
      <w:r>
        <w:rPr>
          <w:rFonts w:hint="eastAsia" w:cstheme="minorEastAsia"/>
          <w:color w:val="auto"/>
          <w:sz w:val="21"/>
          <w:szCs w:val="21"/>
        </w:rPr>
        <w:t xml:space="preserve">网上申请方式见网址： </w:t>
      </w:r>
      <w:r>
        <w:rPr>
          <w:color w:val="auto"/>
        </w:rPr>
        <w:fldChar w:fldCharType="begin"/>
      </w:r>
      <w:r>
        <w:rPr>
          <w:color w:val="auto"/>
        </w:rPr>
        <w:instrText xml:space="preserve"> HYPERLINK "http://nncz.nanning.gov.cn/" </w:instrText>
      </w:r>
      <w:r>
        <w:rPr>
          <w:color w:val="auto"/>
        </w:rPr>
        <w:fldChar w:fldCharType="separate"/>
      </w:r>
      <w:r>
        <w:rPr>
          <w:rFonts w:hint="eastAsia" w:cstheme="minorEastAsia"/>
          <w:color w:val="auto"/>
          <w:sz w:val="21"/>
          <w:szCs w:val="21"/>
          <w:u w:val="single"/>
          <w:lang w:val="en-US" w:eastAsia="zh-CN" w:bidi="en-US"/>
        </w:rPr>
        <w:t>http：//nncz.nanning.gov.cn/</w:t>
      </w:r>
      <w:r>
        <w:rPr>
          <w:rFonts w:hint="eastAsia" w:cstheme="minorEastAsia"/>
          <w:color w:val="auto"/>
          <w:sz w:val="21"/>
          <w:szCs w:val="21"/>
          <w:u w:val="single"/>
          <w:lang w:val="en-US" w:eastAsia="zh-CN" w:bidi="en-US"/>
        </w:rPr>
        <w:fldChar w:fldCharType="end"/>
      </w:r>
      <w:r>
        <w:rPr>
          <w:rFonts w:hint="eastAsia" w:cstheme="minorEastAsia"/>
          <w:color w:val="auto"/>
          <w:sz w:val="21"/>
          <w:szCs w:val="21"/>
          <w:lang w:val="en-US" w:eastAsia="zh-CN" w:bidi="en-US"/>
        </w:rPr>
        <w:t xml:space="preserve"> </w:t>
      </w:r>
      <w:r>
        <w:rPr>
          <w:rFonts w:hint="eastAsia" w:cstheme="minorEastAsia"/>
          <w:color w:val="auto"/>
          <w:sz w:val="21"/>
          <w:szCs w:val="21"/>
        </w:rPr>
        <w:t>（南宁市财政局官网）-下载专区-南宁市政釆云</w:t>
      </w:r>
      <w:r>
        <w:rPr>
          <w:rFonts w:hint="eastAsia" w:cstheme="minorEastAsia"/>
          <w:color w:val="auto"/>
          <w:sz w:val="21"/>
          <w:szCs w:val="21"/>
          <w:lang w:val="en-US" w:eastAsia="zh-CN" w:bidi="en-US"/>
        </w:rPr>
        <w:t>CA</w:t>
      </w:r>
      <w:r>
        <w:rPr>
          <w:rFonts w:hint="eastAsia" w:cstheme="minorEastAsia"/>
          <w:color w:val="auto"/>
          <w:sz w:val="21"/>
          <w:szCs w:val="21"/>
        </w:rPr>
        <w:t>证书办理操作指南）</w:t>
      </w:r>
    </w:p>
    <w:p>
      <w:pPr>
        <w:pStyle w:val="32"/>
        <w:spacing w:line="440" w:lineRule="exact"/>
        <w:ind w:firstLine="420" w:firstLineChars="200"/>
        <w:rPr>
          <w:rFonts w:cstheme="minorEastAsia"/>
          <w:color w:val="auto"/>
          <w:sz w:val="21"/>
          <w:szCs w:val="21"/>
          <w:lang w:eastAsia="zh-CN"/>
        </w:rPr>
      </w:pPr>
      <w:bookmarkStart w:id="71" w:name="bookmark145"/>
      <w:bookmarkEnd w:id="71"/>
      <w:r>
        <w:rPr>
          <w:rFonts w:hint="eastAsia" w:cstheme="minorEastAsia"/>
          <w:color w:val="auto"/>
          <w:sz w:val="21"/>
          <w:szCs w:val="21"/>
          <w:lang w:val="en-US" w:eastAsia="zh-CN"/>
        </w:rPr>
        <w:t>3.</w:t>
      </w:r>
      <w:r>
        <w:rPr>
          <w:rFonts w:hint="eastAsia" w:cstheme="minorEastAsia"/>
          <w:color w:val="auto"/>
          <w:sz w:val="21"/>
          <w:szCs w:val="21"/>
        </w:rPr>
        <w:t>电子投标文件制作与投送教程（在此网址下载：</w:t>
      </w:r>
      <w:r>
        <w:rPr>
          <w:color w:val="auto"/>
        </w:rPr>
        <w:fldChar w:fldCharType="begin"/>
      </w:r>
      <w:r>
        <w:rPr>
          <w:color w:val="auto"/>
        </w:rPr>
        <w:instrText xml:space="preserve"> HYPERLINK "http://nncz.nanning.gov.cn/" </w:instrText>
      </w:r>
      <w:r>
        <w:rPr>
          <w:color w:val="auto"/>
        </w:rPr>
        <w:fldChar w:fldCharType="separate"/>
      </w:r>
      <w:r>
        <w:rPr>
          <w:rFonts w:hint="eastAsia" w:cstheme="minorEastAsia"/>
          <w:color w:val="auto"/>
          <w:sz w:val="21"/>
          <w:szCs w:val="21"/>
          <w:u w:val="single"/>
          <w:lang w:val="en-US" w:eastAsia="zh-CN" w:bidi="en-US"/>
        </w:rPr>
        <w:t>http：//nncz.nanning.gov.cn/</w:t>
      </w:r>
      <w:r>
        <w:rPr>
          <w:rFonts w:hint="eastAsia" w:cstheme="minorEastAsia"/>
          <w:color w:val="auto"/>
          <w:sz w:val="21"/>
          <w:szCs w:val="21"/>
          <w:u w:val="single"/>
          <w:lang w:val="en-US" w:eastAsia="zh-CN" w:bidi="en-US"/>
        </w:rPr>
        <w:fldChar w:fldCharType="end"/>
      </w:r>
      <w:r>
        <w:rPr>
          <w:rFonts w:hint="eastAsia" w:cstheme="minorEastAsia"/>
          <w:color w:val="auto"/>
          <w:sz w:val="21"/>
          <w:szCs w:val="21"/>
          <w:lang w:val="en-US" w:eastAsia="zh-CN" w:bidi="en-US"/>
        </w:rPr>
        <w:t xml:space="preserve"> </w:t>
      </w:r>
      <w:r>
        <w:rPr>
          <w:rFonts w:hint="eastAsia" w:cstheme="minorEastAsia"/>
          <w:color w:val="auto"/>
          <w:sz w:val="21"/>
          <w:szCs w:val="21"/>
        </w:rPr>
        <w:t>（南宁市财政局 官网）-下载专区）</w:t>
      </w:r>
    </w:p>
    <w:p>
      <w:pPr>
        <w:shd w:val="clear" w:color="auto" w:fill="FFFFFF"/>
        <w:spacing w:line="360" w:lineRule="auto"/>
        <w:jc w:val="right"/>
        <w:rPr>
          <w:rFonts w:ascii="宋体" w:hAnsi="宋体" w:eastAsia="宋体"/>
          <w:color w:val="auto"/>
          <w:kern w:val="2"/>
          <w:sz w:val="21"/>
          <w:szCs w:val="21"/>
          <w:lang w:eastAsia="zh-CN" w:bidi="ar-SA"/>
        </w:rPr>
      </w:pPr>
    </w:p>
    <w:p>
      <w:pPr>
        <w:shd w:val="clear" w:color="auto" w:fill="FFFFFF"/>
        <w:spacing w:line="360" w:lineRule="auto"/>
        <w:jc w:val="right"/>
        <w:rPr>
          <w:rFonts w:ascii="宋体" w:hAnsi="Calibri" w:eastAsia="宋体"/>
          <w:color w:val="auto"/>
          <w:kern w:val="2"/>
          <w:sz w:val="21"/>
          <w:szCs w:val="21"/>
          <w:lang w:eastAsia="zh-CN" w:bidi="ar-SA"/>
        </w:rPr>
      </w:pPr>
      <w:r>
        <w:rPr>
          <w:rFonts w:hint="eastAsia" w:ascii="宋体" w:hAnsi="宋体" w:eastAsia="宋体"/>
          <w:color w:val="auto"/>
          <w:kern w:val="2"/>
          <w:sz w:val="21"/>
          <w:szCs w:val="21"/>
          <w:lang w:eastAsia="zh-CN" w:bidi="ar-SA"/>
        </w:rPr>
        <w:t>采购代理机构：广西建设工程机电设备招标中心有限公司</w:t>
      </w:r>
    </w:p>
    <w:p>
      <w:pPr>
        <w:shd w:val="clear" w:color="auto" w:fill="FFFFFF"/>
        <w:wordWrap w:val="0"/>
        <w:spacing w:line="360" w:lineRule="auto"/>
        <w:jc w:val="right"/>
        <w:rPr>
          <w:rFonts w:ascii="宋体" w:hAnsi="宋体" w:eastAsia="宋体" w:cstheme="minorEastAsia"/>
          <w:color w:val="auto"/>
          <w:sz w:val="21"/>
          <w:szCs w:val="21"/>
          <w:lang w:eastAsia="zh-CN"/>
        </w:rPr>
      </w:pPr>
      <w:r>
        <w:rPr>
          <w:rFonts w:ascii="宋体" w:hAnsi="宋体" w:eastAsia="宋体"/>
          <w:color w:val="auto"/>
          <w:kern w:val="2"/>
          <w:sz w:val="21"/>
          <w:szCs w:val="21"/>
          <w:lang w:eastAsia="zh-CN" w:bidi="ar-SA"/>
        </w:rPr>
        <w:t xml:space="preserve"> </w:t>
      </w:r>
      <w:r>
        <w:rPr>
          <w:rFonts w:ascii="宋体" w:hAnsi="宋体" w:eastAsia="宋体"/>
          <w:color w:val="auto"/>
          <w:kern w:val="2"/>
          <w:sz w:val="21"/>
          <w:szCs w:val="21"/>
          <w:lang w:eastAsia="zh-CN" w:bidi="ar-SA"/>
        </w:rPr>
        <w:t xml:space="preserve"> </w:t>
      </w:r>
      <w:r>
        <w:rPr>
          <w:rFonts w:hint="eastAsia" w:ascii="宋体" w:hAnsi="宋体" w:eastAsia="宋体"/>
          <w:color w:val="auto"/>
          <w:kern w:val="2"/>
          <w:sz w:val="21"/>
          <w:szCs w:val="21"/>
          <w:lang w:eastAsia="zh-CN" w:bidi="ar-SA"/>
        </w:rPr>
        <w:t>日期：</w:t>
      </w:r>
      <w:r>
        <w:rPr>
          <w:rFonts w:ascii="宋体" w:hAnsi="宋体" w:eastAsia="宋体"/>
          <w:color w:val="auto"/>
          <w:kern w:val="2"/>
          <w:sz w:val="21"/>
          <w:szCs w:val="21"/>
          <w:lang w:eastAsia="zh-CN" w:bidi="ar-SA"/>
        </w:rPr>
        <w:t>2021</w:t>
      </w:r>
      <w:r>
        <w:rPr>
          <w:rFonts w:hint="eastAsia" w:ascii="宋体" w:hAnsi="宋体" w:eastAsia="宋体"/>
          <w:color w:val="auto"/>
          <w:kern w:val="2"/>
          <w:sz w:val="21"/>
          <w:szCs w:val="21"/>
          <w:lang w:eastAsia="zh-CN" w:bidi="ar-SA"/>
        </w:rPr>
        <w:t>年11月</w:t>
      </w:r>
      <w:r>
        <w:rPr>
          <w:rFonts w:hint="default" w:ascii="宋体" w:hAnsi="宋体" w:eastAsia="宋体"/>
          <w:color w:val="auto"/>
          <w:kern w:val="2"/>
          <w:sz w:val="21"/>
          <w:szCs w:val="21"/>
          <w:lang w:val="en-US" w:eastAsia="zh-CN" w:bidi="ar-SA"/>
        </w:rPr>
        <w:t>12</w:t>
      </w:r>
      <w:r>
        <w:rPr>
          <w:rFonts w:hint="eastAsia" w:ascii="宋体" w:hAnsi="宋体" w:eastAsia="宋体"/>
          <w:color w:val="auto"/>
          <w:kern w:val="2"/>
          <w:sz w:val="21"/>
          <w:szCs w:val="21"/>
          <w:lang w:eastAsia="zh-CN" w:bidi="ar-SA"/>
        </w:rPr>
        <w:t>日</w:t>
      </w:r>
    </w:p>
    <w:p>
      <w:pPr>
        <w:rPr>
          <w:rFonts w:ascii="宋体" w:hAnsi="宋体" w:eastAsia="宋体" w:cstheme="minorEastAsia"/>
          <w:color w:val="auto"/>
          <w:sz w:val="21"/>
          <w:szCs w:val="21"/>
          <w:lang w:eastAsia="zh-CN"/>
        </w:rPr>
      </w:pPr>
    </w:p>
    <w:p>
      <w:pPr>
        <w:rPr>
          <w:rFonts w:ascii="宋体" w:hAnsi="宋体" w:eastAsia="宋体" w:cstheme="minorEastAsia"/>
          <w:color w:val="auto"/>
          <w:sz w:val="21"/>
          <w:szCs w:val="21"/>
          <w:lang w:eastAsia="zh-CN"/>
        </w:rPr>
      </w:pPr>
    </w:p>
    <w:p>
      <w:pPr>
        <w:tabs>
          <w:tab w:val="left" w:pos="2001"/>
        </w:tabs>
        <w:rPr>
          <w:rFonts w:ascii="宋体" w:hAnsi="宋体" w:eastAsia="宋体" w:cstheme="minorEastAsia"/>
          <w:color w:val="auto"/>
          <w:sz w:val="21"/>
          <w:szCs w:val="21"/>
          <w:lang w:eastAsia="zh-CN"/>
        </w:rPr>
      </w:pPr>
      <w:r>
        <w:rPr>
          <w:rFonts w:ascii="宋体" w:hAnsi="宋体" w:eastAsia="宋体" w:cstheme="minorEastAsia"/>
          <w:color w:val="auto"/>
          <w:sz w:val="21"/>
          <w:szCs w:val="21"/>
          <w:lang w:eastAsia="zh-CN"/>
        </w:rPr>
        <w:tab/>
      </w:r>
    </w:p>
    <w:p>
      <w:pPr>
        <w:rPr>
          <w:rFonts w:ascii="宋体" w:hAnsi="宋体" w:eastAsia="宋体" w:cstheme="minorEastAsia"/>
          <w:color w:val="auto"/>
          <w:sz w:val="21"/>
          <w:szCs w:val="21"/>
          <w:lang w:eastAsia="zh-CN"/>
        </w:rPr>
      </w:pPr>
    </w:p>
    <w:p>
      <w:pPr>
        <w:rPr>
          <w:rFonts w:ascii="宋体" w:hAnsi="宋体" w:eastAsia="宋体" w:cstheme="minorEastAsia"/>
          <w:color w:val="auto"/>
          <w:sz w:val="21"/>
          <w:szCs w:val="21"/>
          <w:lang w:eastAsia="zh-CN"/>
        </w:rPr>
        <w:sectPr>
          <w:pgSz w:w="11900" w:h="16840"/>
          <w:pgMar w:top="1247" w:right="1418" w:bottom="1247" w:left="1418" w:header="680" w:footer="680" w:gutter="113"/>
          <w:pgNumType w:start="1"/>
          <w:cols w:space="0" w:num="1"/>
          <w:docGrid w:linePitch="360" w:charSpace="0"/>
        </w:sectPr>
      </w:pPr>
    </w:p>
    <w:p>
      <w:pPr>
        <w:pStyle w:val="3"/>
        <w:rPr>
          <w:color w:val="auto"/>
        </w:rPr>
      </w:pPr>
      <w:bookmarkStart w:id="72" w:name="_Toc87543552"/>
      <w:bookmarkStart w:id="73" w:name="bookmark146"/>
      <w:bookmarkStart w:id="74" w:name="bookmark148"/>
      <w:r>
        <w:rPr>
          <w:rFonts w:hint="eastAsia"/>
          <w:color w:val="auto"/>
        </w:rPr>
        <w:t>第二章  釆购需求</w:t>
      </w:r>
      <w:bookmarkEnd w:id="72"/>
      <w:bookmarkEnd w:id="73"/>
      <w:bookmarkEnd w:id="74"/>
    </w:p>
    <w:p>
      <w:pPr>
        <w:pStyle w:val="32"/>
        <w:spacing w:line="401" w:lineRule="exact"/>
        <w:ind w:firstLine="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说明：</w:t>
      </w:r>
    </w:p>
    <w:p>
      <w:pPr>
        <w:pStyle w:val="32"/>
        <w:spacing w:line="440" w:lineRule="exact"/>
        <w:ind w:firstLine="420" w:firstLineChars="200"/>
        <w:jc w:val="both"/>
        <w:rPr>
          <w:rFonts w:asciiTheme="minorEastAsia" w:hAnsiTheme="minorEastAsia" w:eastAsiaTheme="minorEastAsia" w:cstheme="minorEastAsia"/>
          <w:color w:val="auto"/>
          <w:sz w:val="21"/>
          <w:szCs w:val="21"/>
          <w:lang w:eastAsia="zh-CN"/>
        </w:rPr>
      </w:pPr>
      <w:bookmarkStart w:id="75" w:name="bookmark149"/>
      <w:bookmarkEnd w:id="75"/>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为落实政府釆购政策需满足的要求</w:t>
      </w:r>
      <w:bookmarkStart w:id="76" w:name="bookmark150"/>
    </w:p>
    <w:p>
      <w:pPr>
        <w:pStyle w:val="32"/>
        <w:spacing w:line="440" w:lineRule="exact"/>
        <w:ind w:firstLine="420" w:firstLineChars="200"/>
        <w:jc w:val="both"/>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bookmarkEnd w:id="76"/>
      <w:r>
        <w:rPr>
          <w:rFonts w:hint="eastAsia" w:asciiTheme="minorEastAsia" w:hAnsiTheme="minorEastAsia" w:eastAsiaTheme="minorEastAsia" w:cstheme="minorEastAsia"/>
          <w:color w:val="auto"/>
          <w:sz w:val="21"/>
          <w:szCs w:val="21"/>
        </w:rPr>
        <w:t>1）本竞争性磋商釆购文件所称中小企业必须符合《政府采购促进中小企业发展管理办法》 （财库〔2020） 46号）的规定。</w:t>
      </w:r>
      <w:bookmarkStart w:id="77" w:name="bookmark151"/>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bookmarkEnd w:id="77"/>
      <w:r>
        <w:rPr>
          <w:rFonts w:hint="eastAsia" w:asciiTheme="minorEastAsia" w:hAnsiTheme="minorEastAsia" w:eastAsiaTheme="minorEastAsia" w:cstheme="minorEastAsia"/>
          <w:color w:val="auto"/>
          <w:sz w:val="21"/>
          <w:szCs w:val="21"/>
        </w:rPr>
        <w:t>2）服务项目中包含货物的，根据《财政部发展改革委生态环境部市场监管总局关于调 整优化节能产品、环境标志产品政府釆购执行机制的通知》（财库（2019） 9号）和《关于印发 节能产品政府采购品目清单的通知》（财库（2019） 19号）的规定，采购需求中的产品属于节 能产品政府釆购品目清单内标注"★”的，供应商必须在响应文件中提供所竞标产品的节能产品 认证证书复印件（加盖供应商公章），否则响应文件作无效处理。如本项目包含的配套货物属于 品目清单内非标注"★”的产品时，应优先釆购，具体详见</w:t>
      </w:r>
      <w:r>
        <w:rPr>
          <w:rFonts w:hint="eastAsia" w:asciiTheme="minorEastAsia" w:hAnsiTheme="minorEastAsia" w:eastAsiaTheme="minorEastAsia" w:cstheme="minorEastAsia"/>
          <w:color w:val="auto"/>
          <w:sz w:val="21"/>
          <w:szCs w:val="21"/>
          <w:lang w:val="zh-CN" w:eastAsia="zh-CN" w:bidi="zh-CN"/>
        </w:rPr>
        <w:t>“第</w:t>
      </w:r>
      <w:r>
        <w:rPr>
          <w:rFonts w:hint="eastAsia" w:asciiTheme="minorEastAsia" w:hAnsiTheme="minorEastAsia" w:eastAsiaTheme="minorEastAsia" w:cstheme="minorEastAsia"/>
          <w:color w:val="auto"/>
          <w:sz w:val="21"/>
          <w:szCs w:val="21"/>
        </w:rPr>
        <w:t>四章评审程序和评定成交的标准”。</w:t>
      </w:r>
    </w:p>
    <w:p>
      <w:pPr>
        <w:pStyle w:val="32"/>
        <w:tabs>
          <w:tab w:val="left" w:pos="937"/>
        </w:tabs>
        <w:spacing w:line="440" w:lineRule="exact"/>
        <w:ind w:firstLine="420" w:firstLineChars="200"/>
        <w:jc w:val="both"/>
        <w:rPr>
          <w:rFonts w:asciiTheme="minorEastAsia" w:hAnsiTheme="minorEastAsia" w:eastAsiaTheme="minorEastAsia" w:cstheme="minorEastAsia"/>
          <w:color w:val="auto"/>
          <w:sz w:val="21"/>
          <w:szCs w:val="21"/>
        </w:rPr>
      </w:pPr>
      <w:bookmarkStart w:id="78" w:name="bookmark152"/>
      <w:r>
        <w:rPr>
          <w:rFonts w:hint="eastAsia" w:asciiTheme="minorEastAsia" w:hAnsiTheme="minorEastAsia" w:eastAsiaTheme="minorEastAsia" w:cstheme="minorEastAsia"/>
          <w:color w:val="auto"/>
          <w:sz w:val="21"/>
          <w:szCs w:val="21"/>
        </w:rPr>
        <w:t>（</w:t>
      </w:r>
      <w:bookmarkEnd w:id="78"/>
      <w:r>
        <w:rPr>
          <w:rFonts w:hint="eastAsia" w:asciiTheme="minorEastAsia" w:hAnsiTheme="minorEastAsia" w:eastAsiaTheme="minorEastAsia" w:cstheme="minorEastAsia"/>
          <w:color w:val="auto"/>
          <w:sz w:val="21"/>
          <w:szCs w:val="21"/>
        </w:rPr>
        <w:t>3）服务项目中包含货物的，根据《关于信息安全产品实施政府釆购的通知》（财库〔2010） 48号）的规定，本项目釆购范围包含信息安全产品的（信息安全产品包括：防火墙、网络安全 隔离卡与线路选择器、安全隔离与信息交换产品、安全路由器、智能卡</w:t>
      </w:r>
      <w:r>
        <w:rPr>
          <w:rFonts w:hint="eastAsia" w:asciiTheme="minorEastAsia" w:hAnsiTheme="minorEastAsia" w:eastAsiaTheme="minorEastAsia" w:cstheme="minorEastAsia"/>
          <w:color w:val="auto"/>
          <w:sz w:val="21"/>
          <w:szCs w:val="21"/>
          <w:lang w:val="en-US" w:eastAsia="zh-CN" w:bidi="en-US"/>
        </w:rPr>
        <w:t>COS、</w:t>
      </w:r>
      <w:r>
        <w:rPr>
          <w:rFonts w:hint="eastAsia" w:asciiTheme="minorEastAsia" w:hAnsiTheme="minorEastAsia" w:eastAsiaTheme="minorEastAsia" w:cstheme="minorEastAsia"/>
          <w:color w:val="auto"/>
          <w:sz w:val="21"/>
          <w:szCs w:val="21"/>
        </w:rPr>
        <w:t>数据备份与恢复产 品、安全操作系统、安全数据库系统、反垃圾邮件产品、入侵检测系统</w:t>
      </w:r>
      <w:r>
        <w:rPr>
          <w:rFonts w:hint="eastAsia" w:asciiTheme="minorEastAsia" w:hAnsiTheme="minorEastAsia" w:eastAsiaTheme="minorEastAsia" w:cstheme="minorEastAsia"/>
          <w:color w:val="auto"/>
          <w:sz w:val="21"/>
          <w:szCs w:val="21"/>
          <w:lang w:val="en-US" w:eastAsia="zh-CN" w:bidi="en-US"/>
        </w:rPr>
        <w:t>（IDS）</w:t>
      </w:r>
      <w:r>
        <w:rPr>
          <w:rFonts w:hint="eastAsia" w:asciiTheme="minorEastAsia" w:hAnsiTheme="minorEastAsia" w:eastAsiaTheme="minorEastAsia" w:cstheme="minorEastAsia"/>
          <w:color w:val="auto"/>
          <w:sz w:val="21"/>
          <w:szCs w:val="21"/>
        </w:rPr>
        <w:t>、网络脆弱扫描 产品、安全审计产品、网站恢复产品），供应商必须在响应文件中提供中国信息安全认证中心授 予的有效的信息安全产品认证证书（加盖供应商公章），否则响应文件作无效处理。</w:t>
      </w:r>
    </w:p>
    <w:p>
      <w:pPr>
        <w:pStyle w:val="32"/>
        <w:tabs>
          <w:tab w:val="left" w:pos="703"/>
        </w:tabs>
        <w:spacing w:line="440" w:lineRule="exact"/>
        <w:ind w:left="480" w:leftChars="200" w:firstLine="0"/>
        <w:jc w:val="both"/>
        <w:rPr>
          <w:rFonts w:asciiTheme="minorEastAsia" w:hAnsiTheme="minorEastAsia" w:eastAsiaTheme="minorEastAsia" w:cstheme="minorEastAsia"/>
          <w:b/>
          <w:bCs/>
          <w:color w:val="auto"/>
          <w:sz w:val="21"/>
          <w:szCs w:val="21"/>
        </w:rPr>
      </w:pPr>
      <w:bookmarkStart w:id="79" w:name="bookmark153"/>
      <w:bookmarkEnd w:id="79"/>
      <w:r>
        <w:rPr>
          <w:rFonts w:hint="eastAsia" w:asciiTheme="minorEastAsia" w:hAnsiTheme="minorEastAsia" w:eastAsiaTheme="minorEastAsia" w:cstheme="minorEastAsia"/>
          <w:b/>
          <w:bCs/>
          <w:color w:val="auto"/>
          <w:sz w:val="21"/>
          <w:szCs w:val="21"/>
          <w:lang w:val="en-US" w:eastAsia="zh-CN" w:bidi="zh-CN"/>
        </w:rPr>
        <w:t>2.</w:t>
      </w:r>
      <w:r>
        <w:rPr>
          <w:rFonts w:hint="eastAsia" w:asciiTheme="minorEastAsia" w:hAnsiTheme="minorEastAsia" w:eastAsiaTheme="minorEastAsia" w:cstheme="minorEastAsia"/>
          <w:b/>
          <w:bCs/>
          <w:color w:val="auto"/>
          <w:sz w:val="21"/>
          <w:szCs w:val="21"/>
          <w:lang w:val="zh-CN" w:eastAsia="zh-CN" w:bidi="zh-CN"/>
        </w:rPr>
        <w:t>“实</w:t>
      </w:r>
      <w:r>
        <w:rPr>
          <w:rFonts w:hint="eastAsia" w:asciiTheme="minorEastAsia" w:hAnsiTheme="minorEastAsia" w:eastAsiaTheme="minorEastAsia" w:cstheme="minorEastAsia"/>
          <w:b/>
          <w:bCs/>
          <w:color w:val="auto"/>
          <w:sz w:val="21"/>
          <w:szCs w:val="21"/>
        </w:rPr>
        <w:t>质性要求”是指采购需求中带“▲”的条款或者不能负偏离的条款或者已经指明不 满</w:t>
      </w:r>
    </w:p>
    <w:p>
      <w:pPr>
        <w:pStyle w:val="32"/>
        <w:tabs>
          <w:tab w:val="left" w:pos="703"/>
        </w:tabs>
        <w:spacing w:line="440" w:lineRule="exact"/>
        <w:ind w:firstLine="0"/>
        <w:jc w:val="both"/>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足按响应文件作无效处理的条款。</w:t>
      </w:r>
    </w:p>
    <w:p>
      <w:pPr>
        <w:pStyle w:val="32"/>
        <w:tabs>
          <w:tab w:val="left" w:pos="703"/>
        </w:tabs>
        <w:spacing w:line="440" w:lineRule="exact"/>
        <w:ind w:left="480" w:leftChars="200" w:firstLine="0"/>
        <w:jc w:val="both"/>
        <w:rPr>
          <w:rFonts w:asciiTheme="minorEastAsia" w:hAnsiTheme="minorEastAsia" w:eastAsiaTheme="minorEastAsia" w:cstheme="minorEastAsia"/>
          <w:color w:val="auto"/>
          <w:sz w:val="21"/>
          <w:szCs w:val="21"/>
        </w:rPr>
      </w:pPr>
      <w:bookmarkStart w:id="80" w:name="bookmark154"/>
      <w:bookmarkEnd w:id="80"/>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如投标人投标产品存在侵犯他人的知识产权或者专利成果行为的，应承担相应法律责任。</w:t>
      </w:r>
    </w:p>
    <w:tbl>
      <w:tblPr>
        <w:tblStyle w:val="20"/>
        <w:tblW w:w="90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3"/>
        <w:gridCol w:w="14"/>
        <w:gridCol w:w="305"/>
        <w:gridCol w:w="124"/>
        <w:gridCol w:w="675"/>
        <w:gridCol w:w="455"/>
        <w:gridCol w:w="510"/>
        <w:gridCol w:w="4265"/>
        <w:gridCol w:w="878"/>
        <w:gridCol w:w="14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9055" w:type="dxa"/>
            <w:gridSpan w:val="10"/>
            <w:tcBorders>
              <w:top w:val="single" w:color="auto" w:sz="4" w:space="0"/>
              <w:bottom w:val="single" w:color="auto" w:sz="4" w:space="0"/>
            </w:tcBorders>
          </w:tcPr>
          <w:p>
            <w:pPr>
              <w:spacing w:line="400" w:lineRule="exact"/>
              <w:rPr>
                <w:rFonts w:ascii="宋体" w:hAnsi="宋体" w:eastAsia="宋体" w:cs="宋体"/>
                <w:b/>
                <w:color w:val="auto"/>
                <w:kern w:val="2"/>
                <w:sz w:val="21"/>
                <w:szCs w:val="21"/>
                <w:lang w:eastAsia="zh-CN" w:bidi="ar-SA"/>
              </w:rPr>
            </w:pPr>
            <w:r>
              <w:rPr>
                <w:rFonts w:hint="eastAsia" w:ascii="宋体" w:hAnsi="宋体" w:eastAsia="宋体" w:cs="宋体"/>
                <w:b/>
                <w:color w:val="auto"/>
                <w:kern w:val="2"/>
                <w:sz w:val="21"/>
                <w:szCs w:val="21"/>
                <w:lang w:eastAsia="zh-CN" w:bidi="ar-SA"/>
              </w:rPr>
              <w:t>服务需求一览表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2506" w:type="dxa"/>
            <w:gridSpan w:val="7"/>
            <w:tcBorders>
              <w:top w:val="single" w:color="auto" w:sz="4" w:space="0"/>
              <w:bottom w:val="single" w:color="auto" w:sz="4" w:space="0"/>
              <w:right w:val="single" w:color="auto" w:sz="4" w:space="0"/>
            </w:tcBorders>
          </w:tcPr>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b/>
                <w:bCs/>
                <w:color w:val="auto"/>
                <w:kern w:val="2"/>
                <w:sz w:val="21"/>
                <w:szCs w:val="21"/>
                <w:lang w:eastAsia="zh-CN" w:bidi="ar-SA"/>
              </w:rPr>
              <w:t>标段</w:t>
            </w:r>
          </w:p>
        </w:tc>
        <w:tc>
          <w:tcPr>
            <w:tcW w:w="6549" w:type="dxa"/>
            <w:gridSpan w:val="3"/>
            <w:tcBorders>
              <w:top w:val="single" w:color="auto" w:sz="4" w:space="0"/>
              <w:left w:val="single" w:color="auto" w:sz="4" w:space="0"/>
              <w:bottom w:val="single" w:color="auto" w:sz="4" w:space="0"/>
            </w:tcBorders>
          </w:tcPr>
          <w:p>
            <w:pPr>
              <w:spacing w:line="400" w:lineRule="exact"/>
              <w:rPr>
                <w:rFonts w:ascii="宋体" w:hAnsi="宋体" w:eastAsia="宋体" w:cs="宋体"/>
                <w:b/>
                <w:color w:val="auto"/>
                <w:kern w:val="2"/>
                <w:sz w:val="21"/>
                <w:szCs w:val="21"/>
                <w:lang w:eastAsia="zh-CN" w:bidi="ar-SA"/>
              </w:rPr>
            </w:pPr>
            <w:r>
              <w:rPr>
                <w:rFonts w:hint="eastAsia" w:ascii="宋体" w:hAnsi="宋体" w:eastAsia="宋体" w:cs="宋体"/>
                <w:b/>
                <w:color w:val="auto"/>
                <w:kern w:val="2"/>
                <w:sz w:val="21"/>
                <w:szCs w:val="21"/>
                <w:u w:val="single"/>
                <w:lang w:eastAsia="zh-CN" w:bidi="ar-SA"/>
              </w:rPr>
              <w:t xml:space="preserve">/ </w:t>
            </w:r>
            <w:r>
              <w:rPr>
                <w:rFonts w:hint="eastAsia" w:ascii="宋体" w:hAnsi="宋体" w:eastAsia="宋体" w:cs="宋体"/>
                <w:b/>
                <w:color w:val="auto"/>
                <w:kern w:val="2"/>
                <w:sz w:val="21"/>
                <w:szCs w:val="21"/>
                <w:lang w:eastAsia="zh-CN" w:bidi="ar-SA"/>
              </w:rPr>
              <w:t>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437" w:type="dxa"/>
            <w:gridSpan w:val="2"/>
            <w:vMerge w:val="restart"/>
            <w:tcBorders>
              <w:top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olor w:val="auto"/>
                <w:sz w:val="21"/>
                <w:szCs w:val="21"/>
              </w:rPr>
              <w:t>采购清单及技术参数</w:t>
            </w:r>
          </w:p>
        </w:tc>
        <w:tc>
          <w:tcPr>
            <w:tcW w:w="429"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color w:val="auto"/>
                <w:kern w:val="2"/>
                <w:sz w:val="21"/>
                <w:szCs w:val="21"/>
                <w:lang w:eastAsia="zh-CN" w:bidi="ar-SA"/>
              </w:rPr>
            </w:pPr>
            <w:r>
              <w:rPr>
                <w:rFonts w:hint="eastAsia" w:ascii="宋体" w:hAnsi="宋体" w:eastAsia="宋体" w:cs="宋体"/>
                <w:b/>
                <w:color w:val="auto"/>
                <w:kern w:val="2"/>
                <w:sz w:val="21"/>
                <w:szCs w:val="21"/>
                <w:lang w:eastAsia="zh-CN" w:bidi="ar-SA"/>
              </w:rPr>
              <w:t>序号</w:t>
            </w:r>
          </w:p>
        </w:tc>
        <w:tc>
          <w:tcPr>
            <w:tcW w:w="67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color w:val="auto"/>
                <w:spacing w:val="-20"/>
                <w:kern w:val="2"/>
                <w:sz w:val="21"/>
                <w:szCs w:val="21"/>
                <w:lang w:eastAsia="zh-CN" w:bidi="ar-SA"/>
              </w:rPr>
            </w:pPr>
            <w:r>
              <w:rPr>
                <w:rFonts w:hint="eastAsia" w:ascii="宋体" w:hAnsi="宋体" w:eastAsia="宋体" w:cs="宋体"/>
                <w:b/>
                <w:color w:val="auto"/>
                <w:spacing w:val="-20"/>
                <w:kern w:val="2"/>
                <w:sz w:val="21"/>
                <w:szCs w:val="21"/>
                <w:lang w:eastAsia="zh-CN" w:bidi="ar-SA"/>
              </w:rPr>
              <w:t>标的的名称</w:t>
            </w:r>
          </w:p>
        </w:tc>
        <w:tc>
          <w:tcPr>
            <w:tcW w:w="45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color w:val="auto"/>
                <w:kern w:val="2"/>
                <w:sz w:val="21"/>
                <w:szCs w:val="21"/>
                <w:lang w:eastAsia="zh-CN" w:bidi="ar-SA"/>
              </w:rPr>
            </w:pPr>
            <w:r>
              <w:rPr>
                <w:rFonts w:hint="eastAsia" w:ascii="宋体" w:hAnsi="宋体" w:eastAsia="宋体" w:cs="宋体"/>
                <w:b/>
                <w:color w:val="auto"/>
                <w:kern w:val="2"/>
                <w:sz w:val="21"/>
                <w:szCs w:val="21"/>
                <w:lang w:eastAsia="zh-CN" w:bidi="ar-SA"/>
              </w:rPr>
              <w:t>单位</w:t>
            </w:r>
          </w:p>
        </w:tc>
        <w:tc>
          <w:tcPr>
            <w:tcW w:w="51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color w:val="auto"/>
                <w:kern w:val="2"/>
                <w:sz w:val="21"/>
                <w:szCs w:val="21"/>
                <w:lang w:eastAsia="zh-CN" w:bidi="ar-SA"/>
              </w:rPr>
            </w:pPr>
            <w:r>
              <w:rPr>
                <w:rFonts w:hint="eastAsia" w:ascii="宋体" w:hAnsi="宋体" w:eastAsia="宋体" w:cs="宋体"/>
                <w:b/>
                <w:color w:val="auto"/>
                <w:kern w:val="2"/>
                <w:sz w:val="21"/>
                <w:szCs w:val="21"/>
                <w:lang w:eastAsia="zh-CN" w:bidi="ar-SA"/>
              </w:rPr>
              <w:t>数量</w:t>
            </w: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b/>
                <w:bCs/>
                <w:color w:val="auto"/>
                <w:kern w:val="2"/>
                <w:sz w:val="21"/>
                <w:szCs w:val="21"/>
                <w:lang w:eastAsia="zh-CN" w:bidi="ar-SA"/>
              </w:rPr>
              <w:t>主要服务参数</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b/>
                <w:bCs/>
                <w:color w:val="auto"/>
                <w:kern w:val="2"/>
                <w:sz w:val="21"/>
                <w:szCs w:val="21"/>
                <w:lang w:eastAsia="zh-CN" w:bidi="ar-SA"/>
              </w:rPr>
              <w:t>分项预算合 计（元）</w:t>
            </w: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b/>
                <w:bCs/>
                <w:color w:val="auto"/>
                <w:kern w:val="2"/>
                <w:sz w:val="21"/>
                <w:szCs w:val="21"/>
                <w:lang w:eastAsia="zh-CN" w:bidi="ar-SA"/>
              </w:rPr>
              <w:t>中小企业划分标准所属行业名称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7" w:type="dxa"/>
            <w:gridSpan w:val="2"/>
            <w:vMerge w:val="continue"/>
            <w:tcBorders>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29" w:type="dxa"/>
            <w:gridSpan w:val="2"/>
            <w:vMerge w:val="restart"/>
            <w:tcBorders>
              <w:top w:val="single" w:color="auto" w:sz="4" w:space="0"/>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1</w:t>
            </w:r>
          </w:p>
        </w:tc>
        <w:tc>
          <w:tcPr>
            <w:tcW w:w="675" w:type="dxa"/>
            <w:vMerge w:val="restart"/>
            <w:tcBorders>
              <w:top w:val="single" w:color="auto" w:sz="4" w:space="0"/>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安全服务</w:t>
            </w:r>
          </w:p>
        </w:tc>
        <w:tc>
          <w:tcPr>
            <w:tcW w:w="455" w:type="dxa"/>
            <w:tcBorders>
              <w:top w:val="single" w:color="auto" w:sz="4" w:space="0"/>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项</w:t>
            </w:r>
          </w:p>
        </w:tc>
        <w:tc>
          <w:tcPr>
            <w:tcW w:w="510" w:type="dxa"/>
            <w:tcBorders>
              <w:top w:val="single" w:color="auto" w:sz="4" w:space="0"/>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bCs/>
                <w:color w:val="auto"/>
                <w:kern w:val="2"/>
                <w:sz w:val="21"/>
                <w:szCs w:val="21"/>
                <w:lang w:eastAsia="zh-CN" w:bidi="ar-SA"/>
              </w:rPr>
            </w:pPr>
            <w:r>
              <w:rPr>
                <w:rFonts w:ascii="宋体" w:hAnsi="宋体" w:eastAsia="宋体" w:cs="宋体"/>
                <w:b/>
                <w:bCs/>
                <w:color w:val="auto"/>
                <w:kern w:val="2"/>
                <w:sz w:val="21"/>
                <w:szCs w:val="21"/>
                <w:lang w:eastAsia="zh-CN" w:bidi="ar-SA"/>
              </w:rPr>
              <w:t>1</w:t>
            </w:r>
            <w:r>
              <w:rPr>
                <w:rFonts w:hint="eastAsia" w:ascii="宋体" w:hAnsi="宋体" w:eastAsia="宋体" w:cs="宋体"/>
                <w:b/>
                <w:bCs/>
                <w:color w:val="auto"/>
                <w:kern w:val="2"/>
                <w:sz w:val="21"/>
                <w:szCs w:val="21"/>
                <w:lang w:eastAsia="zh-CN" w:bidi="ar-SA"/>
              </w:rPr>
              <w:t>、漏洞扫描、系统安全配置及核查服务：</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）针对财政大平台(现有系统：用友)、行政事业单位账务处理平台（现有系统：用友u8）、总账系统（现有系统：方正春元）、旧支付系统（现有系统：方正春元）、电子化国库支付系统（现有系统：中科江南 ）、工资统发系统（现有系统：龙图）、预算指标系统（现有系统：太极华青）、</w:t>
            </w:r>
            <w:r>
              <w:rPr>
                <w:rFonts w:ascii="宋体" w:hAnsi="宋体" w:eastAsia="宋体" w:cs="宋体"/>
                <w:color w:val="auto"/>
                <w:kern w:val="2"/>
                <w:sz w:val="21"/>
                <w:szCs w:val="21"/>
                <w:lang w:eastAsia="zh-CN" w:bidi="ar-SA"/>
              </w:rPr>
              <w:t>OA</w:t>
            </w:r>
            <w:r>
              <w:rPr>
                <w:rFonts w:hint="eastAsia" w:ascii="宋体" w:hAnsi="宋体" w:eastAsia="宋体" w:cs="宋体"/>
                <w:color w:val="auto"/>
                <w:kern w:val="2"/>
                <w:sz w:val="21"/>
                <w:szCs w:val="21"/>
                <w:lang w:eastAsia="zh-CN" w:bidi="ar-SA"/>
              </w:rPr>
              <w:t>系统（现有系统为自建系统）、一卡通（现有系统为自建系统））等共</w:t>
            </w:r>
            <w:r>
              <w:rPr>
                <w:rFonts w:ascii="宋体" w:hAnsi="宋体" w:eastAsia="宋体" w:cs="宋体"/>
                <w:color w:val="auto"/>
                <w:kern w:val="2"/>
                <w:sz w:val="21"/>
                <w:szCs w:val="21"/>
                <w:lang w:eastAsia="zh-CN" w:bidi="ar-SA"/>
              </w:rPr>
              <w:t>9</w:t>
            </w:r>
            <w:r>
              <w:rPr>
                <w:rFonts w:hint="eastAsia" w:ascii="宋体" w:hAnsi="宋体" w:eastAsia="宋体" w:cs="宋体"/>
                <w:color w:val="auto"/>
                <w:kern w:val="2"/>
                <w:sz w:val="21"/>
                <w:szCs w:val="21"/>
                <w:lang w:eastAsia="zh-CN" w:bidi="ar-SA"/>
              </w:rPr>
              <w:t>个系统（下同），通过工具</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人工的方式对客户信息系统的资产进行全面、深入的漏洞检测。包含网络设备、安全设备、主机系统、</w:t>
            </w:r>
            <w:r>
              <w:rPr>
                <w:rFonts w:ascii="宋体" w:hAnsi="宋体" w:eastAsia="宋体" w:cs="宋体"/>
                <w:color w:val="auto"/>
                <w:kern w:val="2"/>
                <w:sz w:val="21"/>
                <w:szCs w:val="21"/>
                <w:lang w:eastAsia="zh-CN" w:bidi="ar-SA"/>
              </w:rPr>
              <w:t>web</w:t>
            </w:r>
            <w:r>
              <w:rPr>
                <w:rFonts w:hint="eastAsia" w:ascii="宋体" w:hAnsi="宋体" w:eastAsia="宋体" w:cs="宋体"/>
                <w:color w:val="auto"/>
                <w:kern w:val="2"/>
                <w:sz w:val="21"/>
                <w:szCs w:val="21"/>
                <w:lang w:eastAsia="zh-CN" w:bidi="ar-SA"/>
              </w:rPr>
              <w:t>应用、数据库系统等，利用漏洞检测工具进行漏洞检测，检测完成后进行高风险漏洞验证，并提出专业的漏洞安全解决方案和建议。出具漏洞扫描报告、漏洞扫描复测报告。</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对用户现有财政大平台(现有系统：用友)、行政事业单位账务处理平台（现有系统：用友u8）、总账系统（现有系统：方正春元）、旧支付系统（现有系统：方正春元）、电子化国库支付系统（现有系统：中科江南 ）、工资统发系统（现有系统：龙图）、预算指标系统（现有系统：太极华青）、</w:t>
            </w:r>
            <w:r>
              <w:rPr>
                <w:rFonts w:ascii="宋体" w:hAnsi="宋体" w:eastAsia="宋体" w:cs="宋体"/>
                <w:color w:val="auto"/>
                <w:kern w:val="2"/>
                <w:sz w:val="21"/>
                <w:szCs w:val="21"/>
                <w:lang w:eastAsia="zh-CN" w:bidi="ar-SA"/>
              </w:rPr>
              <w:t>OA</w:t>
            </w:r>
            <w:r>
              <w:rPr>
                <w:rFonts w:hint="eastAsia" w:ascii="宋体" w:hAnsi="宋体" w:eastAsia="宋体" w:cs="宋体"/>
                <w:color w:val="auto"/>
                <w:kern w:val="2"/>
                <w:sz w:val="21"/>
                <w:szCs w:val="21"/>
                <w:lang w:eastAsia="zh-CN" w:bidi="ar-SA"/>
              </w:rPr>
              <w:t>系统（现有系统为自建系统）、一卡通（现有系统为自建系统）等共</w:t>
            </w:r>
            <w:r>
              <w:rPr>
                <w:rFonts w:ascii="宋体" w:hAnsi="宋体" w:eastAsia="宋体" w:cs="宋体"/>
                <w:color w:val="auto"/>
                <w:kern w:val="2"/>
                <w:sz w:val="21"/>
                <w:szCs w:val="21"/>
                <w:lang w:eastAsia="zh-CN" w:bidi="ar-SA"/>
              </w:rPr>
              <w:t>9</w:t>
            </w:r>
            <w:r>
              <w:rPr>
                <w:rFonts w:hint="eastAsia" w:ascii="宋体" w:hAnsi="宋体" w:eastAsia="宋体" w:cs="宋体"/>
                <w:color w:val="auto"/>
                <w:kern w:val="2"/>
                <w:sz w:val="21"/>
                <w:szCs w:val="21"/>
                <w:lang w:eastAsia="zh-CN" w:bidi="ar-SA"/>
              </w:rPr>
              <w:t>个系统、数据库、中间件等提供安全服务，包括（但不限于）安全日志查看、更新补丁杀毒防护、网络设备、安全设备、操作系统、数据库、中间件等安全配置基线，采用安全配置核查系统或检查脚本工具，以现场驻场方式完成设备的检查及提供相应的技术支持协助客户修复漏洞。</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）提供漏洞扫描服务次数：不少于</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次/年。</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437" w:type="dxa"/>
            <w:gridSpan w:val="2"/>
            <w:vMerge w:val="continue"/>
            <w:tcBorders>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29" w:type="dxa"/>
            <w:gridSpan w:val="2"/>
            <w:vMerge w:val="continue"/>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675" w:type="dxa"/>
            <w:vMerge w:val="continue"/>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55" w:type="dxa"/>
            <w:tcBorders>
              <w:left w:val="single" w:color="auto" w:sz="4" w:space="0"/>
              <w:right w:val="single" w:color="auto" w:sz="4" w:space="0"/>
            </w:tcBorders>
          </w:tcPr>
          <w:p>
            <w:pPr>
              <w:spacing w:line="400" w:lineRule="exact"/>
              <w:jc w:val="center"/>
              <w:rPr>
                <w:rFonts w:ascii="宋体" w:hAnsi="宋体" w:eastAsia="宋体" w:cs="宋体"/>
                <w:color w:val="auto"/>
                <w:kern w:val="2"/>
                <w:sz w:val="21"/>
                <w:szCs w:val="21"/>
                <w:lang w:eastAsia="zh-CN" w:bidi="ar-SA"/>
              </w:rPr>
            </w:pPr>
          </w:p>
        </w:tc>
        <w:tc>
          <w:tcPr>
            <w:tcW w:w="510" w:type="dxa"/>
            <w:tcBorders>
              <w:left w:val="single" w:color="auto" w:sz="4" w:space="0"/>
              <w:right w:val="single" w:color="auto" w:sz="4" w:space="0"/>
            </w:tcBorders>
          </w:tcPr>
          <w:p>
            <w:pPr>
              <w:spacing w:line="400" w:lineRule="exact"/>
              <w:jc w:val="center"/>
              <w:rPr>
                <w:rFonts w:ascii="宋体" w:hAnsi="宋体" w:eastAsia="宋体" w:cs="宋体"/>
                <w:color w:val="auto"/>
                <w:kern w:val="2"/>
                <w:sz w:val="21"/>
                <w:szCs w:val="21"/>
                <w:lang w:eastAsia="zh-CN" w:bidi="ar-SA"/>
              </w:rPr>
            </w:pP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bCs/>
                <w:color w:val="auto"/>
                <w:kern w:val="2"/>
                <w:sz w:val="21"/>
                <w:szCs w:val="21"/>
                <w:lang w:eastAsia="zh-CN" w:bidi="ar-SA"/>
              </w:rPr>
            </w:pPr>
            <w:r>
              <w:rPr>
                <w:rFonts w:ascii="宋体" w:hAnsi="宋体" w:eastAsia="宋体" w:cs="宋体"/>
                <w:b/>
                <w:bCs/>
                <w:color w:val="auto"/>
                <w:kern w:val="2"/>
                <w:sz w:val="21"/>
                <w:szCs w:val="21"/>
                <w:lang w:eastAsia="zh-CN" w:bidi="ar-SA"/>
              </w:rPr>
              <w:t>2</w:t>
            </w:r>
            <w:r>
              <w:rPr>
                <w:rFonts w:hint="eastAsia" w:ascii="宋体" w:hAnsi="宋体" w:eastAsia="宋体" w:cs="宋体"/>
                <w:b/>
                <w:bCs/>
                <w:color w:val="auto"/>
                <w:kern w:val="2"/>
                <w:sz w:val="21"/>
                <w:szCs w:val="21"/>
                <w:lang w:eastAsia="zh-CN" w:bidi="ar-SA"/>
              </w:rPr>
              <w:t>、安全日志查看以及病毒查杀、补丁升级及机房日常安全运维：</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）使用杀毒工具进行蠕虫病毒、恶意软件、广告软件、勒索软件、引导区病毒、</w:t>
            </w:r>
            <w:r>
              <w:rPr>
                <w:rFonts w:ascii="宋体" w:hAnsi="宋体" w:eastAsia="宋体" w:cs="宋体"/>
                <w:color w:val="auto"/>
                <w:kern w:val="2"/>
                <w:sz w:val="21"/>
                <w:szCs w:val="21"/>
                <w:lang w:eastAsia="zh-CN" w:bidi="ar-SA"/>
              </w:rPr>
              <w:t>BIOS</w:t>
            </w:r>
            <w:r>
              <w:rPr>
                <w:rFonts w:hint="eastAsia" w:ascii="宋体" w:hAnsi="宋体" w:eastAsia="宋体" w:cs="宋体"/>
                <w:color w:val="auto"/>
                <w:kern w:val="2"/>
                <w:sz w:val="21"/>
                <w:szCs w:val="21"/>
                <w:lang w:eastAsia="zh-CN" w:bidi="ar-SA"/>
              </w:rPr>
              <w:t>病毒的查杀，通过相应安全日志生成报表；根据实际情况进行补丁下载安装，通过更新补丁来完善软件、修补漏洞，提高软件的健壮性，延长软件的生命周期。</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）不定期根据工作计划或者上级部门的检查结果对采购方的网络安全设备进行使用和策略优化调整和漏洞修复，</w:t>
            </w:r>
            <w:r>
              <w:rPr>
                <w:rFonts w:hint="eastAsia" w:ascii="宋体" w:hAnsi="宋体" w:eastAsia="宋体" w:cs="宋体"/>
                <w:b/>
                <w:bCs/>
                <w:color w:val="auto"/>
                <w:kern w:val="2"/>
                <w:sz w:val="21"/>
                <w:szCs w:val="21"/>
                <w:lang w:eastAsia="zh-CN" w:bidi="ar-SA"/>
              </w:rPr>
              <w:t>具体包括</w:t>
            </w:r>
            <w:r>
              <w:rPr>
                <w:rFonts w:ascii="宋体" w:hAnsi="宋体" w:eastAsia="宋体" w:cs="宋体"/>
                <w:b/>
                <w:bCs/>
                <w:color w:val="auto"/>
                <w:kern w:val="2"/>
                <w:sz w:val="21"/>
                <w:szCs w:val="21"/>
                <w:lang w:eastAsia="zh-CN" w:bidi="ar-SA"/>
              </w:rPr>
              <w:t>：</w:t>
            </w:r>
            <w:r>
              <w:rPr>
                <w:rFonts w:ascii="宋体" w:hAnsi="宋体" w:eastAsia="宋体" w:cs="宋体"/>
                <w:color w:val="auto"/>
                <w:kern w:val="2"/>
                <w:sz w:val="21"/>
                <w:szCs w:val="21"/>
                <w:lang w:eastAsia="zh-CN" w:bidi="ar-SA"/>
              </w:rPr>
              <w:br w:type="page"/>
            </w:r>
            <w:r>
              <w:rPr>
                <w:rFonts w:ascii="宋体" w:hAnsi="宋体" w:eastAsia="宋体" w:cs="宋体"/>
                <w:color w:val="auto"/>
                <w:kern w:val="2"/>
                <w:sz w:val="21"/>
                <w:szCs w:val="21"/>
                <w:lang w:eastAsia="zh-CN" w:bidi="ar-SA"/>
              </w:rPr>
              <w:t xml:space="preserve">1) </w:t>
            </w:r>
            <w:r>
              <w:rPr>
                <w:rFonts w:hint="eastAsia" w:ascii="宋体" w:hAnsi="宋体" w:eastAsia="宋体" w:cs="宋体"/>
                <w:color w:val="auto"/>
                <w:kern w:val="2"/>
                <w:sz w:val="21"/>
                <w:szCs w:val="21"/>
                <w:lang w:eastAsia="zh-CN" w:bidi="ar-SA"/>
              </w:rPr>
              <w:t>防火墙、</w:t>
            </w:r>
            <w:r>
              <w:rPr>
                <w:rFonts w:ascii="宋体" w:hAnsi="宋体" w:eastAsia="宋体" w:cs="宋体"/>
                <w:color w:val="auto"/>
                <w:kern w:val="2"/>
                <w:sz w:val="21"/>
                <w:szCs w:val="21"/>
                <w:lang w:eastAsia="zh-CN" w:bidi="ar-SA"/>
              </w:rPr>
              <w:t>WAF</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IPS</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VPN</w:t>
            </w:r>
            <w:r>
              <w:rPr>
                <w:rFonts w:hint="eastAsia" w:ascii="宋体" w:hAnsi="宋体" w:eastAsia="宋体" w:cs="宋体"/>
                <w:color w:val="auto"/>
                <w:kern w:val="2"/>
                <w:sz w:val="21"/>
                <w:szCs w:val="21"/>
                <w:lang w:eastAsia="zh-CN" w:bidi="ar-SA"/>
              </w:rPr>
              <w:t>、上网行为管理与审计、日志管理与审计系统、数据库审计系统、虚拟化安全管理系统等安全工作的使用操作及安全策略优化。</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br w:type="page"/>
            </w:r>
            <w:r>
              <w:rPr>
                <w:rFonts w:hint="eastAsia" w:ascii="宋体" w:hAnsi="宋体" w:eastAsia="宋体" w:cs="宋体"/>
                <w:color w:val="auto"/>
                <w:kern w:val="2"/>
                <w:sz w:val="21"/>
                <w:szCs w:val="21"/>
                <w:lang w:eastAsia="zh-CN" w:bidi="ar-SA"/>
              </w:rPr>
              <w:t>堡垒机的用户建立、策略调整及关键基础设备和核心系统的定期改密。</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）服务器、操作系统、数据库、中间件等漏洞修复。</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）安全运维要求现场服务每周不得少于1个工作日。</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（4）网络安全出现系统故障需立即响应并</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小时内到现场处理解决。</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（5）服务年限：</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年。</w:t>
            </w:r>
            <w:r>
              <w:rPr>
                <w:rFonts w:ascii="宋体" w:hAnsi="宋体" w:eastAsia="宋体" w:cs="宋体"/>
                <w:color w:val="auto"/>
                <w:kern w:val="2"/>
                <w:sz w:val="21"/>
                <w:szCs w:val="21"/>
                <w:lang w:eastAsia="zh-CN" w:bidi="ar-SA"/>
              </w:rPr>
              <w:br w:type="page"/>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23" w:type="dxa"/>
            <w:vMerge w:val="restart"/>
            <w:tcBorders>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43" w:type="dxa"/>
            <w:gridSpan w:val="3"/>
            <w:vMerge w:val="restart"/>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675" w:type="dxa"/>
            <w:vMerge w:val="continue"/>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55" w:type="dxa"/>
            <w:vMerge w:val="restart"/>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510" w:type="dxa"/>
            <w:vMerge w:val="restart"/>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color w:val="auto"/>
                <w:kern w:val="2"/>
                <w:sz w:val="21"/>
                <w:szCs w:val="21"/>
                <w:lang w:eastAsia="zh-CN" w:bidi="ar-SA"/>
              </w:rPr>
            </w:pPr>
            <w:r>
              <w:rPr>
                <w:rFonts w:ascii="宋体" w:hAnsi="宋体" w:eastAsia="宋体" w:cs="宋体"/>
                <w:b/>
                <w:color w:val="auto"/>
                <w:kern w:val="2"/>
                <w:sz w:val="21"/>
                <w:szCs w:val="21"/>
                <w:lang w:eastAsia="zh-CN" w:bidi="ar-SA"/>
              </w:rPr>
              <w:t>3</w:t>
            </w:r>
            <w:r>
              <w:rPr>
                <w:rFonts w:hint="eastAsia" w:ascii="宋体" w:hAnsi="宋体" w:eastAsia="宋体" w:cs="宋体"/>
                <w:b/>
                <w:color w:val="auto"/>
                <w:kern w:val="2"/>
                <w:sz w:val="21"/>
                <w:szCs w:val="21"/>
                <w:lang w:eastAsia="zh-CN" w:bidi="ar-SA"/>
              </w:rPr>
              <w:t>、应急演练服务：</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根据等级保护要求（不低于二级），为采购人制定应急预案，编制应急演练方案，应急演练脚本，财政业务系统数据库灾备演练，财政业务系统（财政大平台(现有系统：用友)、行政事业单位账务处理平台（现有系统：用友u8）、总账系统（现有系统：方正春元）、旧支付系统（现有系统：方正春元）、电子化国库支付系统（现有系统：中科江南 ）、工资统发系统（现有系统：龙图）、预算指标系统（现有系统：太极华青）、</w:t>
            </w:r>
            <w:r>
              <w:rPr>
                <w:rFonts w:ascii="宋体" w:hAnsi="宋体" w:eastAsia="宋体" w:cs="宋体"/>
                <w:color w:val="auto"/>
                <w:kern w:val="2"/>
                <w:sz w:val="21"/>
                <w:szCs w:val="21"/>
                <w:lang w:eastAsia="zh-CN" w:bidi="ar-SA"/>
              </w:rPr>
              <w:t>OA</w:t>
            </w:r>
            <w:r>
              <w:rPr>
                <w:rFonts w:hint="eastAsia" w:ascii="宋体" w:hAnsi="宋体" w:eastAsia="宋体" w:cs="宋体"/>
                <w:color w:val="auto"/>
                <w:kern w:val="2"/>
                <w:sz w:val="21"/>
                <w:szCs w:val="21"/>
                <w:lang w:eastAsia="zh-CN" w:bidi="ar-SA"/>
              </w:rPr>
              <w:t>系统（现有系统为自建系统）、一卡通（现有系统为自建系统））数据恢复及服务端部署，以桌面推演的方式组织开展</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个场景的应急演练，演练完成后编制应急演练报告。</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为确保财政业务系统正常运行及预算单位正常办理财政业务，供应商必须具备财政业务系统部署（财政大平台(现有系统：用友)、行政事业单位账务处理平台（现有系统：用友u8）、总账系统（现有系统：方正春元）、旧支付系统（现有系统：方正春元）、电子化国库支付系统（现有系统：中科江南 ）、工资统发系统（现有系统：龙图）、预算指标系统（现有系统：太极华青）、</w:t>
            </w:r>
            <w:r>
              <w:rPr>
                <w:rFonts w:ascii="宋体" w:hAnsi="宋体" w:eastAsia="宋体" w:cs="宋体"/>
                <w:color w:val="auto"/>
                <w:kern w:val="2"/>
                <w:sz w:val="21"/>
                <w:szCs w:val="21"/>
                <w:lang w:eastAsia="zh-CN" w:bidi="ar-SA"/>
              </w:rPr>
              <w:t>OA</w:t>
            </w:r>
            <w:r>
              <w:rPr>
                <w:rFonts w:hint="eastAsia" w:ascii="宋体" w:hAnsi="宋体" w:eastAsia="宋体" w:cs="宋体"/>
                <w:color w:val="auto"/>
                <w:kern w:val="2"/>
                <w:sz w:val="21"/>
                <w:szCs w:val="21"/>
                <w:lang w:eastAsia="zh-CN" w:bidi="ar-SA"/>
              </w:rPr>
              <w:t>系统（现有系统为自建系统）、一卡通（现有系统为自建系统））和维护能力。</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（3）服务交付物：《应急预案》、《应急演练方案》、《应急演练脚本》、《应急演练报告》。</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（4）提供安全演练服务次数：不少于3次/年。</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23" w:type="dxa"/>
            <w:vMerge w:val="continue"/>
            <w:tcBorders>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43" w:type="dxa"/>
            <w:gridSpan w:val="3"/>
            <w:vMerge w:val="continue"/>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675" w:type="dxa"/>
            <w:vMerge w:val="continue"/>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55" w:type="dxa"/>
            <w:vMerge w:val="continue"/>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510" w:type="dxa"/>
            <w:vMerge w:val="continue"/>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bCs/>
                <w:color w:val="auto"/>
                <w:kern w:val="2"/>
                <w:sz w:val="21"/>
                <w:szCs w:val="21"/>
                <w:lang w:eastAsia="zh-CN" w:bidi="ar-SA"/>
              </w:rPr>
            </w:pPr>
            <w:r>
              <w:rPr>
                <w:rFonts w:ascii="宋体" w:hAnsi="宋体" w:eastAsia="宋体" w:cs="宋体"/>
                <w:b/>
                <w:bCs/>
                <w:color w:val="auto"/>
                <w:kern w:val="2"/>
                <w:sz w:val="21"/>
                <w:szCs w:val="21"/>
                <w:lang w:eastAsia="zh-CN" w:bidi="ar-SA"/>
              </w:rPr>
              <w:t>4</w:t>
            </w:r>
            <w:r>
              <w:rPr>
                <w:rFonts w:hint="eastAsia" w:ascii="宋体" w:hAnsi="宋体" w:eastAsia="宋体" w:cs="宋体"/>
                <w:b/>
                <w:bCs/>
                <w:color w:val="auto"/>
                <w:kern w:val="2"/>
                <w:sz w:val="21"/>
                <w:szCs w:val="21"/>
                <w:lang w:eastAsia="zh-CN" w:bidi="ar-SA"/>
              </w:rPr>
              <w:t>、应急响应服务：</w:t>
            </w:r>
          </w:p>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）根据已发生的安全事件及采购人的需求，提供包含但不仅限于一项的应急响应服务，服务方式包括现场和远程形式。</w:t>
            </w:r>
            <w:r>
              <w:rPr>
                <w:rFonts w:ascii="宋体" w:hAnsi="宋体" w:eastAsia="宋体" w:cs="宋体"/>
                <w:color w:val="auto"/>
                <w:kern w:val="2"/>
                <w:sz w:val="21"/>
                <w:szCs w:val="21"/>
                <w:lang w:eastAsia="zh-CN" w:bidi="ar-SA"/>
              </w:rPr>
              <w:br w:type="textWrapping"/>
            </w:r>
            <w:r>
              <w:rPr>
                <w:rFonts w:hint="eastAsia" w:ascii="宋体" w:hAnsi="宋体" w:eastAsia="宋体" w:cs="宋体"/>
                <w:b/>
                <w:bCs/>
                <w:color w:val="auto"/>
                <w:kern w:val="2"/>
                <w:sz w:val="21"/>
                <w:szCs w:val="21"/>
                <w:lang w:eastAsia="zh-CN" w:bidi="ar-SA"/>
              </w:rPr>
              <w:t>服务内容如下：</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木马、病毒：判断服务器中木马、病毒类型，根据所中木马、病毒的特征对服务器进行排查，排查如计划任务、进程、服务、新增用户、脚本、恶意文件等。并清理已中毒服务器，观察是否能达到清除效果，已清除后，根据结果出具相应的应急响应报告。并提供相应的清除方法、整改意见。</w:t>
            </w:r>
          </w:p>
          <w:p>
            <w:pPr>
              <w:tabs>
                <w:tab w:val="center" w:pos="4153"/>
                <w:tab w:val="right" w:pos="8306"/>
              </w:tabs>
              <w:snapToGrid w:val="0"/>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）服务交付物：《安全事件应急响应报告》。</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）提供应急响应服务次数：不少于1次/年。</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23" w:type="dxa"/>
            <w:vMerge w:val="restart"/>
            <w:tcBorders>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43" w:type="dxa"/>
            <w:gridSpan w:val="3"/>
            <w:vMerge w:val="restart"/>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675" w:type="dxa"/>
            <w:vMerge w:val="continue"/>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55" w:type="dxa"/>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510" w:type="dxa"/>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bCs/>
                <w:color w:val="auto"/>
                <w:kern w:val="2"/>
                <w:sz w:val="21"/>
                <w:szCs w:val="21"/>
                <w:lang w:eastAsia="zh-CN" w:bidi="ar-SA"/>
              </w:rPr>
            </w:pPr>
            <w:r>
              <w:rPr>
                <w:rFonts w:ascii="宋体" w:hAnsi="宋体" w:eastAsia="宋体" w:cs="宋体"/>
                <w:b/>
                <w:bCs/>
                <w:color w:val="auto"/>
                <w:kern w:val="2"/>
                <w:sz w:val="21"/>
                <w:szCs w:val="21"/>
                <w:lang w:eastAsia="zh-CN" w:bidi="ar-SA"/>
              </w:rPr>
              <w:t>5</w:t>
            </w:r>
            <w:r>
              <w:rPr>
                <w:rFonts w:hint="eastAsia" w:ascii="宋体" w:hAnsi="宋体" w:eastAsia="宋体" w:cs="宋体"/>
                <w:b/>
                <w:bCs/>
                <w:color w:val="auto"/>
                <w:kern w:val="2"/>
                <w:sz w:val="21"/>
                <w:szCs w:val="21"/>
                <w:lang w:eastAsia="zh-CN" w:bidi="ar-SA"/>
              </w:rPr>
              <w:t>、网络安全培训：</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）提供网络安全培训，包括人员培训、能力建设、人员技能达标评估，从加强采购人信息安全能力角度和原则出发，对采购人安全技术管理人员进行有针对性的技术、意识培训，使相关人员具备有专业的能力。</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）交付物：《安全培训方案》《安全培训报告》；</w:t>
            </w:r>
          </w:p>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）服务方式：不少于2次/年（每次不低于2小时）。</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23" w:type="dxa"/>
            <w:vMerge w:val="continue"/>
            <w:tcBorders>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43" w:type="dxa"/>
            <w:gridSpan w:val="3"/>
            <w:vMerge w:val="continue"/>
            <w:tcBorders>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675" w:type="dxa"/>
            <w:vMerge w:val="continue"/>
            <w:tcBorders>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55" w:type="dxa"/>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510" w:type="dxa"/>
            <w:tcBorders>
              <w:left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b/>
                <w:bCs/>
                <w:color w:val="auto"/>
                <w:kern w:val="2"/>
                <w:sz w:val="21"/>
                <w:szCs w:val="21"/>
                <w:lang w:eastAsia="zh-CN" w:bidi="ar-SA"/>
              </w:rPr>
              <w:t>6</w:t>
            </w:r>
            <w:r>
              <w:rPr>
                <w:rFonts w:hint="eastAsia" w:ascii="宋体" w:hAnsi="宋体" w:eastAsia="宋体" w:cs="宋体"/>
                <w:b/>
                <w:bCs/>
                <w:color w:val="auto"/>
                <w:kern w:val="2"/>
                <w:sz w:val="21"/>
                <w:szCs w:val="21"/>
                <w:lang w:eastAsia="zh-CN" w:bidi="ar-SA"/>
              </w:rPr>
              <w:t>、渗透测试服务：</w:t>
            </w:r>
            <w:r>
              <w:rPr>
                <w:rFonts w:ascii="宋体" w:hAnsi="宋体" w:eastAsia="宋体" w:cs="宋体"/>
                <w:color w:val="auto"/>
                <w:kern w:val="2"/>
                <w:sz w:val="21"/>
                <w:szCs w:val="21"/>
                <w:lang w:eastAsia="zh-CN" w:bidi="ar-SA"/>
              </w:rPr>
              <w:br w:type="textWrapping"/>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）针对电子化国库支付系统或其他重要业务系统（根据采购人要求选择其中一个系统），对客户的网络资产和信息系统进行渗透测试，渗透测试可选用黑盒、白盒、灰盒三种方法。通过人工结合工具测试发现更多</w:t>
            </w:r>
            <w:r>
              <w:rPr>
                <w:rFonts w:ascii="宋体" w:hAnsi="宋体" w:eastAsia="宋体" w:cs="宋体"/>
                <w:color w:val="auto"/>
                <w:kern w:val="2"/>
                <w:sz w:val="21"/>
                <w:szCs w:val="21"/>
                <w:lang w:eastAsia="zh-CN" w:bidi="ar-SA"/>
              </w:rPr>
              <w:t xml:space="preserve"> WEB </w:t>
            </w:r>
            <w:r>
              <w:rPr>
                <w:rFonts w:hint="eastAsia" w:ascii="宋体" w:hAnsi="宋体" w:eastAsia="宋体" w:cs="宋体"/>
                <w:color w:val="auto"/>
                <w:kern w:val="2"/>
                <w:sz w:val="21"/>
                <w:szCs w:val="21"/>
                <w:lang w:eastAsia="zh-CN" w:bidi="ar-SA"/>
              </w:rPr>
              <w:t>层面上扫描器无法发现的漏洞（如：逻辑漏洞），帮助客户在遭到恶意攻击前将风险降到最低。并根据渗透测试结果出具渗透测试报告；</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）服务交付物：《系统渗透测试报告》、《系统渗透测试复测报告》；</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）提供服务次数：不少于1次/年。</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23" w:type="dxa"/>
            <w:tcBorders>
              <w:top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p>
        </w:tc>
        <w:tc>
          <w:tcPr>
            <w:tcW w:w="443"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675" w:type="dxa"/>
            <w:tcBorders>
              <w:top w:val="single" w:color="auto" w:sz="4" w:space="0"/>
              <w:left w:val="single" w:color="auto" w:sz="4" w:space="0"/>
              <w:bottom w:val="single" w:color="auto" w:sz="4" w:space="0"/>
              <w:right w:val="single" w:color="auto" w:sz="4" w:space="0"/>
            </w:tcBorders>
          </w:tcPr>
          <w:p>
            <w:pPr>
              <w:widowControl/>
              <w:spacing w:line="400" w:lineRule="exact"/>
              <w:textAlignment w:val="center"/>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下一代防火墙</w:t>
            </w:r>
          </w:p>
        </w:tc>
        <w:tc>
          <w:tcPr>
            <w:tcW w:w="45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台</w:t>
            </w:r>
          </w:p>
        </w:tc>
        <w:tc>
          <w:tcPr>
            <w:tcW w:w="51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3</w:t>
            </w: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、防火墙硬件：</w:t>
            </w:r>
            <w:r>
              <w:rPr>
                <w:rFonts w:ascii="宋体" w:hAnsi="宋体" w:eastAsia="宋体" w:cs="宋体"/>
                <w:color w:val="auto"/>
                <w:kern w:val="2"/>
                <w:sz w:val="21"/>
                <w:szCs w:val="21"/>
                <w:lang w:eastAsia="zh-CN" w:bidi="ar-SA"/>
              </w:rPr>
              <w:t>1U</w:t>
            </w:r>
            <w:r>
              <w:rPr>
                <w:rFonts w:hint="eastAsia" w:ascii="宋体" w:hAnsi="宋体" w:eastAsia="宋体" w:cs="宋体"/>
                <w:color w:val="auto"/>
                <w:kern w:val="2"/>
                <w:sz w:val="21"/>
                <w:szCs w:val="21"/>
                <w:lang w:eastAsia="zh-CN" w:bidi="ar-SA"/>
              </w:rPr>
              <w:t>机箱，配置板载</w:t>
            </w:r>
            <w:r>
              <w:rPr>
                <w:rFonts w:ascii="宋体" w:hAnsi="宋体" w:eastAsia="宋体" w:cs="宋体"/>
                <w:color w:val="auto"/>
                <w:kern w:val="2"/>
                <w:sz w:val="21"/>
                <w:szCs w:val="21"/>
                <w:lang w:eastAsia="zh-CN" w:bidi="ar-SA"/>
              </w:rPr>
              <w:t>8</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10/100/1000M</w:t>
            </w:r>
            <w:r>
              <w:rPr>
                <w:rFonts w:hint="eastAsia" w:ascii="宋体" w:hAnsi="宋体" w:eastAsia="宋体" w:cs="宋体"/>
                <w:color w:val="auto"/>
                <w:kern w:val="2"/>
                <w:sz w:val="21"/>
                <w:szCs w:val="21"/>
                <w:lang w:eastAsia="zh-CN" w:bidi="ar-SA"/>
              </w:rPr>
              <w:t>自适应电、</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SFP</w:t>
            </w:r>
            <w:r>
              <w:rPr>
                <w:rFonts w:hint="eastAsia" w:ascii="宋体" w:hAnsi="宋体" w:eastAsia="宋体" w:cs="宋体"/>
                <w:color w:val="auto"/>
                <w:kern w:val="2"/>
                <w:sz w:val="21"/>
                <w:szCs w:val="21"/>
                <w:lang w:eastAsia="zh-CN" w:bidi="ar-SA"/>
              </w:rPr>
              <w:t>光接口和</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SFP+</w:t>
            </w:r>
            <w:r>
              <w:rPr>
                <w:rFonts w:hint="eastAsia" w:ascii="宋体" w:hAnsi="宋体" w:eastAsia="宋体" w:cs="宋体"/>
                <w:color w:val="auto"/>
                <w:kern w:val="2"/>
                <w:sz w:val="21"/>
                <w:szCs w:val="21"/>
                <w:lang w:eastAsia="zh-CN" w:bidi="ar-SA"/>
              </w:rPr>
              <w:t>光接口</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Console</w:t>
            </w:r>
            <w:r>
              <w:rPr>
                <w:rFonts w:hint="eastAsia" w:ascii="宋体" w:hAnsi="宋体" w:eastAsia="宋体" w:cs="宋体"/>
                <w:color w:val="auto"/>
                <w:kern w:val="2"/>
                <w:sz w:val="21"/>
                <w:szCs w:val="21"/>
                <w:lang w:eastAsia="zh-CN" w:bidi="ar-SA"/>
              </w:rPr>
              <w:t>口，≥</w:t>
            </w:r>
            <w:r>
              <w:rPr>
                <w:rFonts w:ascii="宋体" w:hAnsi="宋体" w:eastAsia="宋体" w:cs="宋体"/>
                <w:color w:val="auto"/>
                <w:kern w:val="2"/>
                <w:sz w:val="21"/>
                <w:szCs w:val="21"/>
                <w:lang w:eastAsia="zh-CN" w:bidi="ar-SA"/>
              </w:rPr>
              <w:t>1TB SSD</w:t>
            </w:r>
            <w:r>
              <w:rPr>
                <w:rFonts w:hint="eastAsia" w:ascii="宋体" w:hAnsi="宋体" w:eastAsia="宋体" w:cs="宋体"/>
                <w:color w:val="auto"/>
                <w:kern w:val="2"/>
                <w:sz w:val="21"/>
                <w:szCs w:val="21"/>
                <w:lang w:eastAsia="zh-CN" w:bidi="ar-SA"/>
              </w:rPr>
              <w:t>固态硬盘存储，包含访问控制、地址转换、静态路由、动态路由、策略路由、流量控制、</w:t>
            </w:r>
            <w:r>
              <w:rPr>
                <w:rFonts w:ascii="宋体" w:hAnsi="宋体" w:eastAsia="宋体" w:cs="宋体"/>
                <w:color w:val="auto"/>
                <w:kern w:val="2"/>
                <w:sz w:val="21"/>
                <w:szCs w:val="21"/>
                <w:lang w:eastAsia="zh-CN" w:bidi="ar-SA"/>
              </w:rPr>
              <w:t>VPN</w:t>
            </w:r>
            <w:r>
              <w:rPr>
                <w:rFonts w:hint="eastAsia" w:ascii="宋体" w:hAnsi="宋体" w:eastAsia="宋体" w:cs="宋体"/>
                <w:color w:val="auto"/>
                <w:kern w:val="2"/>
                <w:sz w:val="21"/>
                <w:szCs w:val="21"/>
                <w:lang w:eastAsia="zh-CN" w:bidi="ar-SA"/>
              </w:rPr>
              <w:t>等基础功能；默认含</w:t>
            </w:r>
            <w:r>
              <w:rPr>
                <w:rFonts w:ascii="宋体" w:hAnsi="宋体" w:eastAsia="宋体" w:cs="宋体"/>
                <w:color w:val="auto"/>
                <w:kern w:val="2"/>
                <w:sz w:val="21"/>
                <w:szCs w:val="21"/>
                <w:lang w:eastAsia="zh-CN" w:bidi="ar-SA"/>
              </w:rPr>
              <w:t>25</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 xml:space="preserve">IPsecVPN </w:t>
            </w:r>
            <w:r>
              <w:rPr>
                <w:rFonts w:hint="eastAsia" w:ascii="宋体" w:hAnsi="宋体" w:eastAsia="宋体" w:cs="宋体"/>
                <w:color w:val="auto"/>
                <w:kern w:val="2"/>
                <w:sz w:val="21"/>
                <w:szCs w:val="21"/>
                <w:lang w:eastAsia="zh-CN" w:bidi="ar-SA"/>
              </w:rPr>
              <w:t>并发隧道数（最大</w:t>
            </w:r>
            <w:r>
              <w:rPr>
                <w:rFonts w:ascii="宋体" w:hAnsi="宋体" w:eastAsia="宋体" w:cs="宋体"/>
                <w:color w:val="auto"/>
                <w:kern w:val="2"/>
                <w:sz w:val="21"/>
                <w:szCs w:val="21"/>
                <w:lang w:eastAsia="zh-CN" w:bidi="ar-SA"/>
              </w:rPr>
              <w:t>3000</w:t>
            </w:r>
            <w:r>
              <w:rPr>
                <w:rFonts w:hint="eastAsia" w:ascii="宋体" w:hAnsi="宋体" w:eastAsia="宋体" w:cs="宋体"/>
                <w:color w:val="auto"/>
                <w:kern w:val="2"/>
                <w:sz w:val="21"/>
                <w:szCs w:val="21"/>
                <w:lang w:eastAsia="zh-CN" w:bidi="ar-SA"/>
              </w:rPr>
              <w:t>）和</w:t>
            </w:r>
            <w:r>
              <w:rPr>
                <w:rFonts w:ascii="宋体" w:hAnsi="宋体" w:eastAsia="宋体" w:cs="宋体"/>
                <w:color w:val="auto"/>
                <w:kern w:val="2"/>
                <w:sz w:val="21"/>
                <w:szCs w:val="21"/>
                <w:lang w:eastAsia="zh-CN" w:bidi="ar-SA"/>
              </w:rPr>
              <w:t>25</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 xml:space="preserve">SSLVPN </w:t>
            </w:r>
            <w:r>
              <w:rPr>
                <w:rFonts w:hint="eastAsia" w:ascii="宋体" w:hAnsi="宋体" w:eastAsia="宋体" w:cs="宋体"/>
                <w:color w:val="auto"/>
                <w:kern w:val="2"/>
                <w:sz w:val="21"/>
                <w:szCs w:val="21"/>
                <w:lang w:eastAsia="zh-CN" w:bidi="ar-SA"/>
              </w:rPr>
              <w:t>并发用户数（最大</w:t>
            </w:r>
            <w:r>
              <w:rPr>
                <w:rFonts w:ascii="宋体" w:hAnsi="宋体" w:eastAsia="宋体" w:cs="宋体"/>
                <w:color w:val="auto"/>
                <w:kern w:val="2"/>
                <w:sz w:val="21"/>
                <w:szCs w:val="21"/>
                <w:lang w:eastAsia="zh-CN" w:bidi="ar-SA"/>
              </w:rPr>
              <w:t>500</w:t>
            </w:r>
            <w:r>
              <w:rPr>
                <w:rFonts w:hint="eastAsia" w:ascii="宋体" w:hAnsi="宋体" w:eastAsia="宋体" w:cs="宋体"/>
                <w:color w:val="auto"/>
                <w:kern w:val="2"/>
                <w:sz w:val="21"/>
                <w:szCs w:val="21"/>
                <w:lang w:eastAsia="zh-CN" w:bidi="ar-SA"/>
              </w:rPr>
              <w:t>），另外含有</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个扩展插槽</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含</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年硬件维保服务；</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、基于</w:t>
            </w:r>
            <w:r>
              <w:rPr>
                <w:rFonts w:ascii="宋体" w:hAnsi="宋体" w:eastAsia="宋体" w:cs="宋体"/>
                <w:color w:val="auto"/>
                <w:kern w:val="2"/>
                <w:sz w:val="21"/>
                <w:szCs w:val="21"/>
                <w:lang w:eastAsia="zh-CN" w:bidi="ar-SA"/>
              </w:rPr>
              <w:t>AMP+</w:t>
            </w:r>
            <w:r>
              <w:rPr>
                <w:rFonts w:hint="eastAsia" w:ascii="宋体" w:hAnsi="宋体" w:eastAsia="宋体" w:cs="宋体"/>
                <w:color w:val="auto"/>
                <w:kern w:val="2"/>
                <w:sz w:val="21"/>
                <w:szCs w:val="21"/>
                <w:lang w:eastAsia="zh-CN" w:bidi="ar-SA"/>
              </w:rPr>
              <w:t>架构，网络处理能力</w:t>
            </w:r>
            <w:r>
              <w:rPr>
                <w:rFonts w:ascii="宋体" w:hAnsi="宋体" w:eastAsia="宋体" w:cs="宋体"/>
                <w:color w:val="auto"/>
                <w:kern w:val="2"/>
                <w:sz w:val="21"/>
                <w:szCs w:val="21"/>
                <w:lang w:eastAsia="zh-CN" w:bidi="ar-SA"/>
              </w:rPr>
              <w:t>10Gbps</w:t>
            </w:r>
            <w:r>
              <w:rPr>
                <w:rFonts w:hint="eastAsia" w:ascii="宋体" w:hAnsi="宋体" w:eastAsia="宋体" w:cs="宋体"/>
                <w:color w:val="auto"/>
                <w:kern w:val="2"/>
                <w:sz w:val="21"/>
                <w:szCs w:val="21"/>
                <w:lang w:eastAsia="zh-CN" w:bidi="ar-SA"/>
              </w:rPr>
              <w:t>，并发连接≥</w:t>
            </w:r>
            <w:r>
              <w:rPr>
                <w:rFonts w:ascii="宋体" w:hAnsi="宋体" w:eastAsia="宋体" w:cs="宋体"/>
                <w:color w:val="auto"/>
                <w:kern w:val="2"/>
                <w:sz w:val="21"/>
                <w:szCs w:val="21"/>
                <w:lang w:eastAsia="zh-CN" w:bidi="ar-SA"/>
              </w:rPr>
              <w:t>180</w:t>
            </w:r>
            <w:r>
              <w:rPr>
                <w:rFonts w:hint="eastAsia" w:ascii="宋体" w:hAnsi="宋体" w:eastAsia="宋体" w:cs="宋体"/>
                <w:color w:val="auto"/>
                <w:kern w:val="2"/>
                <w:sz w:val="21"/>
                <w:szCs w:val="21"/>
                <w:lang w:eastAsia="zh-CN" w:bidi="ar-SA"/>
              </w:rPr>
              <w:t>万，每秒新建连接</w:t>
            </w:r>
            <w:r>
              <w:rPr>
                <w:rFonts w:ascii="宋体" w:hAnsi="宋体" w:eastAsia="宋体" w:cs="宋体"/>
                <w:color w:val="auto"/>
                <w:kern w:val="2"/>
                <w:sz w:val="21"/>
                <w:szCs w:val="21"/>
                <w:lang w:eastAsia="zh-CN" w:bidi="ar-SA"/>
              </w:rPr>
              <w:t>10</w:t>
            </w:r>
            <w:r>
              <w:rPr>
                <w:rFonts w:hint="eastAsia" w:ascii="宋体" w:hAnsi="宋体" w:eastAsia="宋体" w:cs="宋体"/>
                <w:color w:val="auto"/>
                <w:kern w:val="2"/>
                <w:sz w:val="21"/>
                <w:szCs w:val="21"/>
                <w:lang w:eastAsia="zh-CN" w:bidi="ar-SA"/>
              </w:rPr>
              <w:t>万</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秒，含应用控制、</w:t>
            </w:r>
            <w:r>
              <w:rPr>
                <w:rFonts w:ascii="宋体" w:hAnsi="宋体" w:eastAsia="宋体" w:cs="宋体"/>
                <w:color w:val="auto"/>
                <w:kern w:val="2"/>
                <w:sz w:val="21"/>
                <w:szCs w:val="21"/>
                <w:lang w:eastAsia="zh-CN" w:bidi="ar-SA"/>
              </w:rPr>
              <w:t>URL</w:t>
            </w:r>
            <w:r>
              <w:rPr>
                <w:rFonts w:hint="eastAsia" w:ascii="宋体" w:hAnsi="宋体" w:eastAsia="宋体" w:cs="宋体"/>
                <w:color w:val="auto"/>
                <w:kern w:val="2"/>
                <w:sz w:val="21"/>
                <w:szCs w:val="21"/>
                <w:lang w:eastAsia="zh-CN" w:bidi="ar-SA"/>
              </w:rPr>
              <w:t>过滤、病毒防护、入侵防御、威胁情报检测等功能，含</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年软件特征库升级服务；</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、产品支持路由、透明、交换以及混合模式接入，满足复杂应用环境的接入需求；支持</w:t>
            </w:r>
            <w:r>
              <w:rPr>
                <w:rFonts w:ascii="宋体" w:hAnsi="宋体" w:eastAsia="宋体" w:cs="宋体"/>
                <w:color w:val="auto"/>
                <w:kern w:val="2"/>
                <w:sz w:val="21"/>
                <w:szCs w:val="21"/>
                <w:lang w:eastAsia="zh-CN" w:bidi="ar-SA"/>
              </w:rPr>
              <w:t>3G</w:t>
            </w:r>
            <w:r>
              <w:rPr>
                <w:rFonts w:hint="eastAsia" w:ascii="宋体" w:hAnsi="宋体" w:eastAsia="宋体" w:cs="宋体"/>
                <w:color w:val="auto"/>
                <w:kern w:val="2"/>
                <w:sz w:val="21"/>
                <w:szCs w:val="21"/>
                <w:lang w:eastAsia="zh-CN" w:bidi="ar-SA"/>
              </w:rPr>
              <w:t>接入，可实现</w:t>
            </w:r>
            <w:r>
              <w:rPr>
                <w:rFonts w:ascii="宋体" w:hAnsi="宋体" w:eastAsia="宋体" w:cs="宋体"/>
                <w:color w:val="auto"/>
                <w:kern w:val="2"/>
                <w:sz w:val="21"/>
                <w:szCs w:val="21"/>
                <w:lang w:eastAsia="zh-CN" w:bidi="ar-SA"/>
              </w:rPr>
              <w:t>3G</w:t>
            </w:r>
            <w:r>
              <w:rPr>
                <w:rFonts w:hint="eastAsia" w:ascii="宋体" w:hAnsi="宋体" w:eastAsia="宋体" w:cs="宋体"/>
                <w:color w:val="auto"/>
                <w:kern w:val="2"/>
                <w:sz w:val="21"/>
                <w:szCs w:val="21"/>
                <w:lang w:eastAsia="zh-CN" w:bidi="ar-SA"/>
              </w:rPr>
              <w:t>及有线链路之间的互为备份；</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4</w:t>
            </w:r>
            <w:r>
              <w:rPr>
                <w:rFonts w:hint="eastAsia" w:ascii="宋体" w:hAnsi="宋体" w:eastAsia="宋体" w:cs="宋体"/>
                <w:color w:val="auto"/>
                <w:kern w:val="2"/>
                <w:sz w:val="21"/>
                <w:szCs w:val="21"/>
                <w:lang w:eastAsia="zh-CN" w:bidi="ar-SA"/>
              </w:rPr>
              <w:t>、支持静态路由、动态路由、策略路由，动态路由包括</w:t>
            </w:r>
            <w:r>
              <w:rPr>
                <w:rFonts w:ascii="宋体" w:hAnsi="宋体" w:eastAsia="宋体" w:cs="宋体"/>
                <w:color w:val="auto"/>
                <w:kern w:val="2"/>
                <w:sz w:val="21"/>
                <w:szCs w:val="21"/>
                <w:lang w:eastAsia="zh-CN" w:bidi="ar-SA"/>
              </w:rPr>
              <w:t>RIP v1/v2/ng</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 xml:space="preserve"> OSPFv2/v3</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BGP4/4+</w:t>
            </w:r>
            <w:r>
              <w:rPr>
                <w:rFonts w:hint="eastAsia" w:ascii="宋体" w:hAnsi="宋体" w:eastAsia="宋体" w:cs="宋体"/>
                <w:color w:val="auto"/>
                <w:kern w:val="2"/>
                <w:sz w:val="21"/>
                <w:szCs w:val="21"/>
                <w:lang w:eastAsia="zh-CN" w:bidi="ar-SA"/>
              </w:rPr>
              <w:t>；</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5</w:t>
            </w:r>
            <w:r>
              <w:rPr>
                <w:rFonts w:hint="eastAsia" w:ascii="宋体" w:hAnsi="宋体" w:eastAsia="宋体" w:cs="宋体"/>
                <w:color w:val="auto"/>
                <w:kern w:val="2"/>
                <w:sz w:val="21"/>
                <w:szCs w:val="21"/>
                <w:lang w:eastAsia="zh-CN" w:bidi="ar-SA"/>
              </w:rPr>
              <w:t>、支持静态</w:t>
            </w:r>
            <w:r>
              <w:rPr>
                <w:rFonts w:ascii="宋体" w:hAnsi="宋体" w:eastAsia="宋体" w:cs="宋体"/>
                <w:color w:val="auto"/>
                <w:kern w:val="2"/>
                <w:sz w:val="21"/>
                <w:szCs w:val="21"/>
                <w:lang w:eastAsia="zh-CN" w:bidi="ar-SA"/>
              </w:rPr>
              <w:t>DNS</w:t>
            </w:r>
            <w:r>
              <w:rPr>
                <w:rFonts w:hint="eastAsia" w:ascii="宋体" w:hAnsi="宋体" w:eastAsia="宋体" w:cs="宋体"/>
                <w:color w:val="auto"/>
                <w:kern w:val="2"/>
                <w:sz w:val="21"/>
                <w:szCs w:val="21"/>
                <w:lang w:eastAsia="zh-CN" w:bidi="ar-SA"/>
              </w:rPr>
              <w:t>，从指定的入接口或源</w:t>
            </w:r>
            <w:r>
              <w:rPr>
                <w:rFonts w:ascii="宋体" w:hAnsi="宋体" w:eastAsia="宋体" w:cs="宋体"/>
                <w:color w:val="auto"/>
                <w:kern w:val="2"/>
                <w:sz w:val="21"/>
                <w:szCs w:val="21"/>
                <w:lang w:eastAsia="zh-CN" w:bidi="ar-SA"/>
              </w:rPr>
              <w:t>ISP</w:t>
            </w:r>
            <w:r>
              <w:rPr>
                <w:rFonts w:hint="eastAsia" w:ascii="宋体" w:hAnsi="宋体" w:eastAsia="宋体" w:cs="宋体"/>
                <w:color w:val="auto"/>
                <w:kern w:val="2"/>
                <w:sz w:val="21"/>
                <w:szCs w:val="21"/>
                <w:lang w:eastAsia="zh-CN" w:bidi="ar-SA"/>
              </w:rPr>
              <w:t>接收到的</w:t>
            </w:r>
            <w:r>
              <w:rPr>
                <w:rFonts w:ascii="宋体" w:hAnsi="宋体" w:eastAsia="宋体" w:cs="宋体"/>
                <w:color w:val="auto"/>
                <w:kern w:val="2"/>
                <w:sz w:val="21"/>
                <w:szCs w:val="21"/>
                <w:lang w:eastAsia="zh-CN" w:bidi="ar-SA"/>
              </w:rPr>
              <w:t>DNS</w:t>
            </w:r>
            <w:r>
              <w:rPr>
                <w:rFonts w:hint="eastAsia" w:ascii="宋体" w:hAnsi="宋体" w:eastAsia="宋体" w:cs="宋体"/>
                <w:color w:val="auto"/>
                <w:kern w:val="2"/>
                <w:sz w:val="21"/>
                <w:szCs w:val="21"/>
                <w:lang w:eastAsia="zh-CN" w:bidi="ar-SA"/>
              </w:rPr>
              <w:t>请求，防火墙会代替</w:t>
            </w:r>
            <w:r>
              <w:rPr>
                <w:rFonts w:ascii="宋体" w:hAnsi="宋体" w:eastAsia="宋体" w:cs="宋体"/>
                <w:color w:val="auto"/>
                <w:kern w:val="2"/>
                <w:sz w:val="21"/>
                <w:szCs w:val="21"/>
                <w:lang w:eastAsia="zh-CN" w:bidi="ar-SA"/>
              </w:rPr>
              <w:t>DNS</w:t>
            </w:r>
            <w:r>
              <w:rPr>
                <w:rFonts w:hint="eastAsia" w:ascii="宋体" w:hAnsi="宋体" w:eastAsia="宋体" w:cs="宋体"/>
                <w:color w:val="auto"/>
                <w:kern w:val="2"/>
                <w:sz w:val="21"/>
                <w:szCs w:val="21"/>
                <w:lang w:eastAsia="zh-CN" w:bidi="ar-SA"/>
              </w:rPr>
              <w:t>服务器将指定的域名与</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地址对应关系应答给客户端；</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6</w:t>
            </w:r>
            <w:r>
              <w:rPr>
                <w:rFonts w:hint="eastAsia" w:ascii="宋体" w:hAnsi="宋体" w:eastAsia="宋体" w:cs="宋体"/>
                <w:color w:val="auto"/>
                <w:kern w:val="2"/>
                <w:sz w:val="21"/>
                <w:szCs w:val="21"/>
                <w:lang w:eastAsia="zh-CN" w:bidi="ar-SA"/>
              </w:rPr>
              <w:t>、支持防御</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地址欺骗，可将</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与安全域关联，即指定</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或网段从特定安全域流量流入，否则视为</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地址欺骗；</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7</w:t>
            </w:r>
            <w:r>
              <w:rPr>
                <w:rFonts w:hint="eastAsia" w:ascii="宋体" w:hAnsi="宋体" w:eastAsia="宋体" w:cs="宋体"/>
                <w:color w:val="auto"/>
                <w:kern w:val="2"/>
                <w:sz w:val="21"/>
                <w:szCs w:val="21"/>
                <w:lang w:eastAsia="zh-CN" w:bidi="ar-SA"/>
              </w:rPr>
              <w:t>、支持在</w:t>
            </w:r>
            <w:r>
              <w:rPr>
                <w:rFonts w:ascii="宋体" w:hAnsi="宋体" w:eastAsia="宋体" w:cs="宋体"/>
                <w:color w:val="auto"/>
                <w:kern w:val="2"/>
                <w:sz w:val="21"/>
                <w:szCs w:val="21"/>
                <w:lang w:eastAsia="zh-CN" w:bidi="ar-SA"/>
              </w:rPr>
              <w:t>IPv6</w:t>
            </w:r>
            <w:r>
              <w:rPr>
                <w:rFonts w:hint="eastAsia" w:ascii="宋体" w:hAnsi="宋体" w:eastAsia="宋体" w:cs="宋体"/>
                <w:color w:val="auto"/>
                <w:kern w:val="2"/>
                <w:sz w:val="21"/>
                <w:szCs w:val="21"/>
                <w:lang w:eastAsia="zh-CN" w:bidi="ar-SA"/>
              </w:rPr>
              <w:t>环境下配置安全策略、</w:t>
            </w:r>
            <w:r>
              <w:rPr>
                <w:rFonts w:ascii="宋体" w:hAnsi="宋体" w:eastAsia="宋体" w:cs="宋体"/>
                <w:color w:val="auto"/>
                <w:kern w:val="2"/>
                <w:sz w:val="21"/>
                <w:szCs w:val="21"/>
                <w:lang w:eastAsia="zh-CN" w:bidi="ar-SA"/>
              </w:rPr>
              <w:t>SSL</w:t>
            </w:r>
            <w:r>
              <w:rPr>
                <w:rFonts w:hint="eastAsia" w:ascii="宋体" w:hAnsi="宋体" w:eastAsia="宋体" w:cs="宋体"/>
                <w:color w:val="auto"/>
                <w:kern w:val="2"/>
                <w:sz w:val="21"/>
                <w:szCs w:val="21"/>
                <w:lang w:eastAsia="zh-CN" w:bidi="ar-SA"/>
              </w:rPr>
              <w:t>解密策略等规则，实现漏洞防护、间谍软件防护、</w:t>
            </w:r>
            <w:r>
              <w:rPr>
                <w:rFonts w:ascii="宋体" w:hAnsi="宋体" w:eastAsia="宋体" w:cs="宋体"/>
                <w:color w:val="auto"/>
                <w:kern w:val="2"/>
                <w:sz w:val="21"/>
                <w:szCs w:val="21"/>
                <w:lang w:eastAsia="zh-CN" w:bidi="ar-SA"/>
              </w:rPr>
              <w:t>URL</w:t>
            </w:r>
            <w:r>
              <w:rPr>
                <w:rFonts w:hint="eastAsia" w:ascii="宋体" w:hAnsi="宋体" w:eastAsia="宋体" w:cs="宋体"/>
                <w:color w:val="auto"/>
                <w:kern w:val="2"/>
                <w:sz w:val="21"/>
                <w:szCs w:val="21"/>
                <w:lang w:eastAsia="zh-CN" w:bidi="ar-SA"/>
              </w:rPr>
              <w:t>过滤、反病毒、内容过滤、文件过滤、邮件过滤、行为管控及带宽管理；</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8</w:t>
            </w:r>
            <w:r>
              <w:rPr>
                <w:rFonts w:hint="eastAsia" w:ascii="宋体" w:hAnsi="宋体" w:eastAsia="宋体" w:cs="宋体"/>
                <w:color w:val="auto"/>
                <w:kern w:val="2"/>
                <w:sz w:val="21"/>
                <w:szCs w:val="21"/>
                <w:lang w:eastAsia="zh-CN" w:bidi="ar-SA"/>
              </w:rPr>
              <w:t>、支持基于源安全域、目的安全域、源用户、源地址</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地区、目的地址</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地区、服务、应用、隧道、时间、</w:t>
            </w:r>
            <w:r>
              <w:rPr>
                <w:rFonts w:ascii="宋体" w:hAnsi="宋体" w:eastAsia="宋体" w:cs="宋体"/>
                <w:color w:val="auto"/>
                <w:kern w:val="2"/>
                <w:sz w:val="21"/>
                <w:szCs w:val="21"/>
                <w:lang w:eastAsia="zh-CN" w:bidi="ar-SA"/>
              </w:rPr>
              <w:t>VLAN</w:t>
            </w:r>
            <w:r>
              <w:rPr>
                <w:rFonts w:hint="eastAsia" w:ascii="宋体" w:hAnsi="宋体" w:eastAsia="宋体" w:cs="宋体"/>
                <w:color w:val="auto"/>
                <w:kern w:val="2"/>
                <w:sz w:val="21"/>
                <w:szCs w:val="21"/>
                <w:lang w:eastAsia="zh-CN" w:bidi="ar-SA"/>
              </w:rPr>
              <w:t>等多种方式进行访问控制；</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9</w:t>
            </w:r>
            <w:r>
              <w:rPr>
                <w:rFonts w:hint="eastAsia" w:ascii="宋体" w:hAnsi="宋体" w:eastAsia="宋体" w:cs="宋体"/>
                <w:color w:val="auto"/>
                <w:kern w:val="2"/>
                <w:sz w:val="21"/>
                <w:szCs w:val="21"/>
                <w:lang w:eastAsia="zh-CN" w:bidi="ar-SA"/>
              </w:rPr>
              <w:t>、支持基于策略的路由负载，支持根据应用和服务进行智能选路，可基于权重做路由负载均衡，支持</w:t>
            </w:r>
            <w:r>
              <w:rPr>
                <w:rFonts w:ascii="宋体" w:hAnsi="宋体" w:eastAsia="宋体" w:cs="宋体"/>
                <w:color w:val="auto"/>
                <w:kern w:val="2"/>
                <w:sz w:val="21"/>
                <w:szCs w:val="21"/>
                <w:lang w:eastAsia="zh-CN" w:bidi="ar-SA"/>
              </w:rPr>
              <w:t>12</w:t>
            </w:r>
            <w:r>
              <w:rPr>
                <w:rFonts w:hint="eastAsia" w:ascii="宋体" w:hAnsi="宋体" w:eastAsia="宋体" w:cs="宋体"/>
                <w:color w:val="auto"/>
                <w:kern w:val="2"/>
                <w:sz w:val="21"/>
                <w:szCs w:val="21"/>
                <w:lang w:eastAsia="zh-CN" w:bidi="ar-SA"/>
              </w:rPr>
              <w:t>种均衡方式：源地址目的地址哈希、源地址哈希、轮询、时延负载、备份、随机、流量均衡、源地址轮询、目的地址哈希、最优链路带宽负载、最优链路带宽备份、跳数负载；</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10</w:t>
            </w:r>
            <w:r>
              <w:rPr>
                <w:rFonts w:hint="eastAsia" w:ascii="宋体" w:hAnsi="宋体" w:eastAsia="宋体" w:cs="宋体"/>
                <w:color w:val="auto"/>
                <w:kern w:val="2"/>
                <w:sz w:val="21"/>
                <w:szCs w:val="21"/>
                <w:lang w:eastAsia="zh-CN" w:bidi="ar-SA"/>
              </w:rPr>
              <w:t>、支持冗余策略分析功能，系统可自动检测别列出与某一策略存在冗余关系的其他策略；</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11</w:t>
            </w:r>
            <w:r>
              <w:rPr>
                <w:rFonts w:hint="eastAsia" w:ascii="宋体" w:hAnsi="宋体" w:eastAsia="宋体" w:cs="宋体"/>
                <w:color w:val="auto"/>
                <w:kern w:val="2"/>
                <w:sz w:val="21"/>
                <w:szCs w:val="21"/>
                <w:lang w:eastAsia="zh-CN" w:bidi="ar-SA"/>
              </w:rPr>
              <w:t>、支持全面的</w:t>
            </w:r>
            <w:r>
              <w:rPr>
                <w:rFonts w:ascii="宋体" w:hAnsi="宋体" w:eastAsia="宋体" w:cs="宋体"/>
                <w:color w:val="auto"/>
                <w:kern w:val="2"/>
                <w:sz w:val="21"/>
                <w:szCs w:val="21"/>
                <w:lang w:eastAsia="zh-CN" w:bidi="ar-SA"/>
              </w:rPr>
              <w:t>NAT</w:t>
            </w:r>
            <w:r>
              <w:rPr>
                <w:rFonts w:hint="eastAsia" w:ascii="宋体" w:hAnsi="宋体" w:eastAsia="宋体" w:cs="宋体"/>
                <w:color w:val="auto"/>
                <w:kern w:val="2"/>
                <w:sz w:val="21"/>
                <w:szCs w:val="21"/>
                <w:lang w:eastAsia="zh-CN" w:bidi="ar-SA"/>
              </w:rPr>
              <w:t>转换能力，支持对源目的地址、端口的转换；包括一对一，一对多，多对一，多对多地址转换方式；</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12</w:t>
            </w:r>
            <w:r>
              <w:rPr>
                <w:rFonts w:hint="eastAsia" w:ascii="宋体" w:hAnsi="宋体" w:eastAsia="宋体" w:cs="宋体"/>
                <w:color w:val="auto"/>
                <w:kern w:val="2"/>
                <w:sz w:val="21"/>
                <w:szCs w:val="21"/>
                <w:lang w:eastAsia="zh-CN" w:bidi="ar-SA"/>
              </w:rPr>
              <w:t>、支持上传、下载、双向的文件内容过滤；内容过滤支持手工及文件批量导入两种方式进行；内容过滤至少支持</w:t>
            </w:r>
            <w:r>
              <w:rPr>
                <w:rFonts w:ascii="宋体" w:hAnsi="宋体" w:eastAsia="宋体" w:cs="宋体"/>
                <w:color w:val="auto"/>
                <w:kern w:val="2"/>
                <w:sz w:val="21"/>
                <w:szCs w:val="21"/>
                <w:lang w:eastAsia="zh-CN" w:bidi="ar-SA"/>
              </w:rPr>
              <w:t>html</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doc</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docx</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xls</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xlsx</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ppt</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pptx</w:t>
            </w:r>
            <w:r>
              <w:rPr>
                <w:rFonts w:hint="eastAsia" w:ascii="宋体" w:hAnsi="宋体" w:eastAsia="宋体" w:cs="宋体"/>
                <w:color w:val="auto"/>
                <w:kern w:val="2"/>
                <w:sz w:val="21"/>
                <w:szCs w:val="21"/>
                <w:lang w:eastAsia="zh-CN" w:bidi="ar-SA"/>
              </w:rPr>
              <w:t>等多种常见文件类型；</w:t>
            </w:r>
            <w:r>
              <w:rPr>
                <w:rFonts w:ascii="宋体" w:hAnsi="宋体" w:eastAsia="宋体" w:cs="宋体"/>
                <w:color w:val="auto"/>
                <w:kern w:val="2"/>
                <w:sz w:val="21"/>
                <w:szCs w:val="21"/>
                <w:lang w:eastAsia="zh-CN" w:bidi="ar-SA"/>
              </w:rPr>
              <w:t xml:space="preserve"> </w:t>
            </w:r>
          </w:p>
          <w:p>
            <w:pPr>
              <w:spacing w:line="400" w:lineRule="exact"/>
              <w:rPr>
                <w:rFonts w:hint="eastAsia"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13</w:t>
            </w:r>
            <w:r>
              <w:rPr>
                <w:rFonts w:hint="eastAsia" w:ascii="宋体" w:hAnsi="宋体" w:eastAsia="宋体" w:cs="宋体"/>
                <w:color w:val="auto"/>
                <w:kern w:val="2"/>
                <w:sz w:val="21"/>
                <w:szCs w:val="21"/>
                <w:lang w:eastAsia="zh-CN" w:bidi="ar-SA"/>
              </w:rPr>
              <w:t>、支持虚拟防火墙功能，支持在虚系统内进行病毒防护、漏洞利用防护、间谍软件防护、</w:t>
            </w:r>
            <w:r>
              <w:rPr>
                <w:rFonts w:ascii="宋体" w:hAnsi="宋体" w:eastAsia="宋体" w:cs="宋体"/>
                <w:color w:val="auto"/>
                <w:kern w:val="2"/>
                <w:sz w:val="21"/>
                <w:szCs w:val="21"/>
                <w:lang w:eastAsia="zh-CN" w:bidi="ar-SA"/>
              </w:rPr>
              <w:t>URL</w:t>
            </w:r>
            <w:r>
              <w:rPr>
                <w:rFonts w:hint="eastAsia" w:ascii="宋体" w:hAnsi="宋体" w:eastAsia="宋体" w:cs="宋体"/>
                <w:color w:val="auto"/>
                <w:kern w:val="2"/>
                <w:sz w:val="21"/>
                <w:szCs w:val="21"/>
                <w:lang w:eastAsia="zh-CN" w:bidi="ar-SA"/>
              </w:rPr>
              <w:t>过滤、文件过滤、内容过滤、邮件过滤、行为管控等安全功能。</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14</w:t>
            </w:r>
            <w:r>
              <w:rPr>
                <w:rFonts w:hint="eastAsia" w:ascii="宋体" w:hAnsi="宋体" w:eastAsia="宋体" w:cs="宋体"/>
                <w:color w:val="auto"/>
                <w:kern w:val="2"/>
                <w:sz w:val="21"/>
                <w:szCs w:val="21"/>
                <w:lang w:eastAsia="zh-CN" w:bidi="ar-SA"/>
              </w:rPr>
              <w:t>、支持与云端联动，实现病毒云查杀、</w:t>
            </w:r>
            <w:r>
              <w:rPr>
                <w:rFonts w:ascii="宋体" w:hAnsi="宋体" w:eastAsia="宋体" w:cs="宋体"/>
                <w:color w:val="auto"/>
                <w:kern w:val="2"/>
                <w:sz w:val="21"/>
                <w:szCs w:val="21"/>
                <w:lang w:eastAsia="zh-CN" w:bidi="ar-SA"/>
              </w:rPr>
              <w:t>URL</w:t>
            </w:r>
            <w:r>
              <w:rPr>
                <w:rFonts w:hint="eastAsia" w:ascii="宋体" w:hAnsi="宋体" w:eastAsia="宋体" w:cs="宋体"/>
                <w:color w:val="auto"/>
                <w:kern w:val="2"/>
                <w:sz w:val="21"/>
                <w:szCs w:val="21"/>
                <w:lang w:eastAsia="zh-CN" w:bidi="ar-SA"/>
              </w:rPr>
              <w:t>云识别、应用云识别、云沙箱等功能。</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15</w:t>
            </w:r>
            <w:r>
              <w:rPr>
                <w:rFonts w:hint="eastAsia" w:ascii="宋体" w:hAnsi="宋体" w:eastAsia="宋体" w:cs="宋体"/>
                <w:color w:val="auto"/>
                <w:kern w:val="2"/>
                <w:sz w:val="21"/>
                <w:szCs w:val="21"/>
                <w:lang w:eastAsia="zh-CN" w:bidi="ar-SA"/>
              </w:rPr>
              <w:t>、支持面板下的异常、威胁、重点关注监控、接口信息、系统信息、内容日志、威胁日志、</w:t>
            </w:r>
            <w:r>
              <w:rPr>
                <w:rFonts w:ascii="宋体" w:hAnsi="宋体" w:eastAsia="宋体" w:cs="宋体"/>
                <w:color w:val="auto"/>
                <w:kern w:val="2"/>
                <w:sz w:val="21"/>
                <w:szCs w:val="21"/>
                <w:lang w:eastAsia="zh-CN" w:bidi="ar-SA"/>
              </w:rPr>
              <w:t>URl</w:t>
            </w:r>
            <w:r>
              <w:rPr>
                <w:rFonts w:hint="eastAsia" w:ascii="宋体" w:hAnsi="宋体" w:eastAsia="宋体" w:cs="宋体"/>
                <w:color w:val="auto"/>
                <w:kern w:val="2"/>
                <w:sz w:val="21"/>
                <w:szCs w:val="21"/>
                <w:lang w:eastAsia="zh-CN" w:bidi="ar-SA"/>
              </w:rPr>
              <w:t>过滤日志、邮件过滤日志、并发连接数；</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16</w:t>
            </w:r>
            <w:r>
              <w:rPr>
                <w:rFonts w:hint="eastAsia" w:ascii="宋体" w:hAnsi="宋体" w:eastAsia="宋体" w:cs="宋体"/>
                <w:color w:val="auto"/>
                <w:kern w:val="2"/>
                <w:sz w:val="21"/>
                <w:szCs w:val="21"/>
                <w:lang w:eastAsia="zh-CN" w:bidi="ar-SA"/>
              </w:rPr>
              <w:t>、支持实现</w:t>
            </w:r>
            <w:r>
              <w:rPr>
                <w:rFonts w:ascii="宋体" w:hAnsi="宋体" w:eastAsia="宋体" w:cs="宋体"/>
                <w:color w:val="auto"/>
                <w:kern w:val="2"/>
                <w:sz w:val="21"/>
                <w:szCs w:val="21"/>
                <w:lang w:eastAsia="zh-CN" w:bidi="ar-SA"/>
              </w:rPr>
              <w:t>HTTP</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FTP</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POP3</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SMTP</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IMAP</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SMB</w:t>
            </w:r>
            <w:r>
              <w:rPr>
                <w:rFonts w:hint="eastAsia" w:ascii="宋体" w:hAnsi="宋体" w:eastAsia="宋体" w:cs="宋体"/>
                <w:color w:val="auto"/>
                <w:kern w:val="2"/>
                <w:sz w:val="21"/>
                <w:szCs w:val="21"/>
                <w:lang w:eastAsia="zh-CN" w:bidi="ar-SA"/>
              </w:rPr>
              <w:t>六种应用协议的双向内容过滤，支持预定义敏感信息库及自定义敏感信息库两种方式进行敏感信息定义，支持阻断及日志两种处理动作；</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17</w:t>
            </w:r>
            <w:r>
              <w:rPr>
                <w:rFonts w:hint="eastAsia" w:ascii="宋体" w:hAnsi="宋体" w:eastAsia="宋体" w:cs="宋体"/>
                <w:color w:val="auto"/>
                <w:kern w:val="2"/>
                <w:sz w:val="21"/>
                <w:szCs w:val="21"/>
                <w:lang w:eastAsia="zh-CN" w:bidi="ar-SA"/>
              </w:rPr>
              <w:t>、漏洞防护特征库要求包含高危漏洞攻击特征，至少包括“永恒之蓝”、“震网三代”、“暗云</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Struts</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Struts2</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Xshell</w:t>
            </w:r>
            <w:r>
              <w:rPr>
                <w:rFonts w:hint="eastAsia" w:ascii="宋体" w:hAnsi="宋体" w:eastAsia="宋体" w:cs="宋体"/>
                <w:color w:val="auto"/>
                <w:kern w:val="2"/>
                <w:sz w:val="21"/>
                <w:szCs w:val="21"/>
                <w:lang w:eastAsia="zh-CN" w:bidi="ar-SA"/>
              </w:rPr>
              <w:t>后门代码”以及对应的攻击的名称、</w:t>
            </w:r>
            <w:r>
              <w:rPr>
                <w:rFonts w:ascii="宋体" w:hAnsi="宋体" w:eastAsia="宋体" w:cs="宋体"/>
                <w:color w:val="auto"/>
                <w:kern w:val="2"/>
                <w:sz w:val="21"/>
                <w:szCs w:val="21"/>
                <w:lang w:eastAsia="zh-CN" w:bidi="ar-SA"/>
              </w:rPr>
              <w:t>CVEID</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CNNVDID</w:t>
            </w:r>
            <w:r>
              <w:rPr>
                <w:rFonts w:hint="eastAsia" w:ascii="宋体" w:hAnsi="宋体" w:eastAsia="宋体" w:cs="宋体"/>
                <w:color w:val="auto"/>
                <w:kern w:val="2"/>
                <w:sz w:val="21"/>
                <w:szCs w:val="21"/>
                <w:lang w:eastAsia="zh-CN" w:bidi="ar-SA"/>
              </w:rPr>
              <w:t>、严重性、影响的平台、类型、描述等详细信息；</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18</w:t>
            </w:r>
            <w:r>
              <w:rPr>
                <w:rFonts w:hint="eastAsia" w:ascii="宋体" w:hAnsi="宋体" w:eastAsia="宋体" w:cs="宋体"/>
                <w:color w:val="auto"/>
                <w:kern w:val="2"/>
                <w:sz w:val="21"/>
                <w:szCs w:val="21"/>
                <w:lang w:eastAsia="zh-CN" w:bidi="ar-SA"/>
              </w:rPr>
              <w:t>、支持自定义漏洞签名。可标识自定义漏洞的</w:t>
            </w:r>
            <w:r>
              <w:rPr>
                <w:rFonts w:ascii="宋体" w:hAnsi="宋体" w:eastAsia="宋体" w:cs="宋体"/>
                <w:color w:val="auto"/>
                <w:kern w:val="2"/>
                <w:sz w:val="21"/>
                <w:szCs w:val="21"/>
                <w:lang w:eastAsia="zh-CN" w:bidi="ar-SA"/>
              </w:rPr>
              <w:t>CVE</w:t>
            </w:r>
            <w:r>
              <w:rPr>
                <w:rFonts w:hint="eastAsia" w:ascii="宋体" w:hAnsi="宋体" w:eastAsia="宋体" w:cs="宋体"/>
                <w:color w:val="auto"/>
                <w:kern w:val="2"/>
                <w:sz w:val="21"/>
                <w:szCs w:val="21"/>
                <w:lang w:eastAsia="zh-CN" w:bidi="ar-SA"/>
              </w:rPr>
              <w:t>编号或</w:t>
            </w:r>
            <w:r>
              <w:rPr>
                <w:rFonts w:ascii="宋体" w:hAnsi="宋体" w:eastAsia="宋体" w:cs="宋体"/>
                <w:color w:val="auto"/>
                <w:kern w:val="2"/>
                <w:sz w:val="21"/>
                <w:szCs w:val="21"/>
                <w:lang w:eastAsia="zh-CN" w:bidi="ar-SA"/>
              </w:rPr>
              <w:t>CNNVD</w:t>
            </w:r>
            <w:r>
              <w:rPr>
                <w:rFonts w:hint="eastAsia" w:ascii="宋体" w:hAnsi="宋体" w:eastAsia="宋体" w:cs="宋体"/>
                <w:color w:val="auto"/>
                <w:kern w:val="2"/>
                <w:sz w:val="21"/>
                <w:szCs w:val="21"/>
                <w:lang w:eastAsia="zh-CN" w:bidi="ar-SA"/>
              </w:rPr>
              <w:t>编号。支持自定义基于</w:t>
            </w:r>
            <w:r>
              <w:rPr>
                <w:rFonts w:ascii="宋体" w:hAnsi="宋体" w:eastAsia="宋体" w:cs="宋体"/>
                <w:color w:val="auto"/>
                <w:kern w:val="2"/>
                <w:sz w:val="21"/>
                <w:szCs w:val="21"/>
                <w:lang w:eastAsia="zh-CN" w:bidi="ar-SA"/>
              </w:rPr>
              <w:t>TCP</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UDP</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HTTP</w:t>
            </w:r>
            <w:r>
              <w:rPr>
                <w:rFonts w:hint="eastAsia" w:ascii="宋体" w:hAnsi="宋体" w:eastAsia="宋体" w:cs="宋体"/>
                <w:color w:val="auto"/>
                <w:kern w:val="2"/>
                <w:sz w:val="21"/>
                <w:szCs w:val="21"/>
                <w:lang w:eastAsia="zh-CN" w:bidi="ar-SA"/>
              </w:rPr>
              <w:t>协议的漏洞，并根据各协议的报文结构，指定一个或多个字段的特征值，这些特征值可以被以文本的形式或正则表达式的形式进行匹配，同时支持是否按顺序对这些特征值进行匹配检测。支持自定义漏洞的源端口范围及目的端口范围；</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19</w:t>
            </w:r>
            <w:r>
              <w:rPr>
                <w:rFonts w:hint="eastAsia" w:ascii="宋体" w:hAnsi="宋体" w:eastAsia="宋体" w:cs="宋体"/>
                <w:color w:val="auto"/>
                <w:kern w:val="2"/>
                <w:sz w:val="21"/>
                <w:szCs w:val="21"/>
                <w:lang w:eastAsia="zh-CN" w:bidi="ar-SA"/>
              </w:rPr>
              <w:t>、支持与防病毒系统或终端安全管理系统进行联动，增强防火墙对应用特征及木马特征的识别；</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20</w:t>
            </w:r>
            <w:r>
              <w:rPr>
                <w:rFonts w:hint="eastAsia" w:ascii="宋体" w:hAnsi="宋体" w:eastAsia="宋体" w:cs="宋体"/>
                <w:color w:val="auto"/>
                <w:kern w:val="2"/>
                <w:sz w:val="21"/>
                <w:szCs w:val="21"/>
                <w:lang w:eastAsia="zh-CN" w:bidi="ar-SA"/>
              </w:rPr>
              <w:t>、支持基于受害主机的一键式阻断链接、记录日志等处置动作，处置周期至少包括</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天、</w:t>
            </w:r>
            <w:r>
              <w:rPr>
                <w:rFonts w:ascii="宋体" w:hAnsi="宋体" w:eastAsia="宋体" w:cs="宋体"/>
                <w:color w:val="auto"/>
                <w:kern w:val="2"/>
                <w:sz w:val="21"/>
                <w:szCs w:val="21"/>
                <w:lang w:eastAsia="zh-CN" w:bidi="ar-SA"/>
              </w:rPr>
              <w:t>7</w:t>
            </w:r>
            <w:r>
              <w:rPr>
                <w:rFonts w:hint="eastAsia" w:ascii="宋体" w:hAnsi="宋体" w:eastAsia="宋体" w:cs="宋体"/>
                <w:color w:val="auto"/>
                <w:kern w:val="2"/>
                <w:sz w:val="21"/>
                <w:szCs w:val="21"/>
                <w:lang w:eastAsia="zh-CN" w:bidi="ar-SA"/>
              </w:rPr>
              <w:t>天、</w:t>
            </w:r>
            <w:r>
              <w:rPr>
                <w:rFonts w:ascii="宋体" w:hAnsi="宋体" w:eastAsia="宋体" w:cs="宋体"/>
                <w:color w:val="auto"/>
                <w:kern w:val="2"/>
                <w:sz w:val="21"/>
                <w:szCs w:val="21"/>
                <w:lang w:eastAsia="zh-CN" w:bidi="ar-SA"/>
              </w:rPr>
              <w:t>30</w:t>
            </w:r>
            <w:r>
              <w:rPr>
                <w:rFonts w:hint="eastAsia" w:ascii="宋体" w:hAnsi="宋体" w:eastAsia="宋体" w:cs="宋体"/>
                <w:color w:val="auto"/>
                <w:kern w:val="2"/>
                <w:sz w:val="21"/>
                <w:szCs w:val="21"/>
                <w:lang w:eastAsia="zh-CN" w:bidi="ar-SA"/>
              </w:rPr>
              <w:t>天、</w:t>
            </w:r>
            <w:r>
              <w:rPr>
                <w:rFonts w:ascii="宋体" w:hAnsi="宋体" w:eastAsia="宋体" w:cs="宋体"/>
                <w:color w:val="auto"/>
                <w:kern w:val="2"/>
                <w:sz w:val="21"/>
                <w:szCs w:val="21"/>
                <w:lang w:eastAsia="zh-CN" w:bidi="ar-SA"/>
              </w:rPr>
              <w:t>90</w:t>
            </w:r>
            <w:r>
              <w:rPr>
                <w:rFonts w:hint="eastAsia" w:ascii="宋体" w:hAnsi="宋体" w:eastAsia="宋体" w:cs="宋体"/>
                <w:color w:val="auto"/>
                <w:kern w:val="2"/>
                <w:sz w:val="21"/>
                <w:szCs w:val="21"/>
                <w:lang w:eastAsia="zh-CN" w:bidi="ar-SA"/>
              </w:rPr>
              <w:t>天、永久等；</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21</w:t>
            </w:r>
            <w:r>
              <w:rPr>
                <w:rFonts w:hint="eastAsia" w:ascii="宋体" w:hAnsi="宋体" w:eastAsia="宋体" w:cs="宋体"/>
                <w:color w:val="auto"/>
                <w:kern w:val="2"/>
                <w:sz w:val="21"/>
                <w:szCs w:val="21"/>
                <w:lang w:eastAsia="zh-CN" w:bidi="ar-SA"/>
              </w:rPr>
              <w:t>、支持在单条策略中启用病毒防护、入侵防御、网址过滤、文件过滤、文件内容过滤等安全功能选项；</w:t>
            </w:r>
          </w:p>
          <w:p>
            <w:pPr>
              <w:spacing w:line="400" w:lineRule="exact"/>
              <w:rPr>
                <w:rFonts w:ascii="宋体" w:hAnsi="宋体" w:eastAsia="宋体" w:cs="宋体"/>
                <w:b/>
                <w:bCs/>
                <w:color w:val="auto"/>
                <w:kern w:val="2"/>
                <w:sz w:val="21"/>
                <w:szCs w:val="21"/>
                <w:lang w:eastAsia="zh-CN" w:bidi="ar-SA"/>
              </w:rPr>
            </w:pPr>
            <w:r>
              <w:rPr>
                <w:rFonts w:ascii="宋体" w:hAnsi="宋体" w:eastAsia="宋体" w:cs="宋体"/>
                <w:color w:val="auto"/>
                <w:kern w:val="2"/>
                <w:sz w:val="21"/>
                <w:szCs w:val="21"/>
                <w:lang w:eastAsia="zh-CN" w:bidi="ar-SA"/>
              </w:rPr>
              <w:t>22</w:t>
            </w:r>
            <w:r>
              <w:rPr>
                <w:rFonts w:hint="eastAsia" w:ascii="宋体" w:hAnsi="宋体" w:eastAsia="宋体" w:cs="宋体"/>
                <w:color w:val="auto"/>
                <w:kern w:val="2"/>
                <w:sz w:val="21"/>
                <w:szCs w:val="21"/>
                <w:lang w:eastAsia="zh-CN" w:bidi="ar-SA"/>
              </w:rPr>
              <w:t>、支持统计网络中确认失陷的主机及有风险但不能完全确认为失陷的主机数量及风险等级状态，并支持查看失陷时间、威胁类别、情报来源、威胁简介、失陷主机</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、用户名、资产等信息，并支持一键跳转处置；</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23</w:t>
            </w:r>
            <w:r>
              <w:rPr>
                <w:rFonts w:hint="eastAsia" w:ascii="宋体" w:hAnsi="宋体" w:eastAsia="宋体" w:cs="宋体"/>
                <w:color w:val="auto"/>
                <w:kern w:val="2"/>
                <w:sz w:val="21"/>
                <w:szCs w:val="21"/>
                <w:lang w:eastAsia="zh-CN" w:bidi="ar-SA"/>
              </w:rPr>
              <w:t>、日志支持模糊搜索和按精确策略条件搜索，协助定位异常行为，并通过带条件跳转实现指定行为在分析中心中的关联活动展示，确认异常行为是否具有威胁；</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24</w:t>
            </w:r>
            <w:r>
              <w:rPr>
                <w:rFonts w:hint="eastAsia" w:ascii="宋体" w:hAnsi="宋体" w:eastAsia="宋体" w:cs="宋体"/>
                <w:color w:val="auto"/>
                <w:kern w:val="2"/>
                <w:sz w:val="21"/>
                <w:szCs w:val="21"/>
                <w:lang w:eastAsia="zh-CN" w:bidi="ar-SA"/>
              </w:rPr>
              <w:t>、支持</w:t>
            </w:r>
            <w:r>
              <w:rPr>
                <w:rFonts w:ascii="宋体" w:hAnsi="宋体" w:eastAsia="宋体" w:cs="宋体"/>
                <w:color w:val="auto"/>
                <w:kern w:val="2"/>
                <w:sz w:val="21"/>
                <w:szCs w:val="21"/>
                <w:lang w:eastAsia="zh-CN" w:bidi="ar-SA"/>
              </w:rPr>
              <w:t>VTEP</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VxLan Tunnel EndPoint</w:t>
            </w:r>
            <w:r>
              <w:rPr>
                <w:rFonts w:hint="eastAsia" w:ascii="宋体" w:hAnsi="宋体" w:eastAsia="宋体" w:cs="宋体"/>
                <w:color w:val="auto"/>
                <w:kern w:val="2"/>
                <w:sz w:val="21"/>
                <w:szCs w:val="21"/>
                <w:lang w:eastAsia="zh-CN" w:bidi="ar-SA"/>
              </w:rPr>
              <w:t>）模式接入</w:t>
            </w:r>
            <w:r>
              <w:rPr>
                <w:rFonts w:ascii="宋体" w:hAnsi="宋体" w:eastAsia="宋体" w:cs="宋体"/>
                <w:color w:val="auto"/>
                <w:kern w:val="2"/>
                <w:sz w:val="21"/>
                <w:szCs w:val="21"/>
                <w:lang w:eastAsia="zh-CN" w:bidi="ar-SA"/>
              </w:rPr>
              <w:t>VxLAN</w:t>
            </w:r>
            <w:r>
              <w:rPr>
                <w:rFonts w:hint="eastAsia" w:ascii="宋体" w:hAnsi="宋体" w:eastAsia="宋体" w:cs="宋体"/>
                <w:color w:val="auto"/>
                <w:kern w:val="2"/>
                <w:sz w:val="21"/>
                <w:szCs w:val="21"/>
                <w:lang w:eastAsia="zh-CN" w:bidi="ar-SA"/>
              </w:rPr>
              <w:t>网络，并可作为</w:t>
            </w:r>
            <w:r>
              <w:rPr>
                <w:rFonts w:ascii="宋体" w:hAnsi="宋体" w:eastAsia="宋体" w:cs="宋体"/>
                <w:color w:val="auto"/>
                <w:kern w:val="2"/>
                <w:sz w:val="21"/>
                <w:szCs w:val="21"/>
                <w:lang w:eastAsia="zh-CN" w:bidi="ar-SA"/>
              </w:rPr>
              <w:t>VXLAN</w:t>
            </w:r>
            <w:r>
              <w:rPr>
                <w:rFonts w:hint="eastAsia" w:ascii="宋体" w:hAnsi="宋体" w:eastAsia="宋体" w:cs="宋体"/>
                <w:color w:val="auto"/>
                <w:kern w:val="2"/>
                <w:sz w:val="21"/>
                <w:szCs w:val="21"/>
                <w:lang w:eastAsia="zh-CN" w:bidi="ar-SA"/>
              </w:rPr>
              <w:t>二层、三层网关实现</w:t>
            </w:r>
            <w:r>
              <w:rPr>
                <w:rFonts w:ascii="宋体" w:hAnsi="宋体" w:eastAsia="宋体" w:cs="宋体"/>
                <w:color w:val="auto"/>
                <w:kern w:val="2"/>
                <w:sz w:val="21"/>
                <w:szCs w:val="21"/>
                <w:lang w:eastAsia="zh-CN" w:bidi="ar-SA"/>
              </w:rPr>
              <w:t>VxLan</w:t>
            </w:r>
            <w:r>
              <w:rPr>
                <w:rFonts w:hint="eastAsia" w:ascii="宋体" w:hAnsi="宋体" w:eastAsia="宋体" w:cs="宋体"/>
                <w:color w:val="auto"/>
                <w:kern w:val="2"/>
                <w:sz w:val="21"/>
                <w:szCs w:val="21"/>
                <w:lang w:eastAsia="zh-CN" w:bidi="ar-SA"/>
              </w:rPr>
              <w:t>网络与传统以太网的相同子网内、跨子网间互联互通；支持通过绑定</w:t>
            </w:r>
            <w:r>
              <w:rPr>
                <w:rFonts w:ascii="宋体" w:hAnsi="宋体" w:eastAsia="宋体" w:cs="宋体"/>
                <w:color w:val="auto"/>
                <w:kern w:val="2"/>
                <w:sz w:val="21"/>
                <w:szCs w:val="21"/>
                <w:lang w:eastAsia="zh-CN" w:bidi="ar-SA"/>
              </w:rPr>
              <w:t>VLAN</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VNI</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VXLAN Network Identifier</w:t>
            </w:r>
            <w:r>
              <w:rPr>
                <w:rFonts w:hint="eastAsia" w:ascii="宋体" w:hAnsi="宋体" w:eastAsia="宋体" w:cs="宋体"/>
                <w:color w:val="auto"/>
                <w:kern w:val="2"/>
                <w:sz w:val="21"/>
                <w:szCs w:val="21"/>
                <w:lang w:eastAsia="zh-CN" w:bidi="ar-SA"/>
              </w:rPr>
              <w:t>）、远程</w:t>
            </w:r>
            <w:r>
              <w:rPr>
                <w:rFonts w:ascii="宋体" w:hAnsi="宋体" w:eastAsia="宋体" w:cs="宋体"/>
                <w:color w:val="auto"/>
                <w:kern w:val="2"/>
                <w:sz w:val="21"/>
                <w:szCs w:val="21"/>
                <w:lang w:eastAsia="zh-CN" w:bidi="ar-SA"/>
              </w:rPr>
              <w:t>VTEP</w:t>
            </w:r>
            <w:r>
              <w:rPr>
                <w:rFonts w:hint="eastAsia" w:ascii="宋体" w:hAnsi="宋体" w:eastAsia="宋体" w:cs="宋体"/>
                <w:color w:val="auto"/>
                <w:kern w:val="2"/>
                <w:sz w:val="21"/>
                <w:szCs w:val="21"/>
                <w:lang w:eastAsia="zh-CN" w:bidi="ar-SA"/>
              </w:rPr>
              <w:t>，手动管理</w:t>
            </w:r>
            <w:r>
              <w:rPr>
                <w:rFonts w:ascii="宋体" w:hAnsi="宋体" w:eastAsia="宋体" w:cs="宋体"/>
                <w:color w:val="auto"/>
                <w:kern w:val="2"/>
                <w:sz w:val="21"/>
                <w:szCs w:val="21"/>
                <w:lang w:eastAsia="zh-CN" w:bidi="ar-SA"/>
              </w:rPr>
              <w:t>VxLan</w:t>
            </w:r>
            <w:r>
              <w:rPr>
                <w:rFonts w:hint="eastAsia" w:ascii="宋体" w:hAnsi="宋体" w:eastAsia="宋体" w:cs="宋体"/>
                <w:color w:val="auto"/>
                <w:kern w:val="2"/>
                <w:sz w:val="21"/>
                <w:szCs w:val="21"/>
                <w:lang w:eastAsia="zh-CN" w:bidi="ar-SA"/>
              </w:rPr>
              <w:t>网络；支持</w:t>
            </w:r>
            <w:r>
              <w:rPr>
                <w:rFonts w:ascii="宋体" w:hAnsi="宋体" w:eastAsia="宋体" w:cs="宋体"/>
                <w:color w:val="auto"/>
                <w:kern w:val="2"/>
                <w:sz w:val="21"/>
                <w:szCs w:val="21"/>
                <w:lang w:eastAsia="zh-CN" w:bidi="ar-SA"/>
              </w:rPr>
              <w:t>MAC</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VNI</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VTEP</w:t>
            </w:r>
            <w:r>
              <w:rPr>
                <w:rFonts w:hint="eastAsia" w:ascii="宋体" w:hAnsi="宋体" w:eastAsia="宋体" w:cs="宋体"/>
                <w:color w:val="auto"/>
                <w:kern w:val="2"/>
                <w:sz w:val="21"/>
                <w:szCs w:val="21"/>
                <w:lang w:eastAsia="zh-CN" w:bidi="ar-SA"/>
              </w:rPr>
              <w:t>静态绑定；</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25</w:t>
            </w:r>
            <w:r>
              <w:rPr>
                <w:rFonts w:hint="eastAsia" w:ascii="宋体" w:hAnsi="宋体" w:eastAsia="宋体" w:cs="宋体"/>
                <w:color w:val="auto"/>
                <w:kern w:val="2"/>
                <w:sz w:val="21"/>
                <w:szCs w:val="21"/>
                <w:lang w:eastAsia="zh-CN" w:bidi="ar-SA"/>
              </w:rPr>
              <w:t>、支持</w:t>
            </w:r>
            <w:r>
              <w:rPr>
                <w:rFonts w:ascii="宋体" w:hAnsi="宋体" w:eastAsia="宋体" w:cs="宋体"/>
                <w:color w:val="auto"/>
                <w:kern w:val="2"/>
                <w:sz w:val="21"/>
                <w:szCs w:val="21"/>
                <w:lang w:eastAsia="zh-CN" w:bidi="ar-SA"/>
              </w:rPr>
              <w:t>DS-Lite CPE B4</w:t>
            </w:r>
            <w:r>
              <w:rPr>
                <w:rFonts w:hint="eastAsia" w:ascii="宋体" w:hAnsi="宋体" w:eastAsia="宋体" w:cs="宋体"/>
                <w:color w:val="auto"/>
                <w:kern w:val="2"/>
                <w:sz w:val="21"/>
                <w:szCs w:val="21"/>
                <w:lang w:eastAsia="zh-CN" w:bidi="ar-SA"/>
              </w:rPr>
              <w:t>功能，支持从</w:t>
            </w:r>
            <w:r>
              <w:rPr>
                <w:rFonts w:ascii="宋体" w:hAnsi="宋体" w:eastAsia="宋体" w:cs="宋体"/>
                <w:color w:val="auto"/>
                <w:kern w:val="2"/>
                <w:sz w:val="21"/>
                <w:szCs w:val="21"/>
                <w:lang w:eastAsia="zh-CN" w:bidi="ar-SA"/>
              </w:rPr>
              <w:t>DHCPv6</w:t>
            </w:r>
            <w:r>
              <w:rPr>
                <w:rFonts w:hint="eastAsia" w:ascii="宋体" w:hAnsi="宋体" w:eastAsia="宋体" w:cs="宋体"/>
                <w:color w:val="auto"/>
                <w:kern w:val="2"/>
                <w:sz w:val="21"/>
                <w:szCs w:val="21"/>
                <w:lang w:eastAsia="zh-CN" w:bidi="ar-SA"/>
              </w:rPr>
              <w:t>服务器或手动方式获取</w:t>
            </w:r>
            <w:r>
              <w:rPr>
                <w:rFonts w:ascii="宋体" w:hAnsi="宋体" w:eastAsia="宋体" w:cs="宋体"/>
                <w:color w:val="auto"/>
                <w:kern w:val="2"/>
                <w:sz w:val="21"/>
                <w:szCs w:val="21"/>
                <w:lang w:eastAsia="zh-CN" w:bidi="ar-SA"/>
              </w:rPr>
              <w:t>AFTR</w:t>
            </w:r>
            <w:r>
              <w:rPr>
                <w:rFonts w:hint="eastAsia" w:ascii="宋体" w:hAnsi="宋体" w:eastAsia="宋体" w:cs="宋体"/>
                <w:color w:val="auto"/>
                <w:kern w:val="2"/>
                <w:sz w:val="21"/>
                <w:szCs w:val="21"/>
                <w:lang w:eastAsia="zh-CN" w:bidi="ar-SA"/>
              </w:rPr>
              <w:t>参数；</w:t>
            </w:r>
          </w:p>
          <w:p>
            <w:pPr>
              <w:spacing w:line="400" w:lineRule="exact"/>
              <w:rPr>
                <w:rFonts w:ascii="宋体" w:hAnsi="宋体" w:eastAsia="宋体" w:cs="宋体"/>
                <w:color w:val="auto"/>
                <w:spacing w:val="-8"/>
                <w:kern w:val="2"/>
                <w:sz w:val="21"/>
                <w:szCs w:val="21"/>
                <w:lang w:eastAsia="zh-CN" w:bidi="ar-SA"/>
              </w:rPr>
            </w:pPr>
            <w:r>
              <w:rPr>
                <w:rFonts w:ascii="宋体" w:hAnsi="宋体" w:eastAsia="宋体" w:cs="宋体"/>
                <w:color w:val="auto"/>
                <w:spacing w:val="-8"/>
                <w:kern w:val="2"/>
                <w:sz w:val="21"/>
                <w:szCs w:val="21"/>
                <w:lang w:eastAsia="zh-CN" w:bidi="ar-SA"/>
              </w:rPr>
              <w:t>26</w:t>
            </w:r>
            <w:r>
              <w:rPr>
                <w:rFonts w:hint="eastAsia" w:ascii="宋体" w:hAnsi="宋体" w:eastAsia="宋体" w:cs="宋体"/>
                <w:color w:val="auto"/>
                <w:spacing w:val="-8"/>
                <w:kern w:val="2"/>
                <w:sz w:val="21"/>
                <w:szCs w:val="21"/>
                <w:lang w:eastAsia="zh-CN" w:bidi="ar-SA"/>
              </w:rPr>
              <w:t>、支持基于</w:t>
            </w:r>
            <w:r>
              <w:rPr>
                <w:rFonts w:ascii="宋体" w:hAnsi="宋体" w:eastAsia="宋体" w:cs="宋体"/>
                <w:color w:val="auto"/>
                <w:spacing w:val="-8"/>
                <w:kern w:val="2"/>
                <w:sz w:val="21"/>
                <w:szCs w:val="21"/>
                <w:lang w:eastAsia="zh-CN" w:bidi="ar-SA"/>
              </w:rPr>
              <w:t>IPv4/v6</w:t>
            </w:r>
            <w:r>
              <w:rPr>
                <w:rFonts w:hint="eastAsia" w:ascii="宋体" w:hAnsi="宋体" w:eastAsia="宋体" w:cs="宋体"/>
                <w:color w:val="auto"/>
                <w:spacing w:val="-8"/>
                <w:kern w:val="2"/>
                <w:sz w:val="21"/>
                <w:szCs w:val="21"/>
                <w:lang w:eastAsia="zh-CN" w:bidi="ar-SA"/>
              </w:rPr>
              <w:t>地址、应用的会话限制，限制动作包每</w:t>
            </w:r>
            <w:r>
              <w:rPr>
                <w:rFonts w:ascii="宋体" w:hAnsi="宋体" w:eastAsia="宋体" w:cs="宋体"/>
                <w:color w:val="auto"/>
                <w:spacing w:val="-8"/>
                <w:kern w:val="2"/>
                <w:sz w:val="21"/>
                <w:szCs w:val="21"/>
                <w:lang w:eastAsia="zh-CN" w:bidi="ar-SA"/>
              </w:rPr>
              <w:t>IP</w:t>
            </w:r>
            <w:r>
              <w:rPr>
                <w:rFonts w:hint="eastAsia" w:ascii="宋体" w:hAnsi="宋体" w:eastAsia="宋体" w:cs="宋体"/>
                <w:color w:val="auto"/>
                <w:spacing w:val="-8"/>
                <w:kern w:val="2"/>
                <w:sz w:val="21"/>
                <w:szCs w:val="21"/>
                <w:lang w:eastAsia="zh-CN" w:bidi="ar-SA"/>
              </w:rPr>
              <w:t>新建、每</w:t>
            </w:r>
            <w:r>
              <w:rPr>
                <w:rFonts w:ascii="宋体" w:hAnsi="宋体" w:eastAsia="宋体" w:cs="宋体"/>
                <w:color w:val="auto"/>
                <w:spacing w:val="-8"/>
                <w:kern w:val="2"/>
                <w:sz w:val="21"/>
                <w:szCs w:val="21"/>
                <w:lang w:eastAsia="zh-CN" w:bidi="ar-SA"/>
              </w:rPr>
              <w:t>IP</w:t>
            </w:r>
            <w:r>
              <w:rPr>
                <w:rFonts w:hint="eastAsia" w:ascii="宋体" w:hAnsi="宋体" w:eastAsia="宋体" w:cs="宋体"/>
                <w:color w:val="auto"/>
                <w:spacing w:val="-8"/>
                <w:kern w:val="2"/>
                <w:sz w:val="21"/>
                <w:szCs w:val="21"/>
                <w:lang w:eastAsia="zh-CN" w:bidi="ar-SA"/>
              </w:rPr>
              <w:t>并发、所有</w:t>
            </w:r>
            <w:r>
              <w:rPr>
                <w:rFonts w:ascii="宋体" w:hAnsi="宋体" w:eastAsia="宋体" w:cs="宋体"/>
                <w:color w:val="auto"/>
                <w:spacing w:val="-8"/>
                <w:kern w:val="2"/>
                <w:sz w:val="21"/>
                <w:szCs w:val="21"/>
                <w:lang w:eastAsia="zh-CN" w:bidi="ar-SA"/>
              </w:rPr>
              <w:t>IP</w:t>
            </w:r>
            <w:r>
              <w:rPr>
                <w:rFonts w:hint="eastAsia" w:ascii="宋体" w:hAnsi="宋体" w:eastAsia="宋体" w:cs="宋体"/>
                <w:color w:val="auto"/>
                <w:spacing w:val="-8"/>
                <w:kern w:val="2"/>
                <w:sz w:val="21"/>
                <w:szCs w:val="21"/>
                <w:lang w:eastAsia="zh-CN" w:bidi="ar-SA"/>
              </w:rPr>
              <w:t>新建、所有</w:t>
            </w:r>
            <w:r>
              <w:rPr>
                <w:rFonts w:ascii="宋体" w:hAnsi="宋体" w:eastAsia="宋体" w:cs="宋体"/>
                <w:color w:val="auto"/>
                <w:spacing w:val="-8"/>
                <w:kern w:val="2"/>
                <w:sz w:val="21"/>
                <w:szCs w:val="21"/>
                <w:lang w:eastAsia="zh-CN" w:bidi="ar-SA"/>
              </w:rPr>
              <w:t>IP</w:t>
            </w:r>
            <w:r>
              <w:rPr>
                <w:rFonts w:hint="eastAsia" w:ascii="宋体" w:hAnsi="宋体" w:eastAsia="宋体" w:cs="宋体"/>
                <w:color w:val="auto"/>
                <w:spacing w:val="-8"/>
                <w:kern w:val="2"/>
                <w:sz w:val="21"/>
                <w:szCs w:val="21"/>
                <w:lang w:eastAsia="zh-CN" w:bidi="ar-SA"/>
              </w:rPr>
              <w:t>并发，且可以基于安全域指定限制方向。</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b/>
                <w:color w:val="auto"/>
                <w:spacing w:val="-8"/>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b/>
                <w:color w:val="auto"/>
                <w:spacing w:val="-8"/>
                <w:kern w:val="2"/>
                <w:sz w:val="21"/>
                <w:szCs w:val="21"/>
                <w:lang w:eastAsia="zh-CN" w:bidi="ar-SA"/>
              </w:rPr>
            </w:pPr>
            <w:r>
              <w:rPr>
                <w:rFonts w:hint="eastAsia" w:ascii="宋体" w:hAnsi="宋体" w:eastAsia="宋体" w:cs="宋体"/>
                <w:color w:val="auto"/>
                <w:kern w:val="2"/>
                <w:sz w:val="21"/>
                <w:szCs w:val="21"/>
                <w:lang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23" w:type="dxa"/>
            <w:tcBorders>
              <w:top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3</w:t>
            </w:r>
          </w:p>
        </w:tc>
        <w:tc>
          <w:tcPr>
            <w:tcW w:w="443"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675" w:type="dxa"/>
            <w:tcBorders>
              <w:top w:val="single" w:color="auto" w:sz="4" w:space="0"/>
              <w:left w:val="single" w:color="auto" w:sz="4" w:space="0"/>
              <w:bottom w:val="single" w:color="auto" w:sz="4" w:space="0"/>
              <w:right w:val="single" w:color="auto" w:sz="4" w:space="0"/>
            </w:tcBorders>
          </w:tcPr>
          <w:p>
            <w:pPr>
              <w:widowControl/>
              <w:spacing w:line="400" w:lineRule="exact"/>
              <w:textAlignment w:val="center"/>
              <w:rPr>
                <w:rFonts w:ascii="宋体" w:hAnsi="宋体" w:eastAsia="宋体" w:cs="宋体"/>
                <w:color w:val="auto"/>
                <w:kern w:val="2"/>
                <w:sz w:val="21"/>
                <w:szCs w:val="21"/>
                <w:lang w:eastAsia="zh-CN" w:bidi="ar-SA"/>
              </w:rPr>
            </w:pPr>
            <w:r>
              <w:rPr>
                <w:rFonts w:hint="eastAsia" w:ascii="宋体" w:hAnsi="宋体" w:eastAsia="宋体" w:cs="宋体"/>
                <w:color w:val="auto"/>
                <w:sz w:val="21"/>
                <w:szCs w:val="21"/>
                <w:lang w:eastAsia="zh-CN" w:bidi="ar-SA"/>
              </w:rPr>
              <w:t>网闸</w:t>
            </w:r>
          </w:p>
        </w:tc>
        <w:tc>
          <w:tcPr>
            <w:tcW w:w="45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台</w:t>
            </w:r>
          </w:p>
        </w:tc>
        <w:tc>
          <w:tcPr>
            <w:tcW w:w="51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、系统内部采用“</w:t>
            </w:r>
            <w:r>
              <w:rPr>
                <w:rFonts w:ascii="宋体" w:hAnsi="宋体" w:eastAsia="宋体" w:cs="宋体"/>
                <w:color w:val="auto"/>
                <w:kern w:val="2"/>
                <w:sz w:val="21"/>
                <w:szCs w:val="21"/>
                <w:lang w:eastAsia="zh-CN" w:bidi="ar-SA"/>
              </w:rPr>
              <w:t>2+1</w:t>
            </w:r>
            <w:r>
              <w:rPr>
                <w:rFonts w:hint="eastAsia" w:ascii="宋体" w:hAnsi="宋体" w:eastAsia="宋体" w:cs="宋体"/>
                <w:color w:val="auto"/>
                <w:kern w:val="2"/>
                <w:sz w:val="21"/>
                <w:szCs w:val="21"/>
                <w:lang w:eastAsia="zh-CN" w:bidi="ar-SA"/>
              </w:rPr>
              <w:t>”模块结构设计，即包括外网主机模块、内网主机模块和隔离交换模块；标配文件交换模块、数据库访问模块、</w:t>
            </w:r>
            <w:r>
              <w:rPr>
                <w:rFonts w:ascii="宋体" w:hAnsi="宋体" w:eastAsia="宋体" w:cs="宋体"/>
                <w:color w:val="auto"/>
                <w:kern w:val="2"/>
                <w:sz w:val="21"/>
                <w:szCs w:val="21"/>
                <w:lang w:eastAsia="zh-CN" w:bidi="ar-SA"/>
              </w:rPr>
              <w:t>FTP</w:t>
            </w:r>
            <w:r>
              <w:rPr>
                <w:rFonts w:hint="eastAsia" w:ascii="宋体" w:hAnsi="宋体" w:eastAsia="宋体" w:cs="宋体"/>
                <w:color w:val="auto"/>
                <w:kern w:val="2"/>
                <w:sz w:val="21"/>
                <w:szCs w:val="21"/>
                <w:lang w:eastAsia="zh-CN" w:bidi="ar-SA"/>
              </w:rPr>
              <w:t>访问模块、邮件访问模块、安全浏览模块、</w:t>
            </w:r>
            <w:r>
              <w:rPr>
                <w:rFonts w:ascii="宋体" w:hAnsi="宋体" w:eastAsia="宋体" w:cs="宋体"/>
                <w:color w:val="auto"/>
                <w:kern w:val="2"/>
                <w:sz w:val="21"/>
                <w:szCs w:val="21"/>
                <w:lang w:eastAsia="zh-CN" w:bidi="ar-SA"/>
              </w:rPr>
              <w:t>TCP/UDP</w:t>
            </w:r>
            <w:r>
              <w:rPr>
                <w:rFonts w:hint="eastAsia" w:ascii="宋体" w:hAnsi="宋体" w:eastAsia="宋体" w:cs="宋体"/>
                <w:color w:val="auto"/>
                <w:kern w:val="2"/>
                <w:sz w:val="21"/>
                <w:szCs w:val="21"/>
                <w:lang w:eastAsia="zh-CN" w:bidi="ar-SA"/>
              </w:rPr>
              <w:t>定制模块、</w:t>
            </w:r>
            <w:r>
              <w:rPr>
                <w:rFonts w:ascii="宋体" w:hAnsi="宋体" w:eastAsia="宋体" w:cs="宋体"/>
                <w:color w:val="auto"/>
                <w:kern w:val="2"/>
                <w:sz w:val="21"/>
                <w:szCs w:val="21"/>
                <w:lang w:eastAsia="zh-CN" w:bidi="ar-SA"/>
              </w:rPr>
              <w:t>SSL</w:t>
            </w:r>
            <w:r>
              <w:rPr>
                <w:rFonts w:hint="eastAsia" w:ascii="宋体" w:hAnsi="宋体" w:eastAsia="宋体" w:cs="宋体"/>
                <w:color w:val="auto"/>
                <w:kern w:val="2"/>
                <w:sz w:val="21"/>
                <w:szCs w:val="21"/>
                <w:lang w:eastAsia="zh-CN" w:bidi="ar-SA"/>
              </w:rPr>
              <w:t>通道模块；</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、系统吞吐量≥</w:t>
            </w:r>
            <w:r>
              <w:rPr>
                <w:rFonts w:ascii="宋体" w:hAnsi="宋体" w:eastAsia="宋体" w:cs="宋体"/>
                <w:color w:val="auto"/>
                <w:kern w:val="2"/>
                <w:sz w:val="21"/>
                <w:szCs w:val="21"/>
                <w:lang w:eastAsia="zh-CN" w:bidi="ar-SA"/>
              </w:rPr>
              <w:t>200Mbps</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1U</w:t>
            </w:r>
            <w:r>
              <w:rPr>
                <w:rFonts w:hint="eastAsia" w:ascii="宋体" w:hAnsi="宋体" w:eastAsia="宋体" w:cs="宋体"/>
                <w:color w:val="auto"/>
                <w:kern w:val="2"/>
                <w:sz w:val="21"/>
                <w:szCs w:val="21"/>
                <w:lang w:eastAsia="zh-CN" w:bidi="ar-SA"/>
              </w:rPr>
              <w:t>设备，交流电源；内网：≥</w:t>
            </w:r>
            <w:r>
              <w:rPr>
                <w:rFonts w:ascii="宋体" w:hAnsi="宋体" w:eastAsia="宋体" w:cs="宋体"/>
                <w:color w:val="auto"/>
                <w:kern w:val="2"/>
                <w:sz w:val="21"/>
                <w:szCs w:val="21"/>
                <w:lang w:eastAsia="zh-CN" w:bidi="ar-SA"/>
              </w:rPr>
              <w:t>6</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10/100/1000Base-T</w:t>
            </w:r>
            <w:r>
              <w:rPr>
                <w:rFonts w:hint="eastAsia" w:ascii="宋体" w:hAnsi="宋体" w:eastAsia="宋体" w:cs="宋体"/>
                <w:color w:val="auto"/>
                <w:kern w:val="2"/>
                <w:sz w:val="21"/>
                <w:szCs w:val="21"/>
                <w:lang w:eastAsia="zh-CN" w:bidi="ar-SA"/>
              </w:rPr>
              <w:t>自适应电口，</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Console</w:t>
            </w:r>
            <w:r>
              <w:rPr>
                <w:rFonts w:hint="eastAsia" w:ascii="宋体" w:hAnsi="宋体" w:eastAsia="宋体" w:cs="宋体"/>
                <w:color w:val="auto"/>
                <w:kern w:val="2"/>
                <w:sz w:val="21"/>
                <w:szCs w:val="21"/>
                <w:lang w:eastAsia="zh-CN" w:bidi="ar-SA"/>
              </w:rPr>
              <w:t>口，</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USB</w:t>
            </w:r>
            <w:r>
              <w:rPr>
                <w:rFonts w:hint="eastAsia" w:ascii="宋体" w:hAnsi="宋体" w:eastAsia="宋体" w:cs="宋体"/>
                <w:color w:val="auto"/>
                <w:kern w:val="2"/>
                <w:sz w:val="21"/>
                <w:szCs w:val="21"/>
                <w:lang w:eastAsia="zh-CN" w:bidi="ar-SA"/>
              </w:rPr>
              <w:t>口；外网：≥</w:t>
            </w:r>
            <w:r>
              <w:rPr>
                <w:rFonts w:ascii="宋体" w:hAnsi="宋体" w:eastAsia="宋体" w:cs="宋体"/>
                <w:color w:val="auto"/>
                <w:kern w:val="2"/>
                <w:sz w:val="21"/>
                <w:szCs w:val="21"/>
                <w:lang w:eastAsia="zh-CN" w:bidi="ar-SA"/>
              </w:rPr>
              <w:t>6</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10/100/1000Base-T</w:t>
            </w:r>
            <w:r>
              <w:rPr>
                <w:rFonts w:hint="eastAsia" w:ascii="宋体" w:hAnsi="宋体" w:eastAsia="宋体" w:cs="宋体"/>
                <w:color w:val="auto"/>
                <w:kern w:val="2"/>
                <w:sz w:val="21"/>
                <w:szCs w:val="21"/>
                <w:lang w:eastAsia="zh-CN" w:bidi="ar-SA"/>
              </w:rPr>
              <w:t>自适应电口，</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Console</w:t>
            </w:r>
            <w:r>
              <w:rPr>
                <w:rFonts w:hint="eastAsia" w:ascii="宋体" w:hAnsi="宋体" w:eastAsia="宋体" w:cs="宋体"/>
                <w:color w:val="auto"/>
                <w:kern w:val="2"/>
                <w:sz w:val="21"/>
                <w:szCs w:val="21"/>
                <w:lang w:eastAsia="zh-CN" w:bidi="ar-SA"/>
              </w:rPr>
              <w:t>口，</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USB</w:t>
            </w:r>
            <w:r>
              <w:rPr>
                <w:rFonts w:hint="eastAsia" w:ascii="宋体" w:hAnsi="宋体" w:eastAsia="宋体" w:cs="宋体"/>
                <w:color w:val="auto"/>
                <w:kern w:val="2"/>
                <w:sz w:val="21"/>
                <w:szCs w:val="21"/>
                <w:lang w:eastAsia="zh-CN" w:bidi="ar-SA"/>
              </w:rPr>
              <w:t>口；</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、支持透明模式、代理模式及混合模式部署；</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4、内、外网分别具有独立的管理接口，而不是通过网络接口管理，也不是通过内网一个管理接口完成全部管理；</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5、提供基于</w:t>
            </w:r>
            <w:r>
              <w:rPr>
                <w:rFonts w:ascii="宋体" w:hAnsi="宋体" w:eastAsia="宋体" w:cs="宋体"/>
                <w:color w:val="auto"/>
                <w:kern w:val="2"/>
                <w:sz w:val="21"/>
                <w:szCs w:val="21"/>
                <w:lang w:eastAsia="zh-CN" w:bidi="ar-SA"/>
              </w:rPr>
              <w:t>https</w:t>
            </w:r>
            <w:r>
              <w:rPr>
                <w:rFonts w:hint="eastAsia" w:ascii="宋体" w:hAnsi="宋体" w:eastAsia="宋体" w:cs="宋体"/>
                <w:color w:val="auto"/>
                <w:kern w:val="2"/>
                <w:sz w:val="21"/>
                <w:szCs w:val="21"/>
                <w:lang w:eastAsia="zh-CN" w:bidi="ar-SA"/>
              </w:rPr>
              <w:t>的图形化安全管理，支持用户名</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口令、数字证书、</w:t>
            </w:r>
            <w:r>
              <w:rPr>
                <w:rFonts w:ascii="宋体" w:hAnsi="宋体" w:eastAsia="宋体" w:cs="宋体"/>
                <w:color w:val="auto"/>
                <w:kern w:val="2"/>
                <w:sz w:val="21"/>
                <w:szCs w:val="21"/>
                <w:lang w:eastAsia="zh-CN" w:bidi="ar-SA"/>
              </w:rPr>
              <w:t>U-KEY</w:t>
            </w:r>
            <w:r>
              <w:rPr>
                <w:rFonts w:hint="eastAsia" w:ascii="宋体" w:hAnsi="宋体" w:eastAsia="宋体" w:cs="宋体"/>
                <w:color w:val="auto"/>
                <w:kern w:val="2"/>
                <w:sz w:val="21"/>
                <w:szCs w:val="21"/>
                <w:lang w:eastAsia="zh-CN" w:bidi="ar-SA"/>
              </w:rPr>
              <w:t>等多种认证管理方式；</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6、管理员及审计员区分并独立，支持分权管理，对管理员角色定制，可以添加多个管理员角色，并定制权限；</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7、配置</w:t>
            </w:r>
            <w:r>
              <w:rPr>
                <w:rFonts w:ascii="宋体" w:hAnsi="宋体" w:eastAsia="宋体" w:cs="宋体"/>
                <w:color w:val="auto"/>
                <w:kern w:val="2"/>
                <w:sz w:val="21"/>
                <w:szCs w:val="21"/>
                <w:lang w:eastAsia="zh-CN" w:bidi="ar-SA"/>
              </w:rPr>
              <w:t>SSL</w:t>
            </w:r>
            <w:r>
              <w:rPr>
                <w:rFonts w:hint="eastAsia" w:ascii="宋体" w:hAnsi="宋体" w:eastAsia="宋体" w:cs="宋体"/>
                <w:color w:val="auto"/>
                <w:kern w:val="2"/>
                <w:sz w:val="21"/>
                <w:szCs w:val="21"/>
                <w:lang w:eastAsia="zh-CN" w:bidi="ar-SA"/>
              </w:rPr>
              <w:t>通道模块：可支持</w:t>
            </w:r>
            <w:r>
              <w:rPr>
                <w:rFonts w:ascii="宋体" w:hAnsi="宋体" w:eastAsia="宋体" w:cs="宋体"/>
                <w:color w:val="auto"/>
                <w:kern w:val="2"/>
                <w:sz w:val="21"/>
                <w:szCs w:val="21"/>
                <w:lang w:eastAsia="zh-CN" w:bidi="ar-SA"/>
              </w:rPr>
              <w:t>SSL</w:t>
            </w:r>
            <w:r>
              <w:rPr>
                <w:rFonts w:hint="eastAsia" w:ascii="宋体" w:hAnsi="宋体" w:eastAsia="宋体" w:cs="宋体"/>
                <w:color w:val="auto"/>
                <w:kern w:val="2"/>
                <w:sz w:val="21"/>
                <w:szCs w:val="21"/>
                <w:lang w:eastAsia="zh-CN" w:bidi="ar-SA"/>
              </w:rPr>
              <w:t>隧道访问模式，针对</w:t>
            </w:r>
            <w:r>
              <w:rPr>
                <w:rFonts w:ascii="宋体" w:hAnsi="宋体" w:eastAsia="宋体" w:cs="宋体"/>
                <w:color w:val="auto"/>
                <w:kern w:val="2"/>
                <w:sz w:val="21"/>
                <w:szCs w:val="21"/>
                <w:lang w:eastAsia="zh-CN" w:bidi="ar-SA"/>
              </w:rPr>
              <w:t>FTP</w:t>
            </w:r>
            <w:r>
              <w:rPr>
                <w:rFonts w:hint="eastAsia" w:ascii="宋体" w:hAnsi="宋体" w:eastAsia="宋体" w:cs="宋体"/>
                <w:color w:val="auto"/>
                <w:kern w:val="2"/>
                <w:sz w:val="21"/>
                <w:szCs w:val="21"/>
                <w:lang w:eastAsia="zh-CN" w:bidi="ar-SA"/>
              </w:rPr>
              <w:t>访问模块、数据库访问模块、邮件访问、定制模块等模块，通过网闸实现访问客户端认证、授权及访问链路加密，保证客户端访问合法性及访问链路的安全性；</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8、支持</w:t>
            </w:r>
            <w:r>
              <w:rPr>
                <w:rFonts w:ascii="宋体" w:hAnsi="宋体" w:eastAsia="宋体" w:cs="宋体"/>
                <w:color w:val="auto"/>
                <w:kern w:val="2"/>
                <w:sz w:val="21"/>
                <w:szCs w:val="21"/>
                <w:lang w:eastAsia="zh-CN" w:bidi="ar-SA"/>
              </w:rPr>
              <w:t>Oracle</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SQLServer</w:t>
            </w:r>
            <w:r>
              <w:rPr>
                <w:rFonts w:hint="eastAsia" w:ascii="宋体" w:hAnsi="宋体" w:eastAsia="宋体" w:cs="宋体"/>
                <w:color w:val="auto"/>
                <w:kern w:val="2"/>
                <w:sz w:val="21"/>
                <w:szCs w:val="21"/>
                <w:lang w:eastAsia="zh-CN" w:bidi="ar-SA"/>
              </w:rPr>
              <w:t>等多种主流数据库同步，支持神通、达梦、人大进仓、南大通用等国产数据库同步；支持客户端、无客户端多种部署方式实现数据库同步；</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9、文件同步支持传送优先级，可根据文件大小、后缀名等多种方式进行优先级排序传输；</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0、支持缓时设置，可根据文件大小设定缓时时间，保证文件传输稳定性和成功率；</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1、提供内嵌模式数据库同步功能，同步由网闸主动发起并完成，不需要第三方软件支持；</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2、设备支持双机热备及多机热备，支持设备优先级设置和自动抢占功能。支持</w:t>
            </w:r>
            <w:r>
              <w:rPr>
                <w:rFonts w:ascii="宋体" w:hAnsi="宋体" w:eastAsia="宋体" w:cs="宋体"/>
                <w:color w:val="auto"/>
                <w:kern w:val="2"/>
                <w:sz w:val="21"/>
                <w:szCs w:val="21"/>
                <w:lang w:eastAsia="zh-CN" w:bidi="ar-SA"/>
              </w:rPr>
              <w:t>ping</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connect</w:t>
            </w:r>
            <w:r>
              <w:rPr>
                <w:rFonts w:hint="eastAsia" w:ascii="宋体" w:hAnsi="宋体" w:eastAsia="宋体" w:cs="宋体"/>
                <w:color w:val="auto"/>
                <w:kern w:val="2"/>
                <w:sz w:val="21"/>
                <w:szCs w:val="21"/>
                <w:lang w:eastAsia="zh-CN" w:bidi="ar-SA"/>
              </w:rPr>
              <w:t>主动链路探测技术，发现异常实现主备切换；</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3、支持双机配置同步功能，可将主闸配置主动同步到备闸，方便配置管理；</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4、提供调制工具，其中包括：</w:t>
            </w:r>
            <w:r>
              <w:rPr>
                <w:rFonts w:ascii="宋体" w:hAnsi="宋体" w:eastAsia="宋体" w:cs="宋体"/>
                <w:color w:val="auto"/>
                <w:kern w:val="2"/>
                <w:sz w:val="21"/>
                <w:szCs w:val="21"/>
                <w:lang w:eastAsia="zh-CN" w:bidi="ar-SA"/>
              </w:rPr>
              <w:t>trace</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connect</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tcpdump</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ping</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arp</w:t>
            </w:r>
            <w:r>
              <w:rPr>
                <w:rFonts w:hint="eastAsia" w:ascii="宋体" w:hAnsi="宋体" w:eastAsia="宋体" w:cs="宋体"/>
                <w:color w:val="auto"/>
                <w:kern w:val="2"/>
                <w:sz w:val="21"/>
                <w:szCs w:val="21"/>
                <w:lang w:eastAsia="zh-CN" w:bidi="ar-SA"/>
              </w:rPr>
              <w:t>等；</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5、支持</w:t>
            </w:r>
            <w:r>
              <w:rPr>
                <w:rFonts w:ascii="宋体" w:hAnsi="宋体" w:eastAsia="宋体" w:cs="宋体"/>
                <w:color w:val="auto"/>
                <w:kern w:val="2"/>
                <w:sz w:val="21"/>
                <w:szCs w:val="21"/>
                <w:lang w:eastAsia="zh-CN" w:bidi="ar-SA"/>
              </w:rPr>
              <w:t>TCP</w:t>
            </w:r>
            <w:r>
              <w:rPr>
                <w:rFonts w:hint="eastAsia" w:ascii="宋体" w:hAnsi="宋体" w:eastAsia="宋体" w:cs="宋体"/>
                <w:color w:val="auto"/>
                <w:kern w:val="2"/>
                <w:sz w:val="21"/>
                <w:szCs w:val="21"/>
                <w:lang w:eastAsia="zh-CN" w:bidi="ar-SA"/>
              </w:rPr>
              <w:t>定制服务；支持源地址绑定、网络接口地址绑定功能；</w:t>
            </w:r>
            <w:r>
              <w:rPr>
                <w:rFonts w:ascii="宋体" w:hAnsi="宋体" w:eastAsia="宋体" w:cs="宋体"/>
                <w:color w:val="auto"/>
                <w:kern w:val="2"/>
                <w:sz w:val="21"/>
                <w:szCs w:val="21"/>
                <w:lang w:eastAsia="zh-CN" w:bidi="ar-SA"/>
              </w:rPr>
              <w:t xml:space="preserve"> </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6、文件交换模块支持病毒检测功能，支持通过文件大小控制病毒查杀；</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17、邮件模块支持病毒检测功能；支持通过文件大小控制病毒查杀；支持超长邮件限定是否接受；</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18、</w:t>
            </w:r>
            <w:r>
              <w:rPr>
                <w:rFonts w:ascii="宋体" w:hAnsi="宋体" w:eastAsia="宋体" w:cs="宋体"/>
                <w:color w:val="auto"/>
                <w:kern w:val="2"/>
                <w:sz w:val="21"/>
                <w:szCs w:val="21"/>
                <w:lang w:eastAsia="zh-CN" w:bidi="ar-SA"/>
              </w:rPr>
              <w:t>FTP</w:t>
            </w:r>
            <w:r>
              <w:rPr>
                <w:rFonts w:hint="eastAsia" w:ascii="宋体" w:hAnsi="宋体" w:eastAsia="宋体" w:cs="宋体"/>
                <w:color w:val="auto"/>
                <w:kern w:val="2"/>
                <w:sz w:val="21"/>
                <w:szCs w:val="21"/>
                <w:lang w:eastAsia="zh-CN" w:bidi="ar-SA"/>
              </w:rPr>
              <w:t>访问模块支持病毒检测功能，支持通过文件大小控制病毒查杀；</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19、安全浏览模块支持病毒检测功能，支持通过内容长度控制病毒查杀；支持图片文件、媒体文件等文件类型病毒检查；可设定病毒扫描内容最大长度；</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0、支持状态日志审计功能，能够对</w:t>
            </w:r>
            <w:r>
              <w:rPr>
                <w:rFonts w:ascii="宋体" w:hAnsi="宋体" w:eastAsia="宋体" w:cs="宋体"/>
                <w:color w:val="auto"/>
                <w:kern w:val="2"/>
                <w:sz w:val="21"/>
                <w:szCs w:val="21"/>
                <w:lang w:eastAsia="zh-CN" w:bidi="ar-SA"/>
              </w:rPr>
              <w:t>CPU</w:t>
            </w:r>
            <w:r>
              <w:rPr>
                <w:rFonts w:hint="eastAsia" w:ascii="宋体" w:hAnsi="宋体" w:eastAsia="宋体" w:cs="宋体"/>
                <w:color w:val="auto"/>
                <w:kern w:val="2"/>
                <w:sz w:val="21"/>
                <w:szCs w:val="21"/>
                <w:lang w:eastAsia="zh-CN" w:bidi="ar-SA"/>
              </w:rPr>
              <w:t>、内存、设备信息、许可证信息、运行时间、交换卡状态、网络接口状态、功能模块运行状态进行审计，并支持设置审计记录间隔时间；</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1、支持集中监管平台，支持多台网闸进行统一监控，记录每台设备的系统资源运行情况；</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2、支持双机热备及负载均衡，内、外网分别具有独立的</w:t>
            </w:r>
            <w:r>
              <w:rPr>
                <w:rFonts w:ascii="宋体" w:hAnsi="宋体" w:eastAsia="宋体" w:cs="宋体"/>
                <w:color w:val="auto"/>
                <w:kern w:val="2"/>
                <w:sz w:val="21"/>
                <w:szCs w:val="21"/>
                <w:lang w:eastAsia="zh-CN" w:bidi="ar-SA"/>
              </w:rPr>
              <w:t>HA</w:t>
            </w:r>
            <w:r>
              <w:rPr>
                <w:rFonts w:hint="eastAsia" w:ascii="宋体" w:hAnsi="宋体" w:eastAsia="宋体" w:cs="宋体"/>
                <w:color w:val="auto"/>
                <w:kern w:val="2"/>
                <w:sz w:val="21"/>
                <w:szCs w:val="21"/>
                <w:lang w:eastAsia="zh-CN" w:bidi="ar-SA"/>
              </w:rPr>
              <w:t>口；</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3、支持用户名</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密码</w:t>
            </w:r>
            <w:r>
              <w:rPr>
                <w:rFonts w:ascii="宋体" w:hAnsi="宋体" w:eastAsia="宋体" w:cs="宋体"/>
                <w:color w:val="auto"/>
                <w:kern w:val="2"/>
                <w:sz w:val="21"/>
                <w:szCs w:val="21"/>
                <w:lang w:eastAsia="zh-CN" w:bidi="ar-SA"/>
              </w:rPr>
              <w:t>+U-KEY</w:t>
            </w:r>
            <w:r>
              <w:rPr>
                <w:rFonts w:hint="eastAsia" w:ascii="宋体" w:hAnsi="宋体" w:eastAsia="宋体" w:cs="宋体"/>
                <w:color w:val="auto"/>
                <w:kern w:val="2"/>
                <w:sz w:val="21"/>
                <w:szCs w:val="21"/>
                <w:lang w:eastAsia="zh-CN" w:bidi="ar-SA"/>
              </w:rPr>
              <w:t>、用户名</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密码</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数字证书等多种双因子认证方式；</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4、支持</w:t>
            </w:r>
            <w:r>
              <w:rPr>
                <w:rFonts w:ascii="宋体" w:hAnsi="宋体" w:eastAsia="宋体" w:cs="宋体"/>
                <w:color w:val="auto"/>
                <w:kern w:val="2"/>
                <w:sz w:val="21"/>
                <w:szCs w:val="21"/>
                <w:lang w:eastAsia="zh-CN" w:bidi="ar-SA"/>
              </w:rPr>
              <w:t>ORCLE</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SQLServer</w:t>
            </w:r>
            <w:r>
              <w:rPr>
                <w:rFonts w:hint="eastAsia" w:ascii="宋体" w:hAnsi="宋体" w:eastAsia="宋体" w:cs="宋体"/>
                <w:color w:val="auto"/>
                <w:kern w:val="2"/>
                <w:sz w:val="21"/>
                <w:szCs w:val="21"/>
                <w:lang w:eastAsia="zh-CN" w:bidi="ar-SA"/>
              </w:rPr>
              <w:t>数据库命令控制，可对数据库</w:t>
            </w:r>
            <w:r>
              <w:rPr>
                <w:rFonts w:ascii="宋体" w:hAnsi="宋体" w:eastAsia="宋体" w:cs="宋体"/>
                <w:color w:val="auto"/>
                <w:kern w:val="2"/>
                <w:sz w:val="21"/>
                <w:szCs w:val="21"/>
                <w:lang w:eastAsia="zh-CN" w:bidi="ar-SA"/>
              </w:rPr>
              <w:t>SQL</w:t>
            </w:r>
            <w:r>
              <w:rPr>
                <w:rFonts w:hint="eastAsia" w:ascii="宋体" w:hAnsi="宋体" w:eastAsia="宋体" w:cs="宋体"/>
                <w:color w:val="auto"/>
                <w:kern w:val="2"/>
                <w:sz w:val="21"/>
                <w:szCs w:val="21"/>
                <w:lang w:eastAsia="zh-CN" w:bidi="ar-SA"/>
              </w:rPr>
              <w:t>语句进行过滤。</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color w:val="auto"/>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37" w:type="dxa"/>
            <w:gridSpan w:val="2"/>
            <w:tcBorders>
              <w:top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4</w:t>
            </w:r>
          </w:p>
        </w:tc>
        <w:tc>
          <w:tcPr>
            <w:tcW w:w="429"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67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终端安全管理系统</w:t>
            </w:r>
          </w:p>
        </w:tc>
        <w:tc>
          <w:tcPr>
            <w:tcW w:w="45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套</w:t>
            </w:r>
          </w:p>
        </w:tc>
        <w:tc>
          <w:tcPr>
            <w:tcW w:w="51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、含</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个控制中心软件平台：采用</w:t>
            </w:r>
            <w:r>
              <w:rPr>
                <w:rFonts w:ascii="宋体" w:hAnsi="宋体" w:eastAsia="宋体" w:cs="宋体"/>
                <w:color w:val="auto"/>
                <w:kern w:val="2"/>
                <w:sz w:val="21"/>
                <w:szCs w:val="21"/>
                <w:lang w:eastAsia="zh-CN" w:bidi="ar-SA"/>
              </w:rPr>
              <w:t>B/S</w:t>
            </w:r>
            <w:r>
              <w:rPr>
                <w:rFonts w:hint="eastAsia" w:ascii="宋体" w:hAnsi="宋体" w:eastAsia="宋体" w:cs="宋体"/>
                <w:color w:val="auto"/>
                <w:kern w:val="2"/>
                <w:sz w:val="21"/>
                <w:szCs w:val="21"/>
                <w:lang w:eastAsia="zh-CN" w:bidi="ar-SA"/>
              </w:rPr>
              <w:t>架构管理端，具备设备分组管理、策略制定下发、全网健康状况监测，含防病毒、补丁管理、运维管控、移动存储管理等功能模块。配置</w:t>
            </w:r>
            <w:r>
              <w:rPr>
                <w:rFonts w:ascii="宋体" w:hAnsi="宋体" w:eastAsia="宋体" w:cs="宋体"/>
                <w:color w:val="auto"/>
                <w:kern w:val="2"/>
                <w:sz w:val="21"/>
                <w:szCs w:val="21"/>
                <w:lang w:eastAsia="zh-CN" w:bidi="ar-SA"/>
              </w:rPr>
              <w:t>50</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Windows</w:t>
            </w:r>
            <w:r>
              <w:rPr>
                <w:rFonts w:hint="eastAsia" w:ascii="宋体" w:hAnsi="宋体" w:eastAsia="宋体" w:cs="宋体"/>
                <w:color w:val="auto"/>
                <w:kern w:val="2"/>
                <w:sz w:val="21"/>
                <w:szCs w:val="21"/>
                <w:lang w:eastAsia="zh-CN" w:bidi="ar-SA"/>
              </w:rPr>
              <w:t>客户端授权，含</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年软件升级及病毒库升级服务；</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Windows</w:t>
            </w:r>
            <w:r>
              <w:rPr>
                <w:rFonts w:hint="eastAsia" w:ascii="宋体" w:hAnsi="宋体" w:eastAsia="宋体" w:cs="宋体"/>
                <w:color w:val="auto"/>
                <w:kern w:val="2"/>
                <w:sz w:val="21"/>
                <w:szCs w:val="21"/>
                <w:lang w:eastAsia="zh-CN" w:bidi="ar-SA"/>
              </w:rPr>
              <w:t>客户端支持安装</w:t>
            </w:r>
            <w:r>
              <w:rPr>
                <w:rFonts w:ascii="宋体" w:hAnsi="宋体" w:eastAsia="宋体" w:cs="宋体"/>
                <w:color w:val="auto"/>
                <w:kern w:val="2"/>
                <w:sz w:val="21"/>
                <w:szCs w:val="21"/>
                <w:lang w:eastAsia="zh-CN" w:bidi="ar-SA"/>
              </w:rPr>
              <w:t>WindowsXP_SP3</w:t>
            </w:r>
            <w:r>
              <w:rPr>
                <w:rFonts w:hint="eastAsia" w:ascii="宋体" w:hAnsi="宋体" w:eastAsia="宋体" w:cs="宋体"/>
                <w:color w:val="auto"/>
                <w:kern w:val="2"/>
                <w:sz w:val="21"/>
                <w:szCs w:val="21"/>
                <w:lang w:eastAsia="zh-CN" w:bidi="ar-SA"/>
              </w:rPr>
              <w:t>及以上</w:t>
            </w:r>
            <w:r>
              <w:rPr>
                <w:rFonts w:ascii="宋体" w:hAnsi="宋体" w:eastAsia="宋体" w:cs="宋体"/>
                <w:color w:val="auto"/>
                <w:kern w:val="2"/>
                <w:sz w:val="21"/>
                <w:szCs w:val="21"/>
                <w:lang w:eastAsia="zh-CN" w:bidi="ar-SA"/>
              </w:rPr>
              <w:t>/WindowsVista/Windows7/Windows8/Windows10</w:t>
            </w:r>
            <w:r>
              <w:rPr>
                <w:rFonts w:hint="eastAsia" w:ascii="宋体" w:hAnsi="宋体" w:eastAsia="宋体" w:cs="宋体"/>
                <w:color w:val="auto"/>
                <w:kern w:val="2"/>
                <w:sz w:val="21"/>
                <w:szCs w:val="21"/>
                <w:lang w:eastAsia="zh-CN" w:bidi="ar-SA"/>
              </w:rPr>
              <w:t>；服务器客户端支持安装</w:t>
            </w:r>
            <w:r>
              <w:rPr>
                <w:rFonts w:ascii="宋体" w:hAnsi="宋体" w:eastAsia="宋体" w:cs="宋体"/>
                <w:color w:val="auto"/>
                <w:kern w:val="2"/>
                <w:sz w:val="21"/>
                <w:szCs w:val="21"/>
                <w:lang w:eastAsia="zh-CN" w:bidi="ar-SA"/>
              </w:rPr>
              <w:t>：WindowsServer2003_SP2/WindowsServer2008/WindowsServer2012/</w:t>
            </w:r>
            <w:r>
              <w:rPr>
                <w:rFonts w:hint="eastAsia" w:ascii="宋体" w:hAnsi="宋体" w:eastAsia="宋体" w:cs="宋体"/>
                <w:color w:val="auto"/>
                <w:kern w:val="2"/>
                <w:sz w:val="21"/>
                <w:szCs w:val="21"/>
                <w:lang w:eastAsia="zh-CN" w:bidi="ar-SA"/>
              </w:rPr>
              <w:t>中标麒麟</w:t>
            </w:r>
            <w:r>
              <w:rPr>
                <w:rFonts w:ascii="宋体" w:hAnsi="宋体" w:eastAsia="宋体" w:cs="宋体"/>
                <w:color w:val="auto"/>
                <w:kern w:val="2"/>
                <w:sz w:val="21"/>
                <w:szCs w:val="21"/>
                <w:lang w:eastAsia="zh-CN" w:bidi="ar-SA"/>
              </w:rPr>
              <w:t>/Deepin/SUSELinux/RedHatLinux</w:t>
            </w:r>
            <w:r>
              <w:rPr>
                <w:rFonts w:hint="eastAsia" w:ascii="宋体" w:hAnsi="宋体" w:eastAsia="宋体" w:cs="宋体"/>
                <w:color w:val="auto"/>
                <w:kern w:val="2"/>
                <w:sz w:val="21"/>
                <w:szCs w:val="21"/>
                <w:lang w:eastAsia="zh-CN" w:bidi="ar-SA"/>
              </w:rPr>
              <w:t>；</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、支持网页访问部署、离线安装包部署、域推送等部署方式，可自定义部署通知邮件及部署通知公告；</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4</w:t>
            </w:r>
            <w:r>
              <w:rPr>
                <w:rFonts w:hint="eastAsia" w:ascii="宋体" w:hAnsi="宋体" w:eastAsia="宋体" w:cs="宋体"/>
                <w:color w:val="auto"/>
                <w:kern w:val="2"/>
                <w:sz w:val="21"/>
                <w:szCs w:val="21"/>
                <w:lang w:eastAsia="zh-CN" w:bidi="ar-SA"/>
              </w:rPr>
              <w:t>、支持内存实时监控查毒，能够自动隔离感染而暂时无法修复的文件；</w:t>
            </w:r>
          </w:p>
          <w:p>
            <w:pPr>
              <w:spacing w:line="400" w:lineRule="exact"/>
              <w:rPr>
                <w:rFonts w:hint="eastAsia"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5</w:t>
            </w:r>
            <w:r>
              <w:rPr>
                <w:rFonts w:hint="eastAsia" w:ascii="宋体" w:hAnsi="宋体" w:eastAsia="宋体" w:cs="宋体"/>
                <w:color w:val="auto"/>
                <w:kern w:val="2"/>
                <w:sz w:val="21"/>
                <w:szCs w:val="21"/>
                <w:lang w:eastAsia="zh-CN" w:bidi="ar-SA"/>
              </w:rPr>
              <w:t>、支持</w:t>
            </w:r>
            <w:r>
              <w:rPr>
                <w:rFonts w:ascii="宋体" w:hAnsi="宋体" w:eastAsia="宋体" w:cs="宋体"/>
                <w:color w:val="auto"/>
                <w:kern w:val="2"/>
                <w:sz w:val="21"/>
                <w:szCs w:val="21"/>
                <w:lang w:eastAsia="zh-CN" w:bidi="ar-SA"/>
              </w:rPr>
              <w:t>linux</w:t>
            </w:r>
            <w:r>
              <w:rPr>
                <w:rFonts w:hint="eastAsia" w:ascii="宋体" w:hAnsi="宋体" w:eastAsia="宋体" w:cs="宋体"/>
                <w:color w:val="auto"/>
                <w:kern w:val="2"/>
                <w:sz w:val="21"/>
                <w:szCs w:val="21"/>
                <w:lang w:eastAsia="zh-CN" w:bidi="ar-SA"/>
              </w:rPr>
              <w:t>、国产操作系统杀毒、云桌面（至少两家）产品；</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6</w:t>
            </w:r>
            <w:r>
              <w:rPr>
                <w:rFonts w:hint="eastAsia" w:ascii="宋体" w:hAnsi="宋体" w:eastAsia="宋体" w:cs="宋体"/>
                <w:color w:val="auto"/>
                <w:kern w:val="2"/>
                <w:sz w:val="21"/>
                <w:szCs w:val="21"/>
                <w:lang w:eastAsia="zh-CN" w:bidi="ar-SA"/>
              </w:rPr>
              <w:t>、支持远程协助终端、远程关机、重启终端；</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7</w:t>
            </w:r>
            <w:r>
              <w:rPr>
                <w:rFonts w:hint="eastAsia" w:ascii="宋体" w:hAnsi="宋体" w:eastAsia="宋体" w:cs="宋体"/>
                <w:color w:val="auto"/>
                <w:kern w:val="2"/>
                <w:sz w:val="21"/>
                <w:szCs w:val="21"/>
                <w:lang w:eastAsia="zh-CN" w:bidi="ar-SA"/>
              </w:rPr>
              <w:t>、支持自定义补丁排除名单，防止终端打补丁后造成系统或业务进程崩溃；</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8</w:t>
            </w:r>
            <w:r>
              <w:rPr>
                <w:rFonts w:hint="eastAsia" w:ascii="宋体" w:hAnsi="宋体" w:eastAsia="宋体" w:cs="宋体"/>
                <w:color w:val="auto"/>
                <w:kern w:val="2"/>
                <w:sz w:val="21"/>
                <w:szCs w:val="21"/>
                <w:lang w:eastAsia="zh-CN" w:bidi="ar-SA"/>
              </w:rPr>
              <w:t>、对敲诈者病毒提供防护机制，同时提供解密工具；</w:t>
            </w:r>
            <w:r>
              <w:rPr>
                <w:rFonts w:ascii="宋体" w:hAnsi="宋体" w:eastAsia="宋体" w:cs="宋体"/>
                <w:color w:val="auto"/>
                <w:kern w:val="2"/>
                <w:sz w:val="21"/>
                <w:szCs w:val="21"/>
                <w:lang w:eastAsia="zh-CN" w:bidi="ar-SA"/>
              </w:rPr>
              <w:t xml:space="preserve"> </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9</w:t>
            </w:r>
            <w:r>
              <w:rPr>
                <w:rFonts w:hint="eastAsia" w:ascii="宋体" w:hAnsi="宋体" w:eastAsia="宋体" w:cs="宋体"/>
                <w:color w:val="auto"/>
                <w:kern w:val="2"/>
                <w:sz w:val="21"/>
                <w:szCs w:val="21"/>
                <w:lang w:eastAsia="zh-CN" w:bidi="ar-SA"/>
              </w:rPr>
              <w:t>、能够对网页提供安全防护，发现网页中的危险行为实时阻断；能够对网页挂马进行拦截，能够自动拦截网页中的钓鱼、欺诈信息；</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10</w:t>
            </w:r>
            <w:r>
              <w:rPr>
                <w:rFonts w:hint="eastAsia" w:ascii="宋体" w:hAnsi="宋体" w:eastAsia="宋体" w:cs="宋体"/>
                <w:color w:val="auto"/>
                <w:kern w:val="2"/>
                <w:sz w:val="21"/>
                <w:szCs w:val="21"/>
                <w:lang w:eastAsia="zh-CN" w:bidi="ar-SA"/>
              </w:rPr>
              <w:t>、支持浏览器防护，对篡改浏览器设置的恶意行为进行有效防御，并可以锁定默认浏览器设置；</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11</w:t>
            </w:r>
            <w:r>
              <w:rPr>
                <w:rFonts w:hint="eastAsia" w:ascii="宋体" w:hAnsi="宋体" w:eastAsia="宋体" w:cs="宋体"/>
                <w:color w:val="auto"/>
                <w:kern w:val="2"/>
                <w:sz w:val="21"/>
                <w:szCs w:val="21"/>
                <w:lang w:eastAsia="zh-CN" w:bidi="ar-SA"/>
              </w:rPr>
              <w:t>、要求产品具有定时修复漏洞功能，同时可以设置筛选高危漏洞、软件更新、功能性补丁等修复类型；</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12</w:t>
            </w:r>
            <w:r>
              <w:rPr>
                <w:rFonts w:hint="eastAsia" w:ascii="宋体" w:hAnsi="宋体" w:eastAsia="宋体" w:cs="宋体"/>
                <w:color w:val="auto"/>
                <w:kern w:val="2"/>
                <w:sz w:val="21"/>
                <w:szCs w:val="21"/>
                <w:lang w:eastAsia="zh-CN" w:bidi="ar-SA"/>
              </w:rPr>
              <w:t>、要求产品生产公司具备热补丁修复功能；</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13</w:t>
            </w:r>
            <w:r>
              <w:rPr>
                <w:rFonts w:hint="eastAsia" w:ascii="宋体" w:hAnsi="宋体" w:eastAsia="宋体" w:cs="宋体"/>
                <w:color w:val="auto"/>
                <w:kern w:val="2"/>
                <w:sz w:val="21"/>
                <w:szCs w:val="21"/>
                <w:lang w:eastAsia="zh-CN" w:bidi="ar-SA"/>
              </w:rPr>
              <w:t>、支持按终端维度展示终端的硬件、软件、操作系统、网络、进程等信息；可监控</w:t>
            </w:r>
            <w:r>
              <w:rPr>
                <w:rFonts w:ascii="宋体" w:hAnsi="宋体" w:eastAsia="宋体" w:cs="宋体"/>
                <w:color w:val="auto"/>
                <w:kern w:val="2"/>
                <w:sz w:val="21"/>
                <w:szCs w:val="21"/>
                <w:lang w:eastAsia="zh-CN" w:bidi="ar-SA"/>
              </w:rPr>
              <w:t>CPU</w:t>
            </w:r>
            <w:r>
              <w:rPr>
                <w:rFonts w:hint="eastAsia" w:ascii="宋体" w:hAnsi="宋体" w:eastAsia="宋体" w:cs="宋体"/>
                <w:color w:val="auto"/>
                <w:kern w:val="2"/>
                <w:sz w:val="21"/>
                <w:szCs w:val="21"/>
                <w:lang w:eastAsia="zh-CN" w:bidi="ar-SA"/>
              </w:rPr>
              <w:t>温度、硬盘温度和主板温度；</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14</w:t>
            </w:r>
            <w:r>
              <w:rPr>
                <w:rFonts w:hint="eastAsia" w:ascii="宋体" w:hAnsi="宋体" w:eastAsia="宋体" w:cs="宋体"/>
                <w:color w:val="auto"/>
                <w:kern w:val="2"/>
                <w:sz w:val="21"/>
                <w:szCs w:val="21"/>
                <w:lang w:eastAsia="zh-CN" w:bidi="ar-SA"/>
              </w:rPr>
              <w:t>、支持自动发现设备的</w:t>
            </w:r>
            <w:r>
              <w:rPr>
                <w:rFonts w:ascii="宋体" w:hAnsi="宋体" w:eastAsia="宋体" w:cs="宋体"/>
                <w:color w:val="auto"/>
                <w:kern w:val="2"/>
                <w:sz w:val="21"/>
                <w:szCs w:val="21"/>
                <w:lang w:eastAsia="zh-CN" w:bidi="ar-SA"/>
              </w:rPr>
              <w:t>IP-MAC</w:t>
            </w:r>
            <w:r>
              <w:rPr>
                <w:rFonts w:hint="eastAsia" w:ascii="宋体" w:hAnsi="宋体" w:eastAsia="宋体" w:cs="宋体"/>
                <w:color w:val="auto"/>
                <w:kern w:val="2"/>
                <w:sz w:val="21"/>
                <w:szCs w:val="21"/>
                <w:lang w:eastAsia="zh-CN" w:bidi="ar-SA"/>
              </w:rPr>
              <w:t>地址的绑定；</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15</w:t>
            </w:r>
            <w:r>
              <w:rPr>
                <w:rFonts w:hint="eastAsia" w:ascii="宋体" w:hAnsi="宋体" w:eastAsia="宋体" w:cs="宋体"/>
                <w:color w:val="auto"/>
                <w:kern w:val="2"/>
                <w:sz w:val="21"/>
                <w:szCs w:val="21"/>
                <w:lang w:eastAsia="zh-CN" w:bidi="ar-SA"/>
              </w:rPr>
              <w:t>、支持冗余有线网卡、无线网卡、</w:t>
            </w:r>
            <w:r>
              <w:rPr>
                <w:rFonts w:ascii="宋体" w:hAnsi="宋体" w:eastAsia="宋体" w:cs="宋体"/>
                <w:color w:val="auto"/>
                <w:kern w:val="2"/>
                <w:sz w:val="21"/>
                <w:szCs w:val="21"/>
                <w:lang w:eastAsia="zh-CN" w:bidi="ar-SA"/>
              </w:rPr>
              <w:t>3G</w:t>
            </w:r>
            <w:r>
              <w:rPr>
                <w:rFonts w:hint="eastAsia" w:ascii="宋体" w:hAnsi="宋体" w:eastAsia="宋体" w:cs="宋体"/>
                <w:color w:val="auto"/>
                <w:kern w:val="2"/>
                <w:sz w:val="21"/>
                <w:szCs w:val="21"/>
                <w:lang w:eastAsia="zh-CN" w:bidi="ar-SA"/>
              </w:rPr>
              <w:t>网卡、</w:t>
            </w:r>
            <w:r>
              <w:rPr>
                <w:rFonts w:ascii="宋体" w:hAnsi="宋体" w:eastAsia="宋体" w:cs="宋体"/>
                <w:color w:val="auto"/>
                <w:kern w:val="2"/>
                <w:sz w:val="21"/>
                <w:szCs w:val="21"/>
                <w:lang w:eastAsia="zh-CN" w:bidi="ar-SA"/>
              </w:rPr>
              <w:t>MODEM</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ADSL</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ISDN</w:t>
            </w:r>
            <w:r>
              <w:rPr>
                <w:rFonts w:hint="eastAsia" w:ascii="宋体" w:hAnsi="宋体" w:eastAsia="宋体" w:cs="宋体"/>
                <w:color w:val="auto"/>
                <w:kern w:val="2"/>
                <w:sz w:val="21"/>
                <w:szCs w:val="21"/>
                <w:lang w:eastAsia="zh-CN" w:bidi="ar-SA"/>
              </w:rPr>
              <w:t>等设备的外联控制；违规外联发生时支持对内外网连接状态分别设置违规处理措施；</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16</w:t>
            </w:r>
            <w:r>
              <w:rPr>
                <w:rFonts w:hint="eastAsia" w:ascii="宋体" w:hAnsi="宋体" w:eastAsia="宋体" w:cs="宋体"/>
                <w:color w:val="auto"/>
                <w:kern w:val="2"/>
                <w:sz w:val="21"/>
                <w:szCs w:val="21"/>
                <w:lang w:eastAsia="zh-CN" w:bidi="ar-SA"/>
              </w:rPr>
              <w:t>、支持对终端各种外设（</w:t>
            </w:r>
            <w:r>
              <w:rPr>
                <w:rFonts w:ascii="宋体" w:hAnsi="宋体" w:eastAsia="宋体" w:cs="宋体"/>
                <w:color w:val="auto"/>
                <w:kern w:val="2"/>
                <w:sz w:val="21"/>
                <w:szCs w:val="21"/>
                <w:lang w:eastAsia="zh-CN" w:bidi="ar-SA"/>
              </w:rPr>
              <w:t>USB</w:t>
            </w:r>
            <w:r>
              <w:rPr>
                <w:rFonts w:hint="eastAsia" w:ascii="宋体" w:hAnsi="宋体" w:eastAsia="宋体" w:cs="宋体"/>
                <w:color w:val="auto"/>
                <w:kern w:val="2"/>
                <w:sz w:val="21"/>
                <w:szCs w:val="21"/>
                <w:lang w:eastAsia="zh-CN" w:bidi="ar-SA"/>
              </w:rPr>
              <w:t>存储、硬盘、存储卡、光驱、打印机、扫描仪、摄像头、手机、平板等）、接口（</w:t>
            </w:r>
            <w:r>
              <w:rPr>
                <w:rFonts w:ascii="宋体" w:hAnsi="宋体" w:eastAsia="宋体" w:cs="宋体"/>
                <w:color w:val="auto"/>
                <w:kern w:val="2"/>
                <w:sz w:val="21"/>
                <w:szCs w:val="21"/>
                <w:lang w:eastAsia="zh-CN" w:bidi="ar-SA"/>
              </w:rPr>
              <w:t>USB</w:t>
            </w:r>
            <w:r>
              <w:rPr>
                <w:rFonts w:hint="eastAsia" w:ascii="宋体" w:hAnsi="宋体" w:eastAsia="宋体" w:cs="宋体"/>
                <w:color w:val="auto"/>
                <w:kern w:val="2"/>
                <w:sz w:val="21"/>
                <w:szCs w:val="21"/>
                <w:lang w:eastAsia="zh-CN" w:bidi="ar-SA"/>
              </w:rPr>
              <w:t>口、串口、并口、</w:t>
            </w:r>
            <w:r>
              <w:rPr>
                <w:rFonts w:ascii="宋体" w:hAnsi="宋体" w:eastAsia="宋体" w:cs="宋体"/>
                <w:color w:val="auto"/>
                <w:kern w:val="2"/>
                <w:sz w:val="21"/>
                <w:szCs w:val="21"/>
                <w:lang w:eastAsia="zh-CN" w:bidi="ar-SA"/>
              </w:rPr>
              <w:t>1394</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PCMIA</w:t>
            </w:r>
            <w:r>
              <w:rPr>
                <w:rFonts w:hint="eastAsia" w:ascii="宋体" w:hAnsi="宋体" w:eastAsia="宋体" w:cs="宋体"/>
                <w:color w:val="auto"/>
                <w:kern w:val="2"/>
                <w:sz w:val="21"/>
                <w:szCs w:val="21"/>
                <w:lang w:eastAsia="zh-CN" w:bidi="ar-SA"/>
              </w:rPr>
              <w:t>）设置使用权限；</w:t>
            </w:r>
          </w:p>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17</w:t>
            </w:r>
            <w:r>
              <w:rPr>
                <w:rFonts w:hint="eastAsia" w:ascii="宋体" w:hAnsi="宋体" w:eastAsia="宋体" w:cs="宋体"/>
                <w:color w:val="auto"/>
                <w:kern w:val="2"/>
                <w:sz w:val="21"/>
                <w:szCs w:val="21"/>
                <w:lang w:eastAsia="zh-CN" w:bidi="ar-SA"/>
              </w:rPr>
              <w:t>、产品具备漏洞修复功能；</w:t>
            </w:r>
            <w:r>
              <w:rPr>
                <w:rFonts w:ascii="宋体" w:hAnsi="宋体" w:eastAsia="宋体" w:cs="宋体"/>
                <w:b/>
                <w:bCs/>
                <w:color w:val="auto"/>
                <w:kern w:val="2"/>
                <w:sz w:val="21"/>
                <w:szCs w:val="21"/>
                <w:lang w:eastAsia="zh-CN" w:bidi="ar-SA"/>
              </w:rPr>
              <w:t xml:space="preserve"> </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8、支持邮件报警，可以设定多种触发条件，满足条件后自动发送邮件到相关人。邮件触发条件至少包括：一定时间内的病毒数量阈值、一定时间内的未知文件数量阈值、重点关注的终端发现病毒、病毒库超期等；</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19、展示指定时间段内指定终端修复漏洞，病毒查杀，木马查杀的情况；</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0、支持管理员对入网的移动存储介质进行注册，可以对已注册的移动介质进行管理，包括学习注册、授权、启用、停用、删除、取消注册、导出注册列表等；</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1、支持移动存储介质读写权限划分设置，有效控制不明来历的移动存储可能带来的病毒传播等隐患；</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2、支持移动存储介质外出管理，并可以设置外出使用权限以及外出使用次数与有效时间；</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3、支持针对</w:t>
            </w:r>
            <w:r>
              <w:rPr>
                <w:rFonts w:ascii="宋体" w:hAnsi="宋体" w:eastAsia="宋体" w:cs="宋体"/>
                <w:color w:val="auto"/>
                <w:kern w:val="2"/>
                <w:sz w:val="21"/>
                <w:szCs w:val="21"/>
                <w:lang w:eastAsia="zh-CN" w:bidi="ar-SA"/>
              </w:rPr>
              <w:t>WindowsXP</w:t>
            </w:r>
            <w:r>
              <w:rPr>
                <w:rFonts w:hint="eastAsia" w:ascii="宋体" w:hAnsi="宋体" w:eastAsia="宋体" w:cs="宋体"/>
                <w:color w:val="auto"/>
                <w:kern w:val="2"/>
                <w:sz w:val="21"/>
                <w:szCs w:val="21"/>
                <w:lang w:eastAsia="zh-CN" w:bidi="ar-SA"/>
              </w:rPr>
              <w:t>系统可带来安全隐患的设计机制进行加固性修复，至少支持</w:t>
            </w:r>
            <w:r>
              <w:rPr>
                <w:rFonts w:ascii="宋体" w:hAnsi="宋体" w:eastAsia="宋体" w:cs="宋体"/>
                <w:color w:val="auto"/>
                <w:kern w:val="2"/>
                <w:sz w:val="21"/>
                <w:szCs w:val="21"/>
                <w:lang w:eastAsia="zh-CN" w:bidi="ar-SA"/>
              </w:rPr>
              <w:t>10</w:t>
            </w:r>
            <w:r>
              <w:rPr>
                <w:rFonts w:hint="eastAsia" w:ascii="宋体" w:hAnsi="宋体" w:eastAsia="宋体" w:cs="宋体"/>
                <w:color w:val="auto"/>
                <w:kern w:val="2"/>
                <w:sz w:val="21"/>
                <w:szCs w:val="21"/>
                <w:lang w:eastAsia="zh-CN" w:bidi="ar-SA"/>
              </w:rPr>
              <w:t>以上防护机制；</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4、支持</w:t>
            </w:r>
            <w:r>
              <w:rPr>
                <w:rFonts w:ascii="宋体" w:hAnsi="宋体" w:eastAsia="宋体" w:cs="宋体"/>
                <w:color w:val="auto"/>
                <w:kern w:val="2"/>
                <w:sz w:val="21"/>
                <w:szCs w:val="21"/>
                <w:lang w:eastAsia="zh-CN" w:bidi="ar-SA"/>
              </w:rPr>
              <w:t>WindowsXP</w:t>
            </w:r>
            <w:r>
              <w:rPr>
                <w:rFonts w:hint="eastAsia" w:ascii="宋体" w:hAnsi="宋体" w:eastAsia="宋体" w:cs="宋体"/>
                <w:color w:val="auto"/>
                <w:kern w:val="2"/>
                <w:sz w:val="21"/>
                <w:szCs w:val="21"/>
                <w:lang w:eastAsia="zh-CN" w:bidi="ar-SA"/>
              </w:rPr>
              <w:t>热补丁修复。</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color w:val="auto"/>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7" w:type="dxa"/>
            <w:gridSpan w:val="2"/>
            <w:tcBorders>
              <w:top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5</w:t>
            </w:r>
          </w:p>
        </w:tc>
        <w:tc>
          <w:tcPr>
            <w:tcW w:w="429"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675" w:type="dxa"/>
            <w:tcBorders>
              <w:top w:val="single" w:color="auto" w:sz="4" w:space="0"/>
              <w:left w:val="single" w:color="auto" w:sz="4" w:space="0"/>
              <w:bottom w:val="single" w:color="auto" w:sz="4" w:space="0"/>
              <w:right w:val="single" w:color="auto" w:sz="4" w:space="0"/>
            </w:tcBorders>
          </w:tcPr>
          <w:p>
            <w:pPr>
              <w:widowControl/>
              <w:spacing w:line="400" w:lineRule="exact"/>
              <w:textAlignment w:val="center"/>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日志审计系统</w:t>
            </w:r>
          </w:p>
        </w:tc>
        <w:tc>
          <w:tcPr>
            <w:tcW w:w="45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台</w:t>
            </w:r>
          </w:p>
        </w:tc>
        <w:tc>
          <w:tcPr>
            <w:tcW w:w="51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w:t>
            </w:r>
          </w:p>
        </w:tc>
        <w:tc>
          <w:tcPr>
            <w:tcW w:w="426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、硬件规格：标准</w:t>
            </w:r>
            <w:r>
              <w:rPr>
                <w:rFonts w:ascii="宋体" w:hAnsi="宋体" w:eastAsia="宋体" w:cs="宋体"/>
                <w:color w:val="auto"/>
                <w:kern w:val="2"/>
                <w:sz w:val="21"/>
                <w:szCs w:val="21"/>
                <w:lang w:eastAsia="zh-CN" w:bidi="ar-SA"/>
              </w:rPr>
              <w:t>1U</w:t>
            </w:r>
            <w:r>
              <w:rPr>
                <w:rFonts w:hint="eastAsia" w:ascii="宋体" w:hAnsi="宋体" w:eastAsia="宋体" w:cs="宋体"/>
                <w:color w:val="auto"/>
                <w:kern w:val="2"/>
                <w:sz w:val="21"/>
                <w:szCs w:val="21"/>
                <w:lang w:eastAsia="zh-CN" w:bidi="ar-SA"/>
              </w:rPr>
              <w:t>机箱，</w:t>
            </w:r>
            <w:r>
              <w:rPr>
                <w:rFonts w:ascii="宋体" w:hAnsi="宋体" w:eastAsia="宋体" w:cs="宋体"/>
                <w:color w:val="auto"/>
                <w:kern w:val="2"/>
                <w:sz w:val="21"/>
                <w:szCs w:val="21"/>
                <w:lang w:eastAsia="zh-CN" w:bidi="ar-SA"/>
              </w:rPr>
              <w:t>6</w:t>
            </w:r>
            <w:r>
              <w:rPr>
                <w:rFonts w:hint="eastAsia" w:ascii="宋体" w:hAnsi="宋体" w:eastAsia="宋体" w:cs="宋体"/>
                <w:color w:val="auto"/>
                <w:kern w:val="2"/>
                <w:sz w:val="21"/>
                <w:szCs w:val="21"/>
                <w:lang w:eastAsia="zh-CN" w:bidi="ar-SA"/>
              </w:rPr>
              <w:t>个千兆电口，</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个扩展插槽，</w:t>
            </w:r>
            <w:r>
              <w:rPr>
                <w:rFonts w:ascii="宋体" w:hAnsi="宋体" w:eastAsia="宋体" w:cs="宋体"/>
                <w:color w:val="auto"/>
                <w:kern w:val="2"/>
                <w:sz w:val="21"/>
                <w:szCs w:val="21"/>
                <w:lang w:eastAsia="zh-CN" w:bidi="ar-SA"/>
              </w:rPr>
              <w:t>1</w:t>
            </w:r>
            <w:r>
              <w:rPr>
                <w:rFonts w:hint="eastAsia" w:ascii="宋体" w:hAnsi="宋体" w:eastAsia="宋体" w:cs="宋体"/>
                <w:color w:val="auto"/>
                <w:kern w:val="2"/>
                <w:sz w:val="21"/>
                <w:szCs w:val="21"/>
                <w:lang w:eastAsia="zh-CN" w:bidi="ar-SA"/>
              </w:rPr>
              <w:t>个</w:t>
            </w:r>
            <w:r>
              <w:rPr>
                <w:rFonts w:ascii="宋体" w:hAnsi="宋体" w:eastAsia="宋体" w:cs="宋体"/>
                <w:color w:val="auto"/>
                <w:kern w:val="2"/>
                <w:sz w:val="21"/>
                <w:szCs w:val="21"/>
                <w:lang w:eastAsia="zh-CN" w:bidi="ar-SA"/>
              </w:rPr>
              <w:t>Console</w:t>
            </w:r>
            <w:r>
              <w:rPr>
                <w:rFonts w:hint="eastAsia" w:ascii="宋体" w:hAnsi="宋体" w:eastAsia="宋体" w:cs="宋体"/>
                <w:color w:val="auto"/>
                <w:kern w:val="2"/>
                <w:sz w:val="21"/>
                <w:szCs w:val="21"/>
                <w:lang w:eastAsia="zh-CN" w:bidi="ar-SA"/>
              </w:rPr>
              <w:t>接口，≥</w:t>
            </w:r>
            <w:r>
              <w:rPr>
                <w:rFonts w:ascii="宋体" w:hAnsi="宋体" w:eastAsia="宋体" w:cs="宋体"/>
                <w:color w:val="auto"/>
                <w:kern w:val="2"/>
                <w:sz w:val="21"/>
                <w:szCs w:val="21"/>
                <w:lang w:eastAsia="zh-CN" w:bidi="ar-SA"/>
              </w:rPr>
              <w:t>4T</w:t>
            </w:r>
            <w:r>
              <w:rPr>
                <w:rFonts w:hint="eastAsia" w:ascii="宋体" w:hAnsi="宋体" w:eastAsia="宋体" w:cs="宋体"/>
                <w:color w:val="auto"/>
                <w:kern w:val="2"/>
                <w:sz w:val="21"/>
                <w:szCs w:val="21"/>
                <w:lang w:eastAsia="zh-CN" w:bidi="ar-SA"/>
              </w:rPr>
              <w:t>硬盘，≥</w:t>
            </w: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年硬件质保服务；</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、性能：事件采集</w:t>
            </w:r>
            <w:r>
              <w:rPr>
                <w:rFonts w:ascii="宋体" w:hAnsi="宋体" w:eastAsia="宋体" w:cs="宋体"/>
                <w:color w:val="auto"/>
                <w:kern w:val="2"/>
                <w:sz w:val="21"/>
                <w:szCs w:val="21"/>
                <w:lang w:eastAsia="zh-CN" w:bidi="ar-SA"/>
              </w:rPr>
              <w:t>10000EPS</w:t>
            </w:r>
            <w:r>
              <w:rPr>
                <w:rFonts w:hint="eastAsia" w:ascii="宋体" w:hAnsi="宋体" w:eastAsia="宋体" w:cs="宋体"/>
                <w:color w:val="auto"/>
                <w:kern w:val="2"/>
                <w:sz w:val="21"/>
                <w:szCs w:val="21"/>
                <w:lang w:eastAsia="zh-CN" w:bidi="ar-SA"/>
              </w:rPr>
              <w:t>，事件处理最高</w:t>
            </w:r>
            <w:r>
              <w:rPr>
                <w:rFonts w:ascii="宋体" w:hAnsi="宋体" w:eastAsia="宋体" w:cs="宋体"/>
                <w:color w:val="auto"/>
                <w:kern w:val="2"/>
                <w:sz w:val="21"/>
                <w:szCs w:val="21"/>
                <w:lang w:eastAsia="zh-CN" w:bidi="ar-SA"/>
              </w:rPr>
              <w:t>3000EPS</w:t>
            </w:r>
            <w:r>
              <w:rPr>
                <w:rFonts w:hint="eastAsia" w:ascii="宋体" w:hAnsi="宋体" w:eastAsia="宋体" w:cs="宋体"/>
                <w:color w:val="auto"/>
                <w:kern w:val="2"/>
                <w:sz w:val="21"/>
                <w:szCs w:val="21"/>
                <w:lang w:eastAsia="zh-CN" w:bidi="ar-SA"/>
              </w:rPr>
              <w:t>，包含</w:t>
            </w:r>
            <w:r>
              <w:rPr>
                <w:rFonts w:ascii="宋体" w:hAnsi="宋体" w:eastAsia="宋体" w:cs="宋体"/>
                <w:color w:val="auto"/>
                <w:kern w:val="2"/>
                <w:sz w:val="21"/>
                <w:szCs w:val="21"/>
                <w:lang w:eastAsia="zh-CN" w:bidi="ar-SA"/>
              </w:rPr>
              <w:t>25</w:t>
            </w:r>
            <w:r>
              <w:rPr>
                <w:rFonts w:hint="eastAsia" w:ascii="宋体" w:hAnsi="宋体" w:eastAsia="宋体" w:cs="宋体"/>
                <w:color w:val="auto"/>
                <w:kern w:val="2"/>
                <w:sz w:val="21"/>
                <w:szCs w:val="21"/>
                <w:lang w:eastAsia="zh-CN" w:bidi="ar-SA"/>
              </w:rPr>
              <w:t>授权节点许可；</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3</w:t>
            </w:r>
            <w:r>
              <w:rPr>
                <w:rFonts w:hint="eastAsia" w:ascii="宋体" w:hAnsi="宋体" w:eastAsia="宋体" w:cs="宋体"/>
                <w:color w:val="auto"/>
                <w:kern w:val="2"/>
                <w:sz w:val="21"/>
                <w:szCs w:val="21"/>
                <w:lang w:eastAsia="zh-CN" w:bidi="ar-SA"/>
              </w:rPr>
              <w:t>、能够对</w:t>
            </w:r>
            <w:r>
              <w:rPr>
                <w:rFonts w:ascii="宋体" w:hAnsi="宋体" w:eastAsia="宋体" w:cs="宋体"/>
                <w:color w:val="auto"/>
                <w:kern w:val="2"/>
                <w:sz w:val="21"/>
                <w:szCs w:val="21"/>
                <w:lang w:eastAsia="zh-CN" w:bidi="ar-SA"/>
              </w:rPr>
              <w:t>IT</w:t>
            </w:r>
            <w:r>
              <w:rPr>
                <w:rFonts w:hint="eastAsia" w:ascii="宋体" w:hAnsi="宋体" w:eastAsia="宋体" w:cs="宋体"/>
                <w:color w:val="auto"/>
                <w:kern w:val="2"/>
                <w:sz w:val="21"/>
                <w:szCs w:val="21"/>
                <w:lang w:eastAsia="zh-CN" w:bidi="ar-SA"/>
              </w:rPr>
              <w:t>资源中构成业务信息系统的各种网络设备、安全设备、安全系统、主机操作系统、数据库以及各种应用系统的日志、事件、告警等安全信息进行全面的审计；</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4</w:t>
            </w:r>
            <w:r>
              <w:rPr>
                <w:rFonts w:hint="eastAsia" w:ascii="宋体" w:hAnsi="宋体" w:eastAsia="宋体" w:cs="宋体"/>
                <w:color w:val="auto"/>
                <w:kern w:val="2"/>
                <w:sz w:val="21"/>
                <w:szCs w:val="21"/>
                <w:lang w:eastAsia="zh-CN" w:bidi="ar-SA"/>
              </w:rPr>
              <w:t>、界面采用</w:t>
            </w:r>
            <w:r>
              <w:rPr>
                <w:rFonts w:ascii="宋体" w:hAnsi="宋体" w:eastAsia="宋体" w:cs="宋体"/>
                <w:color w:val="auto"/>
                <w:kern w:val="2"/>
                <w:sz w:val="21"/>
                <w:szCs w:val="21"/>
                <w:lang w:eastAsia="zh-CN" w:bidi="ar-SA"/>
              </w:rPr>
              <w:t>B/S</w:t>
            </w:r>
            <w:r>
              <w:rPr>
                <w:rFonts w:hint="eastAsia" w:ascii="宋体" w:hAnsi="宋体" w:eastAsia="宋体" w:cs="宋体"/>
                <w:color w:val="auto"/>
                <w:kern w:val="2"/>
                <w:sz w:val="21"/>
                <w:szCs w:val="21"/>
                <w:lang w:eastAsia="zh-CN" w:bidi="ar-SA"/>
              </w:rPr>
              <w:t>模式，无需安装客户端，使用</w:t>
            </w:r>
            <w:r>
              <w:rPr>
                <w:rFonts w:ascii="宋体" w:hAnsi="宋体" w:eastAsia="宋体" w:cs="宋体"/>
                <w:color w:val="auto"/>
                <w:kern w:val="2"/>
                <w:sz w:val="21"/>
                <w:szCs w:val="21"/>
                <w:lang w:eastAsia="zh-CN" w:bidi="ar-SA"/>
              </w:rPr>
              <w:t>IE</w:t>
            </w:r>
            <w:r>
              <w:rPr>
                <w:rFonts w:hint="eastAsia" w:ascii="宋体" w:hAnsi="宋体" w:eastAsia="宋体" w:cs="宋体"/>
                <w:color w:val="auto"/>
                <w:kern w:val="2"/>
                <w:sz w:val="21"/>
                <w:szCs w:val="21"/>
                <w:lang w:eastAsia="zh-CN" w:bidi="ar-SA"/>
              </w:rPr>
              <w:t>浏览器访问管理中心，浏览器端无需安装</w:t>
            </w:r>
            <w:r>
              <w:rPr>
                <w:rFonts w:ascii="宋体" w:hAnsi="宋体" w:eastAsia="宋体" w:cs="宋体"/>
                <w:color w:val="auto"/>
                <w:kern w:val="2"/>
                <w:sz w:val="21"/>
                <w:szCs w:val="21"/>
                <w:lang w:eastAsia="zh-CN" w:bidi="ar-SA"/>
              </w:rPr>
              <w:t>Java</w:t>
            </w:r>
            <w:r>
              <w:rPr>
                <w:rFonts w:hint="eastAsia" w:ascii="宋体" w:hAnsi="宋体" w:eastAsia="宋体" w:cs="宋体"/>
                <w:color w:val="auto"/>
                <w:kern w:val="2"/>
                <w:sz w:val="21"/>
                <w:szCs w:val="21"/>
                <w:lang w:eastAsia="zh-CN" w:bidi="ar-SA"/>
              </w:rPr>
              <w:t>运行环境；</w:t>
            </w:r>
          </w:p>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5</w:t>
            </w:r>
            <w:r>
              <w:rPr>
                <w:rFonts w:hint="eastAsia" w:ascii="宋体" w:hAnsi="宋体" w:eastAsia="宋体" w:cs="宋体"/>
                <w:color w:val="auto"/>
                <w:kern w:val="2"/>
                <w:sz w:val="21"/>
                <w:szCs w:val="21"/>
                <w:lang w:eastAsia="zh-CN" w:bidi="ar-SA"/>
              </w:rPr>
              <w:t>、支持对各类网络设备、安全设备、工作站、存储设备、机房设备、其他设备、中间件、数据库、防病毒系统、服务器系统的日志、事件、告警等安全信息进行全面的审计</w:t>
            </w:r>
            <w:r>
              <w:rPr>
                <w:rFonts w:hint="eastAsia" w:ascii="宋体" w:hAnsi="宋体" w:eastAsia="宋体" w:cs="宋体"/>
                <w:b/>
                <w:bCs/>
                <w:color w:val="auto"/>
                <w:kern w:val="2"/>
                <w:sz w:val="21"/>
                <w:szCs w:val="21"/>
                <w:lang w:eastAsia="zh-CN" w:bidi="ar-SA"/>
              </w:rPr>
              <w:t>；</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6</w:t>
            </w:r>
            <w:r>
              <w:rPr>
                <w:rFonts w:hint="eastAsia" w:ascii="宋体" w:hAnsi="宋体" w:eastAsia="宋体" w:cs="宋体"/>
                <w:color w:val="auto"/>
                <w:kern w:val="2"/>
                <w:sz w:val="21"/>
                <w:szCs w:val="21"/>
                <w:lang w:eastAsia="zh-CN" w:bidi="ar-SA"/>
              </w:rPr>
              <w:t>、支持通过</w:t>
            </w:r>
            <w:r>
              <w:rPr>
                <w:rFonts w:ascii="宋体" w:hAnsi="宋体" w:eastAsia="宋体" w:cs="宋体"/>
                <w:color w:val="auto"/>
                <w:kern w:val="2"/>
                <w:sz w:val="21"/>
                <w:szCs w:val="21"/>
                <w:lang w:eastAsia="zh-CN" w:bidi="ar-SA"/>
              </w:rPr>
              <w:t>syslog</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snmptrap</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netflow</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netscreem</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jdbc</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odbc</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openseclea</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agent</w:t>
            </w:r>
            <w:r>
              <w:rPr>
                <w:rFonts w:hint="eastAsia" w:ascii="宋体" w:hAnsi="宋体" w:eastAsia="宋体" w:cs="宋体"/>
                <w:color w:val="auto"/>
                <w:kern w:val="2"/>
                <w:sz w:val="21"/>
                <w:szCs w:val="21"/>
                <w:lang w:eastAsia="zh-CN" w:bidi="ar-SA"/>
              </w:rPr>
              <w:t>代理、</w:t>
            </w:r>
            <w:r>
              <w:rPr>
                <w:rFonts w:ascii="宋体" w:hAnsi="宋体" w:eastAsia="宋体" w:cs="宋体"/>
                <w:color w:val="auto"/>
                <w:kern w:val="2"/>
                <w:sz w:val="21"/>
                <w:szCs w:val="21"/>
                <w:lang w:eastAsia="zh-CN" w:bidi="ar-SA"/>
              </w:rPr>
              <w:t>wmi</w:t>
            </w:r>
            <w:r>
              <w:rPr>
                <w:rFonts w:hint="eastAsia" w:ascii="宋体" w:hAnsi="宋体" w:eastAsia="宋体" w:cs="宋体"/>
                <w:color w:val="auto"/>
                <w:kern w:val="2"/>
                <w:sz w:val="21"/>
                <w:szCs w:val="21"/>
                <w:lang w:eastAsia="zh-CN" w:bidi="ar-SA"/>
              </w:rPr>
              <w:t>等多种方式完成各种日志的收集功能；</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7</w:t>
            </w:r>
            <w:r>
              <w:rPr>
                <w:rFonts w:hint="eastAsia" w:ascii="宋体" w:hAnsi="宋体" w:eastAsia="宋体" w:cs="宋体"/>
                <w:color w:val="auto"/>
                <w:kern w:val="2"/>
                <w:sz w:val="21"/>
                <w:szCs w:val="21"/>
                <w:lang w:eastAsia="zh-CN" w:bidi="ar-SA"/>
              </w:rPr>
              <w:t>、支持对资产日志进行过滤，设置允许接收和拒绝接收日志，并可以对资产设置一定时间范围内未收到事件后进行主动告警；</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8</w:t>
            </w:r>
            <w:r>
              <w:rPr>
                <w:rFonts w:hint="eastAsia" w:ascii="宋体" w:hAnsi="宋体" w:eastAsia="宋体" w:cs="宋体"/>
                <w:color w:val="auto"/>
                <w:kern w:val="2"/>
                <w:sz w:val="21"/>
                <w:szCs w:val="21"/>
                <w:lang w:eastAsia="zh-CN" w:bidi="ar-SA"/>
              </w:rPr>
              <w:t>、系统提供实时的日志滚动显示和查询，可查看实时日志详细信息，支持鼠标放在日志对应字段上界面可悬浮提示资产信息和常用端口信；</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9</w:t>
            </w:r>
            <w:r>
              <w:rPr>
                <w:rFonts w:hint="eastAsia" w:ascii="宋体" w:hAnsi="宋体" w:eastAsia="宋体" w:cs="宋体"/>
                <w:color w:val="auto"/>
                <w:kern w:val="2"/>
                <w:sz w:val="21"/>
                <w:szCs w:val="21"/>
                <w:lang w:eastAsia="zh-CN" w:bidi="ar-SA"/>
              </w:rPr>
              <w:t>、支持对于关联事件进行追溯，查看导致该关联事件的所有原始事件；</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10</w:t>
            </w:r>
            <w:r>
              <w:rPr>
                <w:rFonts w:hint="eastAsia" w:ascii="宋体" w:hAnsi="宋体" w:eastAsia="宋体" w:cs="宋体"/>
                <w:color w:val="auto"/>
                <w:kern w:val="2"/>
                <w:sz w:val="21"/>
                <w:szCs w:val="21"/>
                <w:lang w:eastAsia="zh-CN" w:bidi="ar-SA"/>
              </w:rPr>
              <w:t>、系统具备事件挖掘能力可通过事件调查工具可以对某条感兴趣的日志中的源</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地址、目的</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地址、或者目的端口进行相关性日志检索；</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11</w:t>
            </w:r>
            <w:r>
              <w:rPr>
                <w:rFonts w:hint="eastAsia" w:ascii="宋体" w:hAnsi="宋体" w:eastAsia="宋体" w:cs="宋体"/>
                <w:color w:val="auto"/>
                <w:kern w:val="2"/>
                <w:sz w:val="21"/>
                <w:szCs w:val="21"/>
                <w:lang w:eastAsia="zh-CN" w:bidi="ar-SA"/>
              </w:rPr>
              <w:t>、能够在世界地图上实时定位事件源</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目的</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地址的地理位置（包括二维及三维显示方式）；</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12</w:t>
            </w:r>
            <w:r>
              <w:rPr>
                <w:rFonts w:hint="eastAsia" w:ascii="宋体" w:hAnsi="宋体" w:eastAsia="宋体" w:cs="宋体"/>
                <w:color w:val="auto"/>
                <w:kern w:val="2"/>
                <w:sz w:val="21"/>
                <w:szCs w:val="21"/>
                <w:lang w:eastAsia="zh-CN" w:bidi="ar-SA"/>
              </w:rPr>
              <w:t>、系统能够将数千条事件记录及其这些事件之间的关联关系变成一幅事件图，形象地展现出一段时间内的用户访问行为；</w:t>
            </w:r>
          </w:p>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13</w:t>
            </w:r>
            <w:r>
              <w:rPr>
                <w:rFonts w:hint="eastAsia" w:ascii="宋体" w:hAnsi="宋体" w:eastAsia="宋体" w:cs="宋体"/>
                <w:color w:val="auto"/>
                <w:kern w:val="2"/>
                <w:sz w:val="21"/>
                <w:szCs w:val="21"/>
                <w:lang w:eastAsia="zh-CN" w:bidi="ar-SA"/>
              </w:rPr>
              <w:t>、系统应提供从总体上把握日志告警和日志统计分析的实时综合性监控界面。界面由多个监控组件组成，用户可以自定义监控主页</w:t>
            </w:r>
            <w:r>
              <w:rPr>
                <w:rFonts w:hint="eastAsia" w:ascii="宋体" w:hAnsi="宋体" w:eastAsia="宋体" w:cs="宋体"/>
                <w:b/>
                <w:bCs/>
                <w:color w:val="auto"/>
                <w:kern w:val="2"/>
                <w:sz w:val="21"/>
                <w:szCs w:val="21"/>
                <w:lang w:eastAsia="zh-CN" w:bidi="ar-SA"/>
              </w:rPr>
              <w:t>；</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14</w:t>
            </w:r>
            <w:r>
              <w:rPr>
                <w:rFonts w:hint="eastAsia" w:ascii="宋体" w:hAnsi="宋体" w:eastAsia="宋体" w:cs="宋体"/>
                <w:color w:val="auto"/>
                <w:kern w:val="2"/>
                <w:sz w:val="21"/>
                <w:szCs w:val="21"/>
                <w:lang w:eastAsia="zh-CN" w:bidi="ar-SA"/>
              </w:rPr>
              <w:t>、采用基于角色的权限管理机制，通过角色定义支持多用户访问。支持禁止与允许用户访问日志审计系统的</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地址限制。支持三权分立；</w:t>
            </w:r>
          </w:p>
          <w:p>
            <w:pPr>
              <w:spacing w:line="400" w:lineRule="exact"/>
              <w:rPr>
                <w:rFonts w:ascii="宋体" w:hAnsi="宋体" w:eastAsia="宋体" w:cs="宋体"/>
                <w:b/>
                <w:bCs/>
                <w:color w:val="auto"/>
                <w:kern w:val="2"/>
                <w:sz w:val="21"/>
                <w:szCs w:val="21"/>
                <w:lang w:eastAsia="zh-CN" w:bidi="ar-SA"/>
              </w:rPr>
            </w:pP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15</w:t>
            </w:r>
            <w:r>
              <w:rPr>
                <w:rFonts w:hint="eastAsia" w:ascii="宋体" w:hAnsi="宋体" w:eastAsia="宋体" w:cs="宋体"/>
                <w:color w:val="auto"/>
                <w:kern w:val="2"/>
                <w:sz w:val="21"/>
                <w:szCs w:val="21"/>
                <w:lang w:eastAsia="zh-CN" w:bidi="ar-SA"/>
              </w:rPr>
              <w:t>、支持用户名密码认证</w:t>
            </w:r>
            <w:r>
              <w:rPr>
                <w:rFonts w:hint="eastAsia" w:ascii="宋体" w:hAnsi="宋体" w:eastAsia="宋体" w:cs="宋体"/>
                <w:b/>
                <w:bCs/>
                <w:color w:val="auto"/>
                <w:kern w:val="2"/>
                <w:sz w:val="21"/>
                <w:szCs w:val="21"/>
                <w:lang w:eastAsia="zh-CN" w:bidi="ar-SA"/>
              </w:rPr>
              <w:t>；</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16</w:t>
            </w:r>
            <w:r>
              <w:rPr>
                <w:rFonts w:hint="eastAsia" w:ascii="宋体" w:hAnsi="宋体" w:eastAsia="宋体" w:cs="宋体"/>
                <w:color w:val="auto"/>
                <w:kern w:val="2"/>
                <w:sz w:val="21"/>
                <w:szCs w:val="21"/>
                <w:lang w:eastAsia="zh-CN" w:bidi="ar-SA"/>
              </w:rPr>
              <w:t>、支持各种配置项的一键备份和恢复；当磁盘空间日志存储量达到一定百分比时可设定为删除磁盘中的历史日志或接收的日志不再入库，并进行告警；</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17</w:t>
            </w:r>
            <w:r>
              <w:rPr>
                <w:rFonts w:hint="eastAsia" w:ascii="宋体" w:hAnsi="宋体" w:eastAsia="宋体" w:cs="宋体"/>
                <w:color w:val="auto"/>
                <w:kern w:val="2"/>
                <w:sz w:val="21"/>
                <w:szCs w:val="21"/>
                <w:lang w:eastAsia="zh-CN" w:bidi="ar-SA"/>
              </w:rPr>
              <w:t>、提供丰富的报表管理功能，预定义了针对各类服务器、网络设备、防火墙、入侵检测系统、防病毒系统、终端安全管理系统、数据库、策略变更、流量，设备事件趋势以及总体报表，满足等保等其他合规性要求；根据时间、数据类型等生成报表，提供打印、导出以及邮件送达等服务；直观地为管理员提供决策和分析的数据基础，帮助管理员掌握网络及业务系统的状况。报表可以保存为</w:t>
            </w:r>
            <w:r>
              <w:rPr>
                <w:rFonts w:ascii="宋体" w:hAnsi="宋体" w:eastAsia="宋体" w:cs="宋体"/>
                <w:color w:val="auto"/>
                <w:kern w:val="2"/>
                <w:sz w:val="21"/>
                <w:szCs w:val="21"/>
                <w:lang w:eastAsia="zh-CN" w:bidi="ar-SA"/>
              </w:rPr>
              <w:t>html</w:t>
            </w:r>
            <w:r>
              <w:rPr>
                <w:rFonts w:hint="eastAsia" w:ascii="宋体" w:hAnsi="宋体" w:eastAsia="宋体" w:cs="宋体"/>
                <w:color w:val="auto"/>
                <w:kern w:val="2"/>
                <w:sz w:val="21"/>
                <w:szCs w:val="21"/>
                <w:lang w:eastAsia="zh-CN" w:bidi="ar-SA"/>
              </w:rPr>
              <w:t>，</w:t>
            </w:r>
            <w:r>
              <w:rPr>
                <w:rFonts w:ascii="宋体" w:hAnsi="宋体" w:eastAsia="宋体" w:cs="宋体"/>
                <w:color w:val="auto"/>
                <w:kern w:val="2"/>
                <w:sz w:val="21"/>
                <w:szCs w:val="21"/>
                <w:lang w:eastAsia="zh-CN" w:bidi="ar-SA"/>
              </w:rPr>
              <w:t>excel</w:t>
            </w:r>
            <w:r>
              <w:rPr>
                <w:rFonts w:hint="eastAsia" w:ascii="宋体" w:hAnsi="宋体" w:eastAsia="宋体" w:cs="宋体"/>
                <w:color w:val="auto"/>
                <w:kern w:val="2"/>
                <w:sz w:val="21"/>
                <w:szCs w:val="21"/>
                <w:lang w:eastAsia="zh-CN" w:bidi="ar-SA"/>
              </w:rPr>
              <w:t>，文本，</w:t>
            </w:r>
            <w:r>
              <w:rPr>
                <w:rFonts w:ascii="宋体" w:hAnsi="宋体" w:eastAsia="宋体" w:cs="宋体"/>
                <w:color w:val="auto"/>
                <w:kern w:val="2"/>
                <w:sz w:val="21"/>
                <w:szCs w:val="21"/>
                <w:lang w:eastAsia="zh-CN" w:bidi="ar-SA"/>
              </w:rPr>
              <w:t>pdf</w:t>
            </w:r>
            <w:r>
              <w:rPr>
                <w:rFonts w:hint="eastAsia" w:ascii="宋体" w:hAnsi="宋体" w:eastAsia="宋体" w:cs="宋体"/>
                <w:color w:val="auto"/>
                <w:kern w:val="2"/>
                <w:sz w:val="21"/>
                <w:szCs w:val="21"/>
                <w:lang w:eastAsia="zh-CN" w:bidi="ar-SA"/>
              </w:rPr>
              <w:t>等多种格式；</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18</w:t>
            </w:r>
            <w:r>
              <w:rPr>
                <w:rFonts w:hint="eastAsia" w:ascii="宋体" w:hAnsi="宋体" w:eastAsia="宋体" w:cs="宋体"/>
                <w:color w:val="auto"/>
                <w:kern w:val="2"/>
                <w:sz w:val="21"/>
                <w:szCs w:val="21"/>
                <w:lang w:eastAsia="zh-CN" w:bidi="ar-SA"/>
              </w:rPr>
              <w:t>、提供自定义报表，用户可根据自身需要进行定制。报表可根据设置自动运行</w:t>
            </w:r>
            <w:r>
              <w:rPr>
                <w:rFonts w:ascii="宋体" w:hAnsi="宋体" w:eastAsia="宋体" w:cs="宋体"/>
                <w:color w:val="auto"/>
                <w:kern w:val="2"/>
                <w:sz w:val="21"/>
                <w:szCs w:val="21"/>
                <w:lang w:eastAsia="zh-CN" w:bidi="ar-SA"/>
              </w:rPr>
              <w:t>,</w:t>
            </w:r>
            <w:r>
              <w:rPr>
                <w:rFonts w:hint="eastAsia" w:ascii="宋体" w:hAnsi="宋体" w:eastAsia="宋体" w:cs="宋体"/>
                <w:color w:val="auto"/>
                <w:kern w:val="2"/>
                <w:sz w:val="21"/>
                <w:szCs w:val="21"/>
                <w:lang w:eastAsia="zh-CN" w:bidi="ar-SA"/>
              </w:rPr>
              <w:t>调度生成日报、周报和月报；</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19</w:t>
            </w:r>
            <w:r>
              <w:rPr>
                <w:rFonts w:hint="eastAsia" w:ascii="宋体" w:hAnsi="宋体" w:eastAsia="宋体" w:cs="宋体"/>
                <w:color w:val="auto"/>
                <w:kern w:val="2"/>
                <w:sz w:val="21"/>
                <w:szCs w:val="21"/>
                <w:lang w:eastAsia="zh-CN" w:bidi="ar-SA"/>
              </w:rPr>
              <w:t>、系统预置知识库，</w:t>
            </w:r>
            <w:r>
              <w:rPr>
                <w:rFonts w:ascii="宋体" w:hAnsi="宋体" w:eastAsia="宋体" w:cs="宋体"/>
                <w:color w:val="auto"/>
                <w:kern w:val="2"/>
                <w:sz w:val="21"/>
                <w:szCs w:val="21"/>
                <w:lang w:eastAsia="zh-CN" w:bidi="ar-SA"/>
              </w:rPr>
              <w:t>IP</w:t>
            </w:r>
            <w:r>
              <w:rPr>
                <w:rFonts w:hint="eastAsia" w:ascii="宋体" w:hAnsi="宋体" w:eastAsia="宋体" w:cs="宋体"/>
                <w:color w:val="auto"/>
                <w:kern w:val="2"/>
                <w:sz w:val="21"/>
                <w:szCs w:val="21"/>
                <w:lang w:eastAsia="zh-CN" w:bidi="ar-SA"/>
              </w:rPr>
              <w:t>地理库，漏洞库；系统支持自定义知识库，能够对知识库进行增加和批量导入；</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20</w:t>
            </w:r>
            <w:r>
              <w:rPr>
                <w:rFonts w:hint="eastAsia" w:ascii="宋体" w:hAnsi="宋体" w:eastAsia="宋体" w:cs="宋体"/>
                <w:color w:val="auto"/>
                <w:kern w:val="2"/>
                <w:sz w:val="21"/>
                <w:szCs w:val="21"/>
                <w:lang w:eastAsia="zh-CN" w:bidi="ar-SA"/>
              </w:rPr>
              <w:t>、日志转发支持设置过滤条件选择对转发的日志进行过滤；</w:t>
            </w:r>
          </w:p>
          <w:p>
            <w:pPr>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21</w:t>
            </w:r>
            <w:r>
              <w:rPr>
                <w:rFonts w:hint="eastAsia" w:ascii="宋体" w:hAnsi="宋体" w:eastAsia="宋体" w:cs="宋体"/>
                <w:color w:val="auto"/>
                <w:kern w:val="2"/>
                <w:sz w:val="21"/>
                <w:szCs w:val="21"/>
                <w:lang w:eastAsia="zh-CN" w:bidi="ar-SA"/>
              </w:rPr>
              <w:t>、系统支持</w:t>
            </w:r>
            <w:r>
              <w:rPr>
                <w:rFonts w:ascii="宋体" w:hAnsi="宋体" w:eastAsia="宋体" w:cs="宋体"/>
                <w:color w:val="auto"/>
                <w:kern w:val="2"/>
                <w:sz w:val="21"/>
                <w:szCs w:val="21"/>
                <w:lang w:eastAsia="zh-CN" w:bidi="ar-SA"/>
              </w:rPr>
              <w:t>WEB</w:t>
            </w:r>
            <w:r>
              <w:rPr>
                <w:rFonts w:hint="eastAsia" w:ascii="宋体" w:hAnsi="宋体" w:eastAsia="宋体" w:cs="宋体"/>
                <w:color w:val="auto"/>
                <w:kern w:val="2"/>
                <w:sz w:val="21"/>
                <w:szCs w:val="21"/>
                <w:lang w:eastAsia="zh-CN" w:bidi="ar-SA"/>
              </w:rPr>
              <w:t>界面锁定，锁定后界面不允许操作，需要操作需要输入密码。</w:t>
            </w:r>
          </w:p>
        </w:tc>
        <w:tc>
          <w:tcPr>
            <w:tcW w:w="87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p>
        </w:tc>
        <w:tc>
          <w:tcPr>
            <w:tcW w:w="1406" w:type="dxa"/>
            <w:tcBorders>
              <w:top w:val="single" w:color="auto" w:sz="4" w:space="0"/>
              <w:left w:val="single" w:color="auto" w:sz="4" w:space="0"/>
              <w:bottom w:val="single" w:color="auto" w:sz="4" w:space="0"/>
            </w:tcBorders>
          </w:tcPr>
          <w:p>
            <w:pPr>
              <w:spacing w:line="400" w:lineRule="exact"/>
              <w:rPr>
                <w:rFonts w:ascii="宋体" w:hAnsi="宋体" w:eastAsia="宋体" w:cs="宋体"/>
                <w:color w:val="auto"/>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0" w:hRule="atLeast"/>
          <w:jc w:val="center"/>
        </w:trPr>
        <w:tc>
          <w:tcPr>
            <w:tcW w:w="742" w:type="dxa"/>
            <w:gridSpan w:val="3"/>
            <w:tcBorders>
              <w:top w:val="single" w:color="auto" w:sz="4" w:space="0"/>
              <w:bottom w:val="single" w:color="auto" w:sz="4" w:space="0"/>
              <w:right w:val="single" w:color="auto" w:sz="4" w:space="0"/>
            </w:tcBorders>
          </w:tcPr>
          <w:p>
            <w:pPr>
              <w:spacing w:line="400" w:lineRule="exact"/>
              <w:rPr>
                <w:rFonts w:ascii="宋体" w:hAnsi="宋体" w:eastAsia="宋体" w:cs="宋体"/>
                <w:color w:val="auto"/>
                <w:kern w:val="2"/>
                <w:sz w:val="21"/>
                <w:szCs w:val="21"/>
                <w:lang w:eastAsia="zh-CN" w:bidi="ar-SA"/>
              </w:rPr>
            </w:pPr>
            <w:r>
              <w:rPr>
                <w:rFonts w:ascii="宋体" w:hAnsi="宋体" w:eastAsia="宋体"/>
                <w:color w:val="auto"/>
                <w:sz w:val="21"/>
                <w:szCs w:val="21"/>
              </w:rPr>
              <w:t>商务条款</w:t>
            </w:r>
          </w:p>
        </w:tc>
        <w:tc>
          <w:tcPr>
            <w:tcW w:w="8313" w:type="dxa"/>
            <w:gridSpan w:val="7"/>
            <w:tcBorders>
              <w:top w:val="single" w:color="auto" w:sz="4" w:space="0"/>
              <w:left w:val="single" w:color="auto" w:sz="4" w:space="0"/>
              <w:bottom w:val="single" w:color="auto" w:sz="4" w:space="0"/>
            </w:tcBorders>
          </w:tcPr>
          <w:p>
            <w:pPr>
              <w:pStyle w:val="50"/>
              <w:spacing w:line="400" w:lineRule="exact"/>
              <w:ind w:firstLine="0"/>
              <w:rPr>
                <w:color w:val="auto"/>
                <w:sz w:val="21"/>
                <w:szCs w:val="21"/>
              </w:rPr>
            </w:pPr>
            <w:r>
              <w:rPr>
                <w:rFonts w:hint="eastAsia"/>
                <w:color w:val="auto"/>
                <w:kern w:val="2"/>
                <w:sz w:val="21"/>
                <w:szCs w:val="21"/>
                <w:lang w:eastAsia="zh-CN" w:bidi="ar-SA"/>
              </w:rPr>
              <w:t>▲</w:t>
            </w:r>
            <w:r>
              <w:rPr>
                <w:color w:val="auto"/>
                <w:sz w:val="21"/>
                <w:szCs w:val="21"/>
              </w:rPr>
              <w:t>一、合同签订期：自中标通知书发出之日起</w:t>
            </w:r>
            <w:r>
              <w:rPr>
                <w:rFonts w:hint="eastAsia"/>
                <w:color w:val="auto"/>
                <w:sz w:val="21"/>
                <w:szCs w:val="21"/>
                <w:lang w:val="en-US" w:eastAsia="zh-CN" w:bidi="zh-CN"/>
              </w:rPr>
              <w:t>5</w:t>
            </w:r>
            <w:r>
              <w:rPr>
                <w:color w:val="auto"/>
                <w:sz w:val="21"/>
                <w:szCs w:val="21"/>
              </w:rPr>
              <w:t>内。</w:t>
            </w:r>
          </w:p>
          <w:p>
            <w:pPr>
              <w:spacing w:line="400" w:lineRule="exact"/>
              <w:rPr>
                <w:rFonts w:ascii="宋体" w:hAnsi="宋体" w:eastAsia="宋体"/>
                <w:color w:val="auto"/>
                <w:sz w:val="21"/>
                <w:szCs w:val="21"/>
                <w:lang w:eastAsia="zh-CN"/>
              </w:rPr>
            </w:pPr>
            <w:r>
              <w:rPr>
                <w:rFonts w:hint="eastAsia" w:ascii="宋体" w:hAnsi="宋体" w:eastAsia="宋体" w:cs="宋体"/>
                <w:color w:val="auto"/>
                <w:kern w:val="2"/>
                <w:sz w:val="21"/>
                <w:szCs w:val="21"/>
                <w:lang w:eastAsia="zh-CN" w:bidi="ar-SA"/>
              </w:rPr>
              <w:t>▲</w:t>
            </w:r>
            <w:r>
              <w:rPr>
                <w:rFonts w:ascii="宋体" w:hAnsi="宋体" w:eastAsia="宋体"/>
                <w:color w:val="auto"/>
                <w:sz w:val="21"/>
                <w:szCs w:val="21"/>
                <w:lang w:eastAsia="zh-CN"/>
              </w:rPr>
              <w:t>二、提交服务成果时间：</w:t>
            </w:r>
            <w:r>
              <w:rPr>
                <w:rFonts w:hint="eastAsia" w:ascii="宋体" w:hAnsi="宋体" w:eastAsia="宋体"/>
                <w:color w:val="auto"/>
                <w:sz w:val="21"/>
                <w:szCs w:val="21"/>
                <w:lang w:eastAsia="zh-CN"/>
              </w:rPr>
              <w:t>自签订合同之日起</w:t>
            </w:r>
            <w:r>
              <w:rPr>
                <w:rFonts w:ascii="宋体" w:hAnsi="宋体" w:eastAsia="宋体"/>
                <w:color w:val="auto"/>
                <w:sz w:val="21"/>
                <w:szCs w:val="21"/>
                <w:lang w:eastAsia="zh-CN"/>
              </w:rPr>
              <w:t>30</w:t>
            </w:r>
            <w:r>
              <w:rPr>
                <w:rFonts w:hint="eastAsia" w:ascii="宋体" w:hAnsi="宋体" w:eastAsia="宋体"/>
                <w:color w:val="auto"/>
                <w:sz w:val="21"/>
                <w:szCs w:val="21"/>
                <w:lang w:eastAsia="zh-CN"/>
              </w:rPr>
              <w:t>天内完成安装、调试工作，并向采购人提供相关合格资料通过验收并交付使用。</w:t>
            </w:r>
          </w:p>
          <w:p>
            <w:pPr>
              <w:pStyle w:val="50"/>
              <w:tabs>
                <w:tab w:val="left" w:leader="underscore" w:pos="3586"/>
              </w:tabs>
              <w:spacing w:line="400" w:lineRule="exact"/>
              <w:ind w:firstLine="0"/>
              <w:rPr>
                <w:color w:val="auto"/>
                <w:sz w:val="21"/>
                <w:szCs w:val="21"/>
              </w:rPr>
            </w:pPr>
            <w:r>
              <w:rPr>
                <w:rFonts w:hint="eastAsia"/>
                <w:color w:val="auto"/>
                <w:kern w:val="2"/>
                <w:sz w:val="21"/>
                <w:szCs w:val="21"/>
                <w:lang w:eastAsia="zh-CN" w:bidi="ar-SA"/>
              </w:rPr>
              <w:t>▲</w:t>
            </w:r>
            <w:r>
              <w:rPr>
                <w:color w:val="auto"/>
                <w:sz w:val="21"/>
                <w:szCs w:val="21"/>
              </w:rPr>
              <w:t>三、提交服务成果地点：</w:t>
            </w:r>
            <w:r>
              <w:rPr>
                <w:rFonts w:hint="eastAsia"/>
                <w:color w:val="auto"/>
                <w:sz w:val="21"/>
                <w:szCs w:val="21"/>
              </w:rPr>
              <w:t>南宁市采购人指定地点。</w:t>
            </w:r>
          </w:p>
          <w:p>
            <w:pPr>
              <w:pStyle w:val="50"/>
              <w:spacing w:line="400" w:lineRule="exact"/>
              <w:ind w:firstLine="0"/>
              <w:rPr>
                <w:rFonts w:hint="eastAsia"/>
                <w:color w:val="auto"/>
                <w:sz w:val="21"/>
                <w:szCs w:val="21"/>
                <w:lang w:eastAsia="zh-CN"/>
              </w:rPr>
            </w:pPr>
            <w:r>
              <w:rPr>
                <w:rFonts w:hint="eastAsia"/>
                <w:color w:val="auto"/>
                <w:kern w:val="2"/>
                <w:sz w:val="21"/>
                <w:szCs w:val="21"/>
                <w:lang w:eastAsia="zh-CN" w:bidi="ar-SA"/>
              </w:rPr>
              <w:t>▲</w:t>
            </w:r>
            <w:r>
              <w:rPr>
                <w:color w:val="auto"/>
                <w:sz w:val="21"/>
                <w:szCs w:val="21"/>
              </w:rPr>
              <w:t>四、验收标准、规范：</w:t>
            </w:r>
          </w:p>
          <w:p>
            <w:pPr>
              <w:pStyle w:val="50"/>
              <w:spacing w:line="400" w:lineRule="exact"/>
              <w:ind w:firstLine="0"/>
              <w:rPr>
                <w:rFonts w:hint="eastAsia"/>
                <w:color w:val="auto"/>
                <w:sz w:val="21"/>
                <w:szCs w:val="21"/>
                <w:lang w:eastAsia="zh-CN"/>
              </w:rPr>
            </w:pPr>
            <w:r>
              <w:rPr>
                <w:rFonts w:hint="eastAsia"/>
                <w:color w:val="auto"/>
                <w:sz w:val="21"/>
                <w:szCs w:val="21"/>
                <w:lang w:eastAsia="zh-CN"/>
              </w:rPr>
              <w:t>1、</w:t>
            </w:r>
            <w:r>
              <w:rPr>
                <w:rFonts w:hint="eastAsia"/>
                <w:color w:val="auto"/>
                <w:sz w:val="21"/>
                <w:szCs w:val="21"/>
              </w:rPr>
              <w:t>符合国家规定的项目技术质量标准和现行技术规范、规程要求及本项目采购需求。</w:t>
            </w:r>
          </w:p>
          <w:p>
            <w:pPr>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2、为保证采购文件服务参数要求与合同、响应文件相符，如采购人对供应商所竞标产品的技术指标有质疑，供货时须进行现场演示，以确认是否满足；供应商未提供的或演示效果达不到以上所述规定的技术功能要求，则视为合同违约，所有损失由供应商承担。</w:t>
            </w:r>
          </w:p>
          <w:p>
            <w:pPr>
              <w:pStyle w:val="50"/>
              <w:spacing w:line="400" w:lineRule="exact"/>
              <w:ind w:firstLine="0"/>
              <w:rPr>
                <w:color w:val="auto"/>
                <w:kern w:val="2"/>
                <w:sz w:val="21"/>
                <w:szCs w:val="21"/>
                <w:lang w:val="en-US" w:eastAsia="zh-CN" w:bidi="ar-SA"/>
              </w:rPr>
            </w:pPr>
            <w:r>
              <w:rPr>
                <w:rFonts w:hint="eastAsia"/>
                <w:color w:val="auto"/>
                <w:kern w:val="2"/>
                <w:sz w:val="21"/>
                <w:szCs w:val="21"/>
                <w:lang w:val="en-US" w:eastAsia="zh-CN" w:bidi="ar-SA"/>
              </w:rPr>
              <w:t>2、</w:t>
            </w:r>
            <w:r>
              <w:rPr>
                <w:rFonts w:hint="eastAsia"/>
                <w:color w:val="auto"/>
                <w:kern w:val="2"/>
                <w:sz w:val="21"/>
                <w:szCs w:val="21"/>
                <w:lang w:eastAsia="zh-CN" w:bidi="ar-SA"/>
              </w:rPr>
              <w:t>项目验收</w:t>
            </w:r>
            <w:r>
              <w:rPr>
                <w:rFonts w:hint="eastAsia"/>
                <w:color w:val="auto"/>
                <w:kern w:val="2"/>
                <w:sz w:val="21"/>
                <w:szCs w:val="21"/>
                <w:lang w:val="en-US" w:eastAsia="zh-CN" w:bidi="ar-SA"/>
              </w:rPr>
              <w:t>均按</w:t>
            </w:r>
            <w:r>
              <w:rPr>
                <w:rFonts w:hint="eastAsia"/>
                <w:color w:val="auto"/>
                <w:kern w:val="2"/>
                <w:sz w:val="21"/>
                <w:szCs w:val="21"/>
                <w:lang w:eastAsia="zh-CN" w:bidi="ar-SA"/>
              </w:rPr>
              <w:t>国家、行业相关验收标准及</w:t>
            </w:r>
            <w:r>
              <w:rPr>
                <w:rFonts w:hint="eastAsia"/>
                <w:color w:val="auto"/>
                <w:kern w:val="2"/>
                <w:sz w:val="21"/>
                <w:szCs w:val="21"/>
                <w:lang w:val="en-US" w:eastAsia="zh-CN" w:bidi="ar-SA"/>
              </w:rPr>
              <w:t>采购文件、供应商响应和承诺的技术参数及性能等有关标准逐条进行验收，达不到要求的不予验收，视为产品验收不合格，采购人可解除双方的采购合同按违约及虚假响应处理，供应商承担所有责任和费用，采购人保留进一步追究责任的权利并报财政监管部门处罚。</w:t>
            </w:r>
          </w:p>
          <w:p>
            <w:pPr>
              <w:pStyle w:val="50"/>
              <w:spacing w:line="400" w:lineRule="exact"/>
              <w:ind w:firstLine="0"/>
              <w:rPr>
                <w:color w:val="auto"/>
                <w:kern w:val="2"/>
                <w:sz w:val="21"/>
                <w:szCs w:val="21"/>
                <w:lang w:val="en-US" w:eastAsia="zh-CN" w:bidi="ar-SA"/>
              </w:rPr>
            </w:pPr>
            <w:r>
              <w:rPr>
                <w:rFonts w:hint="eastAsia"/>
                <w:color w:val="auto"/>
                <w:kern w:val="2"/>
                <w:sz w:val="21"/>
                <w:szCs w:val="21"/>
                <w:lang w:val="en-US" w:eastAsia="zh-CN" w:bidi="ar-SA"/>
              </w:rPr>
              <w:t>3、验收过程中所产生的一切费用均由供应商承担，报价时应考虑相关费用。</w:t>
            </w:r>
            <w:r>
              <w:rPr>
                <w:rFonts w:hint="eastAsia"/>
                <w:color w:val="auto"/>
                <w:kern w:val="2"/>
                <w:sz w:val="21"/>
                <w:szCs w:val="21"/>
                <w:lang w:eastAsia="zh-CN" w:bidi="ar-SA"/>
              </w:rPr>
              <w:t>在安装调试完成后并试运行符合要求后，才作最终验收。</w:t>
            </w:r>
          </w:p>
          <w:p>
            <w:pPr>
              <w:pStyle w:val="50"/>
              <w:spacing w:line="400" w:lineRule="exact"/>
              <w:ind w:firstLine="0"/>
              <w:rPr>
                <w:color w:val="auto"/>
                <w:sz w:val="21"/>
                <w:szCs w:val="21"/>
              </w:rPr>
            </w:pPr>
            <w:r>
              <w:rPr>
                <w:rFonts w:hint="eastAsia"/>
                <w:color w:val="auto"/>
                <w:kern w:val="2"/>
                <w:sz w:val="21"/>
                <w:szCs w:val="21"/>
                <w:lang w:eastAsia="zh-CN" w:bidi="ar-SA"/>
              </w:rPr>
              <w:t>▲</w:t>
            </w:r>
            <w:r>
              <w:rPr>
                <w:color w:val="auto"/>
                <w:sz w:val="21"/>
                <w:szCs w:val="21"/>
              </w:rPr>
              <w:t>五、售后服务要求：</w:t>
            </w:r>
          </w:p>
          <w:p>
            <w:pPr>
              <w:pStyle w:val="50"/>
              <w:tabs>
                <w:tab w:val="left" w:pos="288"/>
              </w:tabs>
              <w:spacing w:line="400" w:lineRule="exact"/>
              <w:ind w:firstLine="0"/>
              <w:rPr>
                <w:color w:val="auto"/>
                <w:sz w:val="21"/>
                <w:szCs w:val="21"/>
              </w:rPr>
            </w:pPr>
            <w:r>
              <w:rPr>
                <w:color w:val="auto"/>
                <w:sz w:val="21"/>
                <w:szCs w:val="21"/>
              </w:rPr>
              <w:t>1、</w:t>
            </w:r>
            <w:r>
              <w:rPr>
                <w:rFonts w:hint="eastAsia"/>
                <w:color w:val="auto"/>
                <w:sz w:val="21"/>
                <w:szCs w:val="21"/>
              </w:rPr>
              <w:t>质保期：按国家有关产品“三包”规定执行“三包”，自产品验收合格之日起计算，产品质保期最短不少于</w:t>
            </w:r>
            <w:r>
              <w:rPr>
                <w:color w:val="auto"/>
                <w:sz w:val="21"/>
                <w:szCs w:val="21"/>
              </w:rPr>
              <w:t>1</w:t>
            </w:r>
            <w:r>
              <w:rPr>
                <w:rFonts w:hint="eastAsia"/>
                <w:color w:val="auto"/>
                <w:sz w:val="21"/>
                <w:szCs w:val="21"/>
              </w:rPr>
              <w:t>年。若厂家免费质保期超过此年限的，合同履行过程中按厂家规定执行。</w:t>
            </w:r>
          </w:p>
          <w:p>
            <w:pPr>
              <w:pStyle w:val="50"/>
              <w:tabs>
                <w:tab w:val="left" w:pos="302"/>
              </w:tabs>
              <w:spacing w:line="400" w:lineRule="exact"/>
              <w:ind w:firstLine="0"/>
              <w:rPr>
                <w:color w:val="auto"/>
                <w:sz w:val="21"/>
                <w:szCs w:val="21"/>
                <w:lang w:eastAsia="zh-CN"/>
              </w:rPr>
            </w:pPr>
            <w:r>
              <w:rPr>
                <w:rFonts w:hint="eastAsia"/>
                <w:color w:val="auto"/>
                <w:sz w:val="21"/>
                <w:szCs w:val="21"/>
                <w:lang w:eastAsia="zh-CN"/>
              </w:rPr>
              <w:t>2</w:t>
            </w:r>
            <w:r>
              <w:rPr>
                <w:rFonts w:hint="eastAsia"/>
                <w:color w:val="auto"/>
                <w:sz w:val="21"/>
                <w:szCs w:val="21"/>
                <w:lang w:val="en-US" w:eastAsia="zh-CN"/>
              </w:rPr>
              <w:t>、</w:t>
            </w:r>
            <w:r>
              <w:rPr>
                <w:color w:val="auto"/>
                <w:sz w:val="21"/>
                <w:szCs w:val="21"/>
              </w:rPr>
              <w:t>售后服务响应时间：质保期内，</w:t>
            </w:r>
            <w:r>
              <w:rPr>
                <w:rFonts w:hint="eastAsia"/>
                <w:color w:val="auto"/>
                <w:sz w:val="21"/>
                <w:szCs w:val="21"/>
              </w:rPr>
              <w:t>在接到采购人的服务请求后</w:t>
            </w:r>
            <w:r>
              <w:rPr>
                <w:rFonts w:hint="eastAsia"/>
                <w:color w:val="auto"/>
                <w:sz w:val="21"/>
                <w:szCs w:val="21"/>
                <w:lang w:eastAsia="zh-CN"/>
              </w:rPr>
              <w:t>45分钟</w:t>
            </w:r>
            <w:r>
              <w:rPr>
                <w:rFonts w:hint="eastAsia"/>
                <w:color w:val="auto"/>
                <w:sz w:val="21"/>
                <w:szCs w:val="21"/>
              </w:rPr>
              <w:t>内予以响应，若确认故障无法通过远程支持予以解决，则将在问题情况通知确认后</w:t>
            </w:r>
            <w:r>
              <w:rPr>
                <w:rFonts w:hint="eastAsia"/>
                <w:color w:val="auto"/>
                <w:sz w:val="21"/>
                <w:szCs w:val="21"/>
                <w:u w:val="single"/>
                <w:lang w:val="zh-CN" w:eastAsia="zh-CN" w:bidi="zh-CN"/>
              </w:rPr>
              <w:t>2</w:t>
            </w:r>
            <w:r>
              <w:rPr>
                <w:color w:val="auto"/>
                <w:sz w:val="21"/>
                <w:szCs w:val="21"/>
                <w:u w:val="single"/>
              </w:rPr>
              <w:t>小时</w:t>
            </w:r>
            <w:r>
              <w:rPr>
                <w:color w:val="auto"/>
                <w:sz w:val="21"/>
                <w:szCs w:val="21"/>
              </w:rPr>
              <w:t>内</w:t>
            </w:r>
            <w:r>
              <w:rPr>
                <w:rFonts w:hint="eastAsia"/>
                <w:color w:val="auto"/>
                <w:sz w:val="21"/>
                <w:szCs w:val="21"/>
              </w:rPr>
              <w:t>派服务工程师到达现场维修及故障处理并提供解决方案：①</w:t>
            </w:r>
            <w:r>
              <w:rPr>
                <w:color w:val="auto"/>
                <w:sz w:val="21"/>
                <w:szCs w:val="21"/>
              </w:rPr>
              <w:t>1</w:t>
            </w:r>
            <w:r>
              <w:rPr>
                <w:rFonts w:hint="eastAsia"/>
                <w:color w:val="auto"/>
                <w:sz w:val="21"/>
                <w:szCs w:val="21"/>
              </w:rPr>
              <w:t>年免费保修，终身维修、保养服务；②</w:t>
            </w:r>
            <w:r>
              <w:rPr>
                <w:rFonts w:hint="eastAsia"/>
                <w:color w:val="auto"/>
              </w:rPr>
              <w:t>无论质保期以内以外，</w:t>
            </w:r>
            <w:r>
              <w:rPr>
                <w:rFonts w:hint="eastAsia"/>
                <w:color w:val="auto"/>
                <w:sz w:val="21"/>
                <w:szCs w:val="21"/>
              </w:rPr>
              <w:t>供应商向采购人提供</w:t>
            </w:r>
            <w:r>
              <w:rPr>
                <w:color w:val="auto"/>
                <w:sz w:val="21"/>
                <w:szCs w:val="21"/>
              </w:rPr>
              <w:t>7×24</w:t>
            </w:r>
            <w:r>
              <w:rPr>
                <w:rFonts w:hint="eastAsia"/>
                <w:color w:val="auto"/>
                <w:sz w:val="21"/>
                <w:szCs w:val="21"/>
              </w:rPr>
              <w:t>小时服务，按国家及行业标准对故障进行及时处理。</w:t>
            </w:r>
          </w:p>
          <w:p>
            <w:pPr>
              <w:pStyle w:val="50"/>
              <w:tabs>
                <w:tab w:val="left" w:pos="298"/>
              </w:tabs>
              <w:spacing w:line="400" w:lineRule="exact"/>
              <w:ind w:firstLine="0"/>
              <w:rPr>
                <w:color w:val="auto"/>
                <w:sz w:val="21"/>
                <w:szCs w:val="21"/>
                <w:u w:val="single"/>
              </w:rPr>
            </w:pPr>
            <w:r>
              <w:rPr>
                <w:color w:val="auto"/>
                <w:sz w:val="21"/>
                <w:szCs w:val="21"/>
              </w:rPr>
              <w:t>3、售后服务技术人员要求：</w:t>
            </w:r>
            <w:r>
              <w:rPr>
                <w:color w:val="auto"/>
                <w:sz w:val="21"/>
                <w:szCs w:val="21"/>
                <w:u w:val="single"/>
              </w:rPr>
              <w:t>专职人员</w:t>
            </w:r>
          </w:p>
          <w:p>
            <w:pPr>
              <w:pStyle w:val="50"/>
              <w:tabs>
                <w:tab w:val="left" w:pos="288"/>
              </w:tabs>
              <w:spacing w:line="400" w:lineRule="exact"/>
              <w:ind w:firstLine="0"/>
              <w:rPr>
                <w:color w:val="auto"/>
                <w:sz w:val="21"/>
                <w:szCs w:val="21"/>
              </w:rPr>
            </w:pPr>
            <w:r>
              <w:rPr>
                <w:rFonts w:hint="eastAsia"/>
                <w:color w:val="auto"/>
                <w:sz w:val="21"/>
                <w:szCs w:val="21"/>
              </w:rPr>
              <w:t>4、售后服务费用包含在报价中，售后服务内容如下：</w:t>
            </w:r>
          </w:p>
          <w:p>
            <w:pPr>
              <w:pStyle w:val="50"/>
              <w:tabs>
                <w:tab w:val="left" w:pos="288"/>
              </w:tabs>
              <w:spacing w:line="400" w:lineRule="exact"/>
              <w:ind w:firstLine="0"/>
              <w:rPr>
                <w:color w:val="auto"/>
                <w:sz w:val="21"/>
                <w:szCs w:val="21"/>
              </w:rPr>
            </w:pPr>
            <w:r>
              <w:rPr>
                <w:rFonts w:hint="eastAsia"/>
                <w:color w:val="auto"/>
                <w:sz w:val="21"/>
                <w:szCs w:val="21"/>
              </w:rPr>
              <w:t>（</w:t>
            </w:r>
            <w:r>
              <w:rPr>
                <w:color w:val="auto"/>
                <w:sz w:val="21"/>
                <w:szCs w:val="21"/>
              </w:rPr>
              <w:t>1</w:t>
            </w:r>
            <w:r>
              <w:rPr>
                <w:rFonts w:hint="eastAsia"/>
                <w:color w:val="auto"/>
                <w:sz w:val="21"/>
                <w:szCs w:val="21"/>
              </w:rPr>
              <w:t>）负责送货上门，安装调试，培训操作人员。</w:t>
            </w:r>
          </w:p>
          <w:p>
            <w:pPr>
              <w:pStyle w:val="50"/>
              <w:tabs>
                <w:tab w:val="left" w:pos="288"/>
              </w:tabs>
              <w:spacing w:line="400" w:lineRule="exact"/>
              <w:ind w:firstLine="0"/>
              <w:rPr>
                <w:color w:val="auto"/>
                <w:sz w:val="21"/>
                <w:szCs w:val="21"/>
              </w:rPr>
            </w:pPr>
            <w:r>
              <w:rPr>
                <w:rFonts w:hint="eastAsia"/>
                <w:color w:val="auto"/>
                <w:sz w:val="21"/>
                <w:szCs w:val="21"/>
              </w:rPr>
              <w:t>（</w:t>
            </w:r>
            <w:r>
              <w:rPr>
                <w:color w:val="auto"/>
                <w:sz w:val="21"/>
                <w:szCs w:val="21"/>
              </w:rPr>
              <w:t>2</w:t>
            </w:r>
            <w:r>
              <w:rPr>
                <w:rFonts w:hint="eastAsia"/>
                <w:color w:val="auto"/>
                <w:sz w:val="21"/>
                <w:szCs w:val="21"/>
              </w:rPr>
              <w:t>）不能正常使用的必须提供备用机。</w:t>
            </w:r>
          </w:p>
          <w:p>
            <w:pPr>
              <w:pStyle w:val="50"/>
              <w:tabs>
                <w:tab w:val="left" w:pos="288"/>
              </w:tabs>
              <w:spacing w:line="400" w:lineRule="exact"/>
              <w:ind w:firstLine="0"/>
              <w:rPr>
                <w:color w:val="auto"/>
                <w:sz w:val="21"/>
                <w:szCs w:val="21"/>
              </w:rPr>
            </w:pPr>
            <w:r>
              <w:rPr>
                <w:rFonts w:hint="eastAsia"/>
                <w:color w:val="auto"/>
                <w:sz w:val="21"/>
                <w:szCs w:val="21"/>
              </w:rPr>
              <w:t>（</w:t>
            </w:r>
            <w:r>
              <w:rPr>
                <w:color w:val="auto"/>
                <w:sz w:val="21"/>
                <w:szCs w:val="21"/>
              </w:rPr>
              <w:t>3</w:t>
            </w:r>
            <w:r>
              <w:rPr>
                <w:rFonts w:hint="eastAsia"/>
                <w:color w:val="auto"/>
                <w:sz w:val="21"/>
                <w:szCs w:val="21"/>
              </w:rPr>
              <w:t>）定期回访以及对设备维修。</w:t>
            </w:r>
          </w:p>
          <w:p>
            <w:pPr>
              <w:pStyle w:val="50"/>
              <w:tabs>
                <w:tab w:val="left" w:pos="288"/>
              </w:tabs>
              <w:spacing w:line="400" w:lineRule="exact"/>
              <w:ind w:firstLine="0"/>
              <w:rPr>
                <w:color w:val="auto"/>
                <w:sz w:val="21"/>
                <w:szCs w:val="21"/>
              </w:rPr>
            </w:pPr>
            <w:r>
              <w:rPr>
                <w:rFonts w:hint="eastAsia"/>
                <w:color w:val="auto"/>
                <w:sz w:val="21"/>
                <w:szCs w:val="21"/>
              </w:rPr>
              <w:t>（</w:t>
            </w:r>
            <w:r>
              <w:rPr>
                <w:color w:val="auto"/>
                <w:sz w:val="21"/>
                <w:szCs w:val="21"/>
              </w:rPr>
              <w:t>4</w:t>
            </w:r>
            <w:r>
              <w:rPr>
                <w:rFonts w:hint="eastAsia"/>
                <w:color w:val="auto"/>
                <w:sz w:val="21"/>
                <w:szCs w:val="21"/>
              </w:rPr>
              <w:t>）其余按厂家承诺。</w:t>
            </w:r>
          </w:p>
          <w:p>
            <w:pPr>
              <w:pStyle w:val="50"/>
              <w:tabs>
                <w:tab w:val="left" w:pos="288"/>
              </w:tabs>
              <w:spacing w:line="400" w:lineRule="exact"/>
              <w:ind w:firstLine="0"/>
              <w:rPr>
                <w:rFonts w:hint="eastAsia"/>
                <w:color w:val="auto"/>
                <w:sz w:val="21"/>
                <w:szCs w:val="21"/>
                <w:lang w:eastAsia="zh-CN"/>
              </w:rPr>
            </w:pPr>
            <w:r>
              <w:rPr>
                <w:rFonts w:hint="eastAsia"/>
                <w:color w:val="auto"/>
                <w:sz w:val="21"/>
                <w:szCs w:val="21"/>
                <w:lang w:eastAsia="zh-CN"/>
              </w:rPr>
              <w:t>5</w:t>
            </w:r>
            <w:r>
              <w:rPr>
                <w:color w:val="auto"/>
                <w:sz w:val="21"/>
                <w:szCs w:val="21"/>
              </w:rPr>
              <w:t>、备品备件要求：无</w:t>
            </w:r>
          </w:p>
          <w:p>
            <w:pPr>
              <w:pStyle w:val="50"/>
              <w:tabs>
                <w:tab w:val="left" w:pos="302"/>
              </w:tabs>
              <w:spacing w:line="400" w:lineRule="exact"/>
              <w:ind w:firstLine="0"/>
              <w:rPr>
                <w:color w:val="auto"/>
                <w:sz w:val="21"/>
                <w:szCs w:val="21"/>
              </w:rPr>
            </w:pPr>
            <w:r>
              <w:rPr>
                <w:rFonts w:hint="eastAsia"/>
                <w:color w:val="auto"/>
                <w:sz w:val="21"/>
                <w:szCs w:val="21"/>
              </w:rPr>
              <w:t>6</w:t>
            </w:r>
            <w:r>
              <w:rPr>
                <w:color w:val="auto"/>
                <w:sz w:val="21"/>
                <w:szCs w:val="21"/>
              </w:rPr>
              <w:t>、其他：产品</w:t>
            </w:r>
            <w:r>
              <w:rPr>
                <w:rFonts w:hint="eastAsia"/>
                <w:color w:val="auto"/>
                <w:sz w:val="21"/>
                <w:szCs w:val="21"/>
              </w:rPr>
              <w:t>必须是全新、原装产品，供应商负责送货上门，供货时提供完整的使用手册、维修资料、售后承诺及联系方式；负责现场安装调试，直至正常使用；负责培训</w:t>
            </w:r>
            <w:r>
              <w:rPr>
                <w:color w:val="auto"/>
                <w:sz w:val="21"/>
                <w:szCs w:val="21"/>
              </w:rPr>
              <w:t>1-2</w:t>
            </w:r>
            <w:r>
              <w:rPr>
                <w:rFonts w:hint="eastAsia"/>
                <w:color w:val="auto"/>
                <w:sz w:val="21"/>
                <w:szCs w:val="21"/>
              </w:rPr>
              <w:t>名工作人员熟练操作设备及委派必要的专业人员处理常见设备故障问题。</w:t>
            </w:r>
          </w:p>
          <w:p>
            <w:pPr>
              <w:pStyle w:val="50"/>
              <w:spacing w:line="400" w:lineRule="exact"/>
              <w:ind w:firstLine="0"/>
              <w:rPr>
                <w:color w:val="auto"/>
                <w:sz w:val="21"/>
                <w:szCs w:val="21"/>
              </w:rPr>
            </w:pPr>
            <w:r>
              <w:rPr>
                <w:rFonts w:hint="eastAsia"/>
                <w:color w:val="auto"/>
                <w:kern w:val="2"/>
                <w:sz w:val="21"/>
                <w:szCs w:val="21"/>
                <w:lang w:eastAsia="zh-CN" w:bidi="ar-SA"/>
              </w:rPr>
              <w:t>▲</w:t>
            </w:r>
            <w:r>
              <w:rPr>
                <w:color w:val="auto"/>
                <w:sz w:val="21"/>
                <w:szCs w:val="21"/>
              </w:rPr>
              <w:t>六、其他要求：</w:t>
            </w:r>
          </w:p>
          <w:p>
            <w:pPr>
              <w:pStyle w:val="50"/>
              <w:spacing w:line="400" w:lineRule="exact"/>
              <w:ind w:firstLine="0"/>
              <w:rPr>
                <w:color w:val="auto"/>
                <w:sz w:val="21"/>
                <w:szCs w:val="21"/>
              </w:rPr>
            </w:pPr>
            <w:r>
              <w:rPr>
                <w:color w:val="auto"/>
                <w:sz w:val="21"/>
                <w:szCs w:val="21"/>
              </w:rPr>
              <w:t>1、报价必须含以下部分，包括：服务的价格、必要的保险费用和各项税金、</w:t>
            </w:r>
            <w:r>
              <w:rPr>
                <w:rFonts w:hint="eastAsia"/>
                <w:color w:val="auto"/>
                <w:sz w:val="21"/>
                <w:szCs w:val="21"/>
              </w:rPr>
              <w:t>货物、标准附件、专用工具、设备安装辅材、施工辅材、包装、运输、装卸、保险、货到就位的各种费用以及安装、调试、本采购文件所列设备材料需进行补充完善才能完成本项目的或实际采购中产品材料有任何遗漏的费用（含本项目需要但本文件中未列出的设备材料）、税金、售后服务、技术培训及其他所有成本费用，以及合同明示或暗示的所有责任、义务和一般风险等一切费用。</w:t>
            </w:r>
          </w:p>
          <w:p>
            <w:pPr>
              <w:pStyle w:val="50"/>
              <w:spacing w:line="400" w:lineRule="exact"/>
              <w:ind w:firstLine="0"/>
              <w:rPr>
                <w:color w:val="auto"/>
                <w:sz w:val="21"/>
                <w:szCs w:val="21"/>
              </w:rPr>
            </w:pPr>
            <w:r>
              <w:rPr>
                <w:rFonts w:hint="eastAsia"/>
                <w:color w:val="auto"/>
                <w:kern w:val="2"/>
                <w:sz w:val="21"/>
                <w:szCs w:val="21"/>
                <w:lang w:eastAsia="zh-CN" w:bidi="ar-SA"/>
              </w:rPr>
              <w:t>▲</w:t>
            </w:r>
            <w:r>
              <w:rPr>
                <w:color w:val="auto"/>
                <w:sz w:val="21"/>
                <w:szCs w:val="21"/>
              </w:rPr>
              <w:t>2、付款方式：</w:t>
            </w:r>
            <w:r>
              <w:rPr>
                <w:color w:val="auto"/>
                <w:sz w:val="21"/>
                <w:szCs w:val="21"/>
                <w:u w:val="single"/>
              </w:rPr>
              <w:t>本项目无预付款，</w:t>
            </w:r>
            <w:r>
              <w:rPr>
                <w:rFonts w:hint="eastAsia"/>
                <w:color w:val="auto"/>
                <w:sz w:val="21"/>
                <w:szCs w:val="21"/>
                <w:u w:val="single"/>
              </w:rPr>
              <w:t>采购人在货物签收及项目验收交付使用后，</w:t>
            </w:r>
            <w:r>
              <w:rPr>
                <w:color w:val="auto"/>
                <w:sz w:val="21"/>
                <w:szCs w:val="21"/>
                <w:u w:val="single"/>
              </w:rPr>
              <w:t>5</w:t>
            </w:r>
            <w:r>
              <w:rPr>
                <w:rFonts w:hint="eastAsia"/>
                <w:color w:val="auto"/>
                <w:sz w:val="21"/>
                <w:szCs w:val="21"/>
                <w:u w:val="single"/>
              </w:rPr>
              <w:t>个工作日内凭供应商开具的全额发票一次支付给供应商全部项目款的</w:t>
            </w:r>
            <w:r>
              <w:rPr>
                <w:color w:val="auto"/>
                <w:sz w:val="21"/>
                <w:szCs w:val="21"/>
                <w:u w:val="single"/>
              </w:rPr>
              <w:t>95</w:t>
            </w:r>
            <w:r>
              <w:rPr>
                <w:rFonts w:hint="eastAsia"/>
                <w:color w:val="auto"/>
                <w:sz w:val="21"/>
                <w:szCs w:val="21"/>
                <w:u w:val="single"/>
              </w:rPr>
              <w:t>％，剩余</w:t>
            </w:r>
            <w:r>
              <w:rPr>
                <w:color w:val="auto"/>
                <w:sz w:val="21"/>
                <w:szCs w:val="21"/>
                <w:u w:val="single"/>
              </w:rPr>
              <w:t>5%</w:t>
            </w:r>
            <w:r>
              <w:rPr>
                <w:rFonts w:hint="eastAsia"/>
                <w:color w:val="auto"/>
                <w:sz w:val="21"/>
                <w:szCs w:val="21"/>
                <w:u w:val="single"/>
              </w:rPr>
              <w:t>作为质量保证金，若供应商按投标承诺提供服务，则质保期到期后</w:t>
            </w:r>
            <w:r>
              <w:rPr>
                <w:color w:val="auto"/>
                <w:sz w:val="21"/>
                <w:szCs w:val="21"/>
                <w:u w:val="single"/>
              </w:rPr>
              <w:t>5</w:t>
            </w:r>
            <w:r>
              <w:rPr>
                <w:rFonts w:hint="eastAsia"/>
                <w:color w:val="auto"/>
                <w:sz w:val="21"/>
                <w:szCs w:val="21"/>
                <w:u w:val="single"/>
              </w:rPr>
              <w:t>个工作日内采购人支付质量保证金（无息）。</w:t>
            </w:r>
          </w:p>
          <w:p>
            <w:pPr>
              <w:pStyle w:val="50"/>
              <w:tabs>
                <w:tab w:val="left" w:leader="underscore" w:pos="4574"/>
              </w:tabs>
              <w:spacing w:line="400" w:lineRule="exact"/>
              <w:ind w:firstLine="0"/>
              <w:rPr>
                <w:color w:val="auto"/>
                <w:sz w:val="21"/>
                <w:szCs w:val="21"/>
                <w:lang w:eastAsia="zh-CN"/>
              </w:rPr>
            </w:pPr>
            <w:r>
              <w:rPr>
                <w:color w:val="auto"/>
                <w:sz w:val="21"/>
                <w:szCs w:val="21"/>
              </w:rPr>
              <w:t>3、对合同条款的调整（如对验收、违约责任等有特殊要求的）：</w:t>
            </w:r>
            <w:r>
              <w:rPr>
                <w:color w:val="auto"/>
                <w:sz w:val="21"/>
                <w:szCs w:val="21"/>
                <w:u w:val="single"/>
              </w:rPr>
              <w:t>详见合同。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42" w:type="dxa"/>
            <w:gridSpan w:val="3"/>
            <w:tcBorders>
              <w:top w:val="single" w:color="auto" w:sz="4" w:space="0"/>
              <w:bottom w:val="single" w:color="auto" w:sz="4" w:space="0"/>
              <w:right w:val="single" w:color="auto" w:sz="4" w:space="0"/>
            </w:tcBorders>
          </w:tcPr>
          <w:p>
            <w:pPr>
              <w:spacing w:line="400" w:lineRule="exact"/>
              <w:rPr>
                <w:rFonts w:ascii="宋体" w:hAnsi="宋体" w:eastAsia="宋体" w:cs="宋体"/>
                <w:color w:val="auto"/>
                <w:sz w:val="21"/>
                <w:szCs w:val="21"/>
                <w:lang w:val="zh-CN" w:eastAsia="zh-CN" w:bidi="zh-CN"/>
              </w:rPr>
            </w:pPr>
            <w:r>
              <w:rPr>
                <w:rFonts w:ascii="宋体" w:hAnsi="宋体" w:eastAsia="宋体" w:cs="宋体"/>
                <w:color w:val="auto"/>
                <w:sz w:val="21"/>
                <w:szCs w:val="21"/>
                <w:lang w:val="zh-CN" w:eastAsia="zh-CN" w:bidi="zh-CN"/>
              </w:rPr>
              <w:t>其他说明</w:t>
            </w:r>
          </w:p>
        </w:tc>
        <w:tc>
          <w:tcPr>
            <w:tcW w:w="8313" w:type="dxa"/>
            <w:gridSpan w:val="7"/>
            <w:tcBorders>
              <w:top w:val="single" w:color="auto" w:sz="4" w:space="0"/>
              <w:left w:val="single" w:color="auto" w:sz="4" w:space="0"/>
              <w:bottom w:val="single" w:color="auto" w:sz="4" w:space="0"/>
            </w:tcBorders>
          </w:tcPr>
          <w:p>
            <w:pPr>
              <w:pStyle w:val="50"/>
              <w:tabs>
                <w:tab w:val="left" w:pos="398"/>
              </w:tabs>
              <w:spacing w:line="400" w:lineRule="exact"/>
              <w:ind w:firstLine="0"/>
              <w:rPr>
                <w:b/>
                <w:bCs/>
                <w:color w:val="auto"/>
                <w:sz w:val="21"/>
                <w:szCs w:val="21"/>
                <w:lang w:val="zh-CN" w:eastAsia="zh-CN" w:bidi="zh-CN"/>
              </w:rPr>
            </w:pPr>
            <w:r>
              <w:rPr>
                <w:b/>
                <w:bCs/>
                <w:color w:val="auto"/>
                <w:sz w:val="21"/>
                <w:szCs w:val="21"/>
                <w:lang w:val="zh-CN" w:eastAsia="zh-CN" w:bidi="zh-CN"/>
              </w:rPr>
              <w:t>一、进口产品说明</w:t>
            </w:r>
          </w:p>
          <w:p>
            <w:pPr>
              <w:pStyle w:val="50"/>
              <w:spacing w:line="400" w:lineRule="exact"/>
              <w:ind w:firstLine="0"/>
              <w:rPr>
                <w:color w:val="auto"/>
                <w:sz w:val="21"/>
                <w:szCs w:val="21"/>
                <w:lang w:val="zh-CN" w:eastAsia="zh-CN" w:bidi="zh-CN"/>
              </w:rPr>
            </w:pPr>
            <w:r>
              <w:rPr>
                <w:color w:val="auto"/>
                <w:sz w:val="21"/>
                <w:szCs w:val="21"/>
                <w:lang w:val="zh-CN" w:eastAsia="zh-CN" w:bidi="zh-CN"/>
              </w:rPr>
              <w:t>口本表的第—项服务所涉及的货物已按规定办妥进口产品采购审核手续，投标产品可选用迸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否则作无效标处理。</w:t>
            </w:r>
          </w:p>
          <w:p>
            <w:pPr>
              <w:pStyle w:val="50"/>
              <w:spacing w:line="400" w:lineRule="exact"/>
              <w:ind w:firstLine="0"/>
              <w:rPr>
                <w:color w:val="auto"/>
                <w:sz w:val="21"/>
                <w:szCs w:val="21"/>
                <w:lang w:val="zh-CN" w:eastAsia="zh-CN" w:bidi="zh-CN"/>
              </w:rPr>
            </w:pPr>
            <w:r>
              <w:rPr>
                <w:rFonts w:hint="eastAsia" w:eastAsia="MS Mincho" w:cs="MS Mincho"/>
                <w:color w:val="auto"/>
                <w:kern w:val="2"/>
                <w:sz w:val="21"/>
                <w:szCs w:val="21"/>
                <w:lang w:eastAsia="zh-CN" w:bidi="ar-SA"/>
              </w:rPr>
              <w:t>☑</w:t>
            </w:r>
            <w:r>
              <w:rPr>
                <w:color w:val="auto"/>
                <w:sz w:val="21"/>
                <w:szCs w:val="21"/>
                <w:lang w:val="zh-CN" w:eastAsia="zh-CN" w:bidi="zh-CN"/>
              </w:rPr>
              <w:t>本分标服务所涉及的货物不接受进口产品（即通过中国海关报关验放进入中国境内且产自关境外的产品）参与投标，如有进口产品参与投标的作无效标处理。</w:t>
            </w:r>
          </w:p>
          <w:p>
            <w:pPr>
              <w:tabs>
                <w:tab w:val="left" w:pos="180"/>
                <w:tab w:val="left" w:pos="1620"/>
              </w:tabs>
              <w:spacing w:line="400" w:lineRule="exact"/>
              <w:rPr>
                <w:rFonts w:ascii="宋体" w:hAnsi="宋体" w:eastAsia="宋体"/>
                <w:b/>
                <w:color w:val="auto"/>
                <w:kern w:val="2"/>
                <w:sz w:val="21"/>
                <w:szCs w:val="21"/>
                <w:lang w:eastAsia="zh-CN" w:bidi="ar-SA"/>
              </w:rPr>
            </w:pPr>
            <w:r>
              <w:rPr>
                <w:rFonts w:hint="eastAsia" w:ascii="宋体" w:hAnsi="宋体" w:eastAsia="宋体"/>
                <w:b/>
                <w:color w:val="auto"/>
                <w:kern w:val="2"/>
                <w:sz w:val="21"/>
                <w:szCs w:val="21"/>
                <w:lang w:eastAsia="zh-CN" w:bidi="ar-SA"/>
              </w:rPr>
              <w:t>二、与本项目有关的设计图纸、技术规范、文件等附件资料及其获取方式（如有）</w:t>
            </w:r>
          </w:p>
          <w:p>
            <w:pPr>
              <w:tabs>
                <w:tab w:val="left" w:pos="180"/>
                <w:tab w:val="left" w:pos="1620"/>
              </w:tabs>
              <w:spacing w:line="400" w:lineRule="exact"/>
              <w:rPr>
                <w:rFonts w:ascii="宋体" w:hAnsi="宋体" w:eastAsia="宋体"/>
                <w:color w:val="auto"/>
                <w:kern w:val="2"/>
                <w:sz w:val="21"/>
                <w:szCs w:val="21"/>
                <w:lang w:eastAsia="zh-CN" w:bidi="ar-SA"/>
              </w:rPr>
            </w:pPr>
            <w:r>
              <w:rPr>
                <w:rFonts w:hint="eastAsia" w:ascii="宋体" w:hAnsi="宋体" w:eastAsia="宋体"/>
                <w:color w:val="auto"/>
                <w:kern w:val="2"/>
                <w:sz w:val="21"/>
                <w:szCs w:val="21"/>
                <w:lang w:eastAsia="zh-CN" w:bidi="ar-SA"/>
              </w:rPr>
              <w:t>文件或者资料名称：</w:t>
            </w:r>
            <w:r>
              <w:rPr>
                <w:rFonts w:hint="eastAsia" w:ascii="宋体" w:hAnsi="宋体" w:eastAsia="宋体"/>
                <w:color w:val="auto"/>
                <w:kern w:val="2"/>
                <w:sz w:val="21"/>
                <w:szCs w:val="21"/>
                <w:u w:val="single"/>
                <w:lang w:eastAsia="zh-CN" w:bidi="ar-SA"/>
              </w:rPr>
              <w:t>无。</w:t>
            </w:r>
          </w:p>
          <w:p>
            <w:pPr>
              <w:tabs>
                <w:tab w:val="left" w:pos="180"/>
                <w:tab w:val="left" w:pos="1620"/>
              </w:tabs>
              <w:spacing w:line="400" w:lineRule="exact"/>
              <w:rPr>
                <w:rFonts w:ascii="宋体" w:hAnsi="宋体" w:eastAsia="宋体"/>
                <w:color w:val="auto"/>
                <w:kern w:val="2"/>
                <w:sz w:val="21"/>
                <w:szCs w:val="21"/>
                <w:lang w:eastAsia="zh-CN" w:bidi="ar-SA"/>
              </w:rPr>
            </w:pPr>
            <w:r>
              <w:rPr>
                <w:rFonts w:hint="eastAsia" w:ascii="宋体" w:hAnsi="宋体" w:eastAsia="宋体"/>
                <w:color w:val="auto"/>
                <w:kern w:val="2"/>
                <w:sz w:val="21"/>
                <w:szCs w:val="21"/>
                <w:lang w:eastAsia="zh-CN" w:bidi="ar-SA"/>
              </w:rPr>
              <w:t>公布渠道或者获取方式：</w:t>
            </w:r>
            <w:r>
              <w:rPr>
                <w:rFonts w:hint="eastAsia" w:ascii="宋体" w:hAnsi="宋体" w:eastAsia="宋体"/>
                <w:color w:val="auto"/>
                <w:kern w:val="2"/>
                <w:sz w:val="21"/>
                <w:szCs w:val="21"/>
                <w:u w:val="single"/>
                <w:lang w:eastAsia="zh-CN" w:bidi="ar-SA"/>
              </w:rPr>
              <w:t>无。</w:t>
            </w:r>
          </w:p>
          <w:p>
            <w:pPr>
              <w:tabs>
                <w:tab w:val="left" w:pos="180"/>
                <w:tab w:val="left" w:pos="1620"/>
              </w:tabs>
              <w:spacing w:line="400" w:lineRule="exact"/>
              <w:rPr>
                <w:rFonts w:ascii="宋体" w:hAnsi="宋体" w:eastAsia="宋体"/>
                <w:b/>
                <w:color w:val="auto"/>
                <w:kern w:val="2"/>
                <w:sz w:val="21"/>
                <w:szCs w:val="21"/>
                <w:lang w:eastAsia="zh-CN" w:bidi="ar-SA"/>
              </w:rPr>
            </w:pPr>
            <w:r>
              <w:rPr>
                <w:rFonts w:hint="eastAsia" w:ascii="宋体" w:hAnsi="宋体" w:eastAsia="宋体"/>
                <w:b/>
                <w:color w:val="auto"/>
                <w:kern w:val="2"/>
                <w:sz w:val="21"/>
                <w:szCs w:val="21"/>
                <w:lang w:eastAsia="zh-CN" w:bidi="ar-SA"/>
              </w:rPr>
              <w:t>三、核心产品</w:t>
            </w:r>
          </w:p>
          <w:p>
            <w:pPr>
              <w:tabs>
                <w:tab w:val="left" w:pos="180"/>
                <w:tab w:val="left" w:pos="1620"/>
              </w:tabs>
              <w:spacing w:line="400" w:lineRule="exact"/>
              <w:rPr>
                <w:rFonts w:ascii="宋体" w:hAnsi="宋体" w:eastAsia="宋体" w:cs="宋体"/>
                <w:color w:val="auto"/>
                <w:kern w:val="2"/>
                <w:sz w:val="21"/>
                <w:szCs w:val="21"/>
                <w:lang w:eastAsia="zh-CN" w:bidi="ar-SA"/>
              </w:rPr>
            </w:pPr>
            <w:r>
              <w:rPr>
                <w:rFonts w:hint="eastAsia" w:ascii="宋体" w:hAnsi="宋体" w:eastAsia="宋体" w:cs="宋体"/>
                <w:color w:val="auto"/>
                <w:kern w:val="2"/>
                <w:sz w:val="21"/>
                <w:szCs w:val="21"/>
                <w:lang w:eastAsia="zh-CN" w:bidi="ar-SA"/>
              </w:rPr>
              <w:t>“采购清单及技术参数”表中的核心产品为序号第1项产品。</w:t>
            </w:r>
          </w:p>
          <w:p>
            <w:pPr>
              <w:adjustRightInd w:val="0"/>
              <w:snapToGrid w:val="0"/>
              <w:spacing w:line="400" w:lineRule="exact"/>
              <w:rPr>
                <w:rFonts w:ascii="宋体" w:hAnsi="宋体" w:eastAsia="宋体" w:cs="宋体"/>
                <w:color w:val="auto"/>
                <w:sz w:val="21"/>
                <w:szCs w:val="21"/>
                <w:lang w:eastAsia="zh-CN" w:bidi="ar-SA"/>
              </w:rPr>
            </w:pPr>
            <w:r>
              <w:rPr>
                <w:rFonts w:hint="eastAsia" w:ascii="宋体" w:hAnsi="宋体" w:eastAsia="宋体" w:cs="宋体"/>
                <w:color w:val="auto"/>
                <w:kern w:val="2"/>
                <w:sz w:val="21"/>
                <w:szCs w:val="21"/>
                <w:lang w:eastAsia="zh-CN" w:bidi="ar-SA"/>
              </w:rPr>
              <w:t>1、如其中两家或两家以上供应商所提供的</w:t>
            </w:r>
            <w:r>
              <w:rPr>
                <w:rFonts w:hint="eastAsia" w:ascii="宋体" w:hAnsi="宋体" w:eastAsia="宋体" w:cs="宋体"/>
                <w:color w:val="auto"/>
                <w:sz w:val="21"/>
                <w:szCs w:val="21"/>
                <w:lang w:eastAsia="zh-CN" w:bidi="ar-SA"/>
              </w:rPr>
              <w:t>核心产品品牌相同的，视为提供同品牌产品。响应时提供相同品牌产品且通过资格审查、符合性审查的不同供应商参加同一合同项下磋商的，按一家供应商计算。</w:t>
            </w:r>
          </w:p>
          <w:p>
            <w:pPr>
              <w:adjustRightInd w:val="0"/>
              <w:snapToGrid w:val="0"/>
              <w:spacing w:line="400" w:lineRule="exact"/>
              <w:rPr>
                <w:rFonts w:ascii="宋体" w:hAnsi="宋体" w:eastAsia="宋体" w:cs="宋体"/>
                <w:color w:val="auto"/>
                <w:kern w:val="2"/>
                <w:sz w:val="21"/>
                <w:szCs w:val="21"/>
                <w:lang w:eastAsia="zh-CN" w:bidi="ar-SA"/>
              </w:rPr>
            </w:pPr>
            <w:r>
              <w:rPr>
                <w:rFonts w:ascii="宋体" w:hAnsi="宋体" w:eastAsia="宋体" w:cs="宋体"/>
                <w:color w:val="auto"/>
                <w:kern w:val="2"/>
                <w:sz w:val="21"/>
                <w:szCs w:val="21"/>
                <w:lang w:eastAsia="zh-CN" w:bidi="ar-SA"/>
              </w:rPr>
              <w:t>2</w:t>
            </w:r>
            <w:r>
              <w:rPr>
                <w:rFonts w:hint="eastAsia" w:ascii="宋体" w:hAnsi="宋体" w:eastAsia="宋体" w:cs="宋体"/>
                <w:color w:val="auto"/>
                <w:kern w:val="2"/>
                <w:sz w:val="21"/>
                <w:szCs w:val="21"/>
                <w:lang w:eastAsia="zh-CN" w:bidi="ar-SA"/>
              </w:rPr>
              <w:t>、通过资格审查、符合性审查且评审后得分最高的同品牌供应商获得成交候选人推荐资格；评审得分相同的，由采购人或者采购人委托磋商小组按照采购文件规定的方式确定一个供应商获得成交候选人推荐资格，采购文件未规定的采取随机抽取方式确定，其他同品牌供应商不作为成交候选人。</w:t>
            </w:r>
          </w:p>
          <w:p>
            <w:pPr>
              <w:widowControl/>
              <w:shd w:val="clear" w:color="auto" w:fill="FFFFFF"/>
              <w:spacing w:line="400" w:lineRule="exact"/>
              <w:rPr>
                <w:b/>
                <w:color w:val="auto"/>
                <w:kern w:val="2"/>
                <w:sz w:val="21"/>
                <w:szCs w:val="21"/>
                <w:lang w:eastAsia="zh-CN" w:bidi="ar-SA"/>
              </w:rPr>
            </w:pPr>
            <w:r>
              <w:rPr>
                <w:rFonts w:hint="eastAsia" w:ascii="宋体" w:hAnsi="宋体" w:eastAsia="宋体"/>
                <w:b/>
                <w:color w:val="auto"/>
                <w:kern w:val="2"/>
                <w:sz w:val="21"/>
                <w:szCs w:val="21"/>
                <w:lang w:eastAsia="zh-CN" w:bidi="ar-SA"/>
              </w:rPr>
              <w:t>四、</w:t>
            </w:r>
            <w:r>
              <w:rPr>
                <w:rFonts w:hint="eastAsia" w:ascii="宋体" w:hAnsi="宋体" w:eastAsia="宋体" w:cs="宋体"/>
                <w:b/>
                <w:color w:val="auto"/>
                <w:kern w:val="2"/>
                <w:sz w:val="21"/>
                <w:szCs w:val="21"/>
                <w:lang w:eastAsia="zh-CN" w:bidi="ar-SA"/>
              </w:rPr>
              <w:t>其他</w:t>
            </w:r>
          </w:p>
          <w:p>
            <w:pPr>
              <w:pStyle w:val="50"/>
              <w:spacing w:line="400" w:lineRule="exact"/>
              <w:ind w:firstLine="0"/>
              <w:rPr>
                <w:b/>
                <w:bCs/>
                <w:color w:val="auto"/>
                <w:sz w:val="21"/>
                <w:szCs w:val="21"/>
                <w:lang w:val="zh-CN" w:eastAsia="zh-CN"/>
              </w:rPr>
            </w:pPr>
            <w:r>
              <w:rPr>
                <w:rFonts w:hint="eastAsia" w:cs="Times New Roman"/>
                <w:color w:val="auto"/>
                <w:kern w:val="2"/>
                <w:sz w:val="21"/>
                <w:szCs w:val="21"/>
                <w:lang w:val="en-US" w:eastAsia="zh-CN" w:bidi="ar-SA"/>
              </w:rPr>
              <w:t>1、</w:t>
            </w:r>
            <w:r>
              <w:rPr>
                <w:rFonts w:hint="eastAsia"/>
                <w:color w:val="auto"/>
                <w:sz w:val="21"/>
                <w:szCs w:val="21"/>
              </w:rPr>
              <w:t>供应商响应文件中必须提供竞标产品的品牌和型号（注：如为定制、非标产品可不填写），如不填写视为不满足。</w:t>
            </w:r>
          </w:p>
        </w:tc>
      </w:tr>
    </w:tbl>
    <w:p>
      <w:pPr>
        <w:widowControl/>
        <w:rPr>
          <w:rFonts w:ascii="宋体" w:hAnsi="宋体" w:eastAsia="宋体" w:cs="宋体"/>
          <w:color w:val="auto"/>
          <w:sz w:val="28"/>
          <w:szCs w:val="28"/>
          <w:lang w:val="zh-TW" w:eastAsia="zh-TW" w:bidi="zh-TW"/>
        </w:rPr>
      </w:pPr>
      <w:r>
        <w:rPr>
          <w:color w:val="auto"/>
          <w:sz w:val="28"/>
          <w:szCs w:val="28"/>
          <w:lang w:eastAsia="zh-CN"/>
        </w:rPr>
        <w:br w:type="page"/>
      </w:r>
    </w:p>
    <w:p>
      <w:pPr>
        <w:spacing w:line="428" w:lineRule="exact"/>
        <w:ind w:left="119"/>
        <w:jc w:val="both"/>
        <w:rPr>
          <w:rFonts w:ascii="宋体" w:hAnsi="宋体" w:eastAsia="宋体" w:cs="宋体"/>
          <w:b/>
          <w:color w:val="auto"/>
          <w:kern w:val="2"/>
          <w:sz w:val="28"/>
          <w:szCs w:val="28"/>
          <w:lang w:eastAsia="zh-CN" w:bidi="ar-SA"/>
        </w:rPr>
      </w:pPr>
      <w:r>
        <w:rPr>
          <w:rFonts w:hint="eastAsia" w:ascii="宋体" w:hAnsi="宋体" w:eastAsia="宋体" w:cs="宋体"/>
          <w:b/>
          <w:color w:val="auto"/>
          <w:kern w:val="2"/>
          <w:sz w:val="28"/>
          <w:szCs w:val="28"/>
          <w:lang w:eastAsia="zh-CN" w:bidi="ar-SA"/>
        </w:rPr>
        <w:t>附件1：</w:t>
      </w:r>
    </w:p>
    <w:p>
      <w:pPr>
        <w:spacing w:line="528" w:lineRule="exact"/>
        <w:jc w:val="center"/>
        <w:rPr>
          <w:rFonts w:ascii="宋体" w:hAnsi="宋体" w:eastAsia="宋体" w:cs="宋体"/>
          <w:b/>
          <w:color w:val="auto"/>
          <w:kern w:val="2"/>
          <w:sz w:val="28"/>
          <w:szCs w:val="28"/>
          <w:lang w:eastAsia="zh-CN" w:bidi="ar-SA"/>
        </w:rPr>
      </w:pPr>
      <w:r>
        <w:rPr>
          <w:rFonts w:hint="eastAsia" w:ascii="宋体" w:hAnsi="宋体" w:eastAsia="宋体" w:cs="宋体"/>
          <w:b/>
          <w:color w:val="auto"/>
          <w:kern w:val="2"/>
          <w:sz w:val="28"/>
          <w:szCs w:val="28"/>
          <w:lang w:eastAsia="zh-CN" w:bidi="ar-SA"/>
        </w:rPr>
        <w:t>节能产品政府采购品目清单</w:t>
      </w:r>
    </w:p>
    <w:tbl>
      <w:tblPr>
        <w:tblStyle w:val="20"/>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57"/>
        <w:gridCol w:w="9"/>
        <w:gridCol w:w="1800"/>
        <w:gridCol w:w="1611"/>
        <w:gridCol w:w="10"/>
        <w:gridCol w:w="4142"/>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exact"/>
          <w:jc w:val="center"/>
        </w:trPr>
        <w:tc>
          <w:tcPr>
            <w:tcW w:w="574" w:type="dxa"/>
            <w:vAlign w:val="center"/>
          </w:tcPr>
          <w:p>
            <w:pPr>
              <w:spacing w:line="281" w:lineRule="auto"/>
              <w:rPr>
                <w:rFonts w:ascii="宋体" w:hAnsi="宋体" w:eastAsia="宋体" w:cs="宋体"/>
                <w:b/>
                <w:color w:val="auto"/>
                <w:sz w:val="20"/>
                <w:szCs w:val="20"/>
                <w:lang w:bidi="ar-SA"/>
              </w:rPr>
            </w:pPr>
            <w:r>
              <w:rPr>
                <w:rFonts w:hint="eastAsia" w:ascii="宋体" w:hAnsi="宋体" w:eastAsia="宋体" w:cs="宋体"/>
                <w:b/>
                <w:color w:val="auto"/>
                <w:sz w:val="20"/>
                <w:szCs w:val="20"/>
                <w:lang w:bidi="ar-SA"/>
              </w:rPr>
              <w:t>品目序号</w:t>
            </w:r>
          </w:p>
        </w:tc>
        <w:tc>
          <w:tcPr>
            <w:tcW w:w="4577" w:type="dxa"/>
            <w:gridSpan w:val="4"/>
            <w:vAlign w:val="center"/>
          </w:tcPr>
          <w:p>
            <w:pPr>
              <w:spacing w:line="281" w:lineRule="auto"/>
              <w:rPr>
                <w:rFonts w:ascii="宋体" w:hAnsi="宋体" w:eastAsia="宋体" w:cs="宋体"/>
                <w:b/>
                <w:color w:val="auto"/>
                <w:sz w:val="20"/>
                <w:szCs w:val="20"/>
                <w:lang w:bidi="ar-SA"/>
              </w:rPr>
            </w:pPr>
            <w:r>
              <w:rPr>
                <w:rFonts w:hint="eastAsia" w:ascii="宋体" w:hAnsi="宋体" w:eastAsia="宋体" w:cs="宋体"/>
                <w:b/>
                <w:color w:val="auto"/>
                <w:sz w:val="20"/>
                <w:szCs w:val="20"/>
                <w:lang w:bidi="ar-SA"/>
              </w:rPr>
              <w:t>名称</w:t>
            </w:r>
          </w:p>
        </w:tc>
        <w:tc>
          <w:tcPr>
            <w:tcW w:w="4165" w:type="dxa"/>
            <w:gridSpan w:val="3"/>
            <w:vAlign w:val="center"/>
          </w:tcPr>
          <w:p>
            <w:pPr>
              <w:spacing w:line="281" w:lineRule="auto"/>
              <w:rPr>
                <w:rFonts w:ascii="宋体" w:hAnsi="宋体" w:eastAsia="宋体" w:cs="宋体"/>
                <w:b/>
                <w:color w:val="auto"/>
                <w:sz w:val="20"/>
                <w:szCs w:val="20"/>
                <w:lang w:bidi="ar-SA"/>
              </w:rPr>
            </w:pPr>
            <w:r>
              <w:rPr>
                <w:rFonts w:hint="eastAsia" w:ascii="宋体" w:hAnsi="宋体" w:eastAsia="宋体" w:cs="宋体"/>
                <w:b/>
                <w:color w:val="auto"/>
                <w:sz w:val="20"/>
                <w:szCs w:val="20"/>
                <w:lang w:bidi="ar-SA"/>
              </w:rPr>
              <w:t>依据的标准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574" w:type="dxa"/>
            <w:vMerge w:val="restart"/>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1</w:t>
            </w:r>
          </w:p>
        </w:tc>
        <w:tc>
          <w:tcPr>
            <w:tcW w:w="1166" w:type="dxa"/>
            <w:gridSpan w:val="2"/>
            <w:vMerge w:val="restart"/>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A020101计算</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机设备</w:t>
            </w: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★A02010104台式计算机</w:t>
            </w:r>
          </w:p>
        </w:tc>
        <w:tc>
          <w:tcPr>
            <w:tcW w:w="1611" w:type="dxa"/>
          </w:tcPr>
          <w:p>
            <w:pPr>
              <w:spacing w:line="281" w:lineRule="auto"/>
              <w:rPr>
                <w:rFonts w:ascii="宋体" w:hAnsi="宋体" w:eastAsia="宋体" w:cs="宋体"/>
                <w:color w:val="auto"/>
                <w:sz w:val="20"/>
                <w:szCs w:val="20"/>
                <w:lang w:bidi="ar-SA"/>
              </w:rPr>
            </w:pP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《微型计算机能效限定值及能效等级》（GB28380）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★A02010105便携式计算机</w:t>
            </w:r>
          </w:p>
        </w:tc>
        <w:tc>
          <w:tcPr>
            <w:tcW w:w="1611" w:type="dxa"/>
          </w:tcPr>
          <w:p>
            <w:pPr>
              <w:spacing w:line="281" w:lineRule="auto"/>
              <w:jc w:val="both"/>
              <w:rPr>
                <w:rFonts w:ascii="宋体" w:hAnsi="宋体" w:eastAsia="宋体" w:cs="宋体"/>
                <w:color w:val="auto"/>
                <w:sz w:val="20"/>
                <w:szCs w:val="20"/>
                <w:lang w:bidi="ar-SA"/>
              </w:rPr>
            </w:pP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《微型计算机能效限定值及能效等级》（GB28380）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★A02010107平板式微型计算机</w:t>
            </w:r>
          </w:p>
        </w:tc>
        <w:tc>
          <w:tcPr>
            <w:tcW w:w="1611" w:type="dxa"/>
          </w:tcPr>
          <w:p>
            <w:pPr>
              <w:spacing w:line="281" w:lineRule="auto"/>
              <w:jc w:val="both"/>
              <w:rPr>
                <w:rFonts w:ascii="宋体" w:hAnsi="宋体" w:eastAsia="宋体" w:cs="宋体"/>
                <w:color w:val="auto"/>
                <w:sz w:val="20"/>
                <w:szCs w:val="20"/>
                <w:lang w:eastAsia="zh-CN" w:bidi="ar-SA"/>
              </w:rPr>
            </w:pP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《微型计算机能效限定值及能效等级》（GB28380）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jc w:val="center"/>
        </w:trPr>
        <w:tc>
          <w:tcPr>
            <w:tcW w:w="574" w:type="dxa"/>
            <w:vMerge w:val="restart"/>
          </w:tcPr>
          <w:p>
            <w:pPr>
              <w:spacing w:line="281" w:lineRule="auto"/>
              <w:rPr>
                <w:rFonts w:ascii="宋体" w:hAnsi="宋体" w:eastAsia="宋体" w:cs="宋体"/>
                <w:color w:val="auto"/>
                <w:sz w:val="20"/>
                <w:szCs w:val="20"/>
                <w:lang w:eastAsia="zh-CN" w:bidi="ar-SA"/>
              </w:rPr>
            </w:pPr>
          </w:p>
          <w:p>
            <w:pPr>
              <w:spacing w:line="281" w:lineRule="auto"/>
              <w:jc w:val="center"/>
              <w:rPr>
                <w:rFonts w:ascii="宋体" w:hAnsi="宋体" w:eastAsia="宋体" w:cs="宋体"/>
                <w:color w:val="auto"/>
                <w:sz w:val="20"/>
                <w:szCs w:val="20"/>
                <w:lang w:bidi="ar-SA"/>
              </w:rPr>
            </w:pPr>
            <w:r>
              <w:rPr>
                <w:rFonts w:hint="eastAsia" w:ascii="宋体" w:hAnsi="宋体" w:eastAsia="宋体" w:cs="宋体"/>
                <w:color w:val="auto"/>
                <w:sz w:val="20"/>
                <w:szCs w:val="20"/>
                <w:lang w:bidi="ar-SA"/>
              </w:rPr>
              <w:t>2</w:t>
            </w:r>
          </w:p>
        </w:tc>
        <w:tc>
          <w:tcPr>
            <w:tcW w:w="1166" w:type="dxa"/>
            <w:gridSpan w:val="2"/>
            <w:vMerge w:val="restart"/>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A020106输入</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输出设备</w:t>
            </w:r>
          </w:p>
        </w:tc>
        <w:tc>
          <w:tcPr>
            <w:tcW w:w="1800" w:type="dxa"/>
            <w:vMerge w:val="restart"/>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A02010601打印设备</w:t>
            </w:r>
          </w:p>
        </w:tc>
        <w:tc>
          <w:tcPr>
            <w:tcW w:w="1611"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A0201060101喷墨打印机</w:t>
            </w: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《复印机、打印机和传真机能效限定值及能效等级》（GB21521）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continue"/>
            <w:vAlign w:val="center"/>
          </w:tcPr>
          <w:p>
            <w:pPr>
              <w:spacing w:line="281" w:lineRule="auto"/>
              <w:rPr>
                <w:rFonts w:ascii="宋体" w:hAnsi="宋体" w:eastAsia="宋体" w:cs="宋体"/>
                <w:color w:val="auto"/>
                <w:sz w:val="20"/>
                <w:szCs w:val="20"/>
                <w:lang w:eastAsia="zh-CN" w:bidi="ar-SA"/>
              </w:rPr>
            </w:pPr>
          </w:p>
        </w:tc>
        <w:tc>
          <w:tcPr>
            <w:tcW w:w="1611"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★A0201060102激光打印机</w:t>
            </w: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《复印机、打印机和传真机能效限定值及能效等级》（GB21521）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continue"/>
            <w:vAlign w:val="center"/>
          </w:tcPr>
          <w:p>
            <w:pPr>
              <w:spacing w:line="281" w:lineRule="auto"/>
              <w:rPr>
                <w:rFonts w:ascii="宋体" w:hAnsi="宋体" w:eastAsia="宋体" w:cs="宋体"/>
                <w:color w:val="auto"/>
                <w:sz w:val="20"/>
                <w:szCs w:val="20"/>
                <w:lang w:eastAsia="zh-CN" w:bidi="ar-SA"/>
              </w:rPr>
            </w:pPr>
          </w:p>
        </w:tc>
        <w:tc>
          <w:tcPr>
            <w:tcW w:w="1611"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★A0201060104针式打印机</w:t>
            </w: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《复印机、打印机和传真机能效限定值及能效等级》（GB21521）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A02010604显示设备</w:t>
            </w:r>
          </w:p>
        </w:tc>
        <w:tc>
          <w:tcPr>
            <w:tcW w:w="1611"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★A0201060401液晶显示器</w:t>
            </w: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《计算机显示器能效限定值及能效等级》（GB21520）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6"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A02010609图形图像输入设备</w:t>
            </w:r>
          </w:p>
        </w:tc>
        <w:tc>
          <w:tcPr>
            <w:tcW w:w="1611"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A0201060901扫描仪</w:t>
            </w: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参照《复印机、打印机和传真机能效限定值及能效等级》（GB21521</w:t>
            </w:r>
            <w:r>
              <w:rPr>
                <w:rFonts w:ascii="宋体" w:hAnsi="宋体" w:eastAsia="宋体" w:cs="宋体"/>
                <w:color w:val="auto"/>
                <w:sz w:val="20"/>
                <w:szCs w:val="20"/>
                <w:lang w:eastAsia="zh-CN" w:bidi="ar-SA"/>
              </w:rPr>
              <w:t>）</w:t>
            </w:r>
            <w:r>
              <w:rPr>
                <w:rFonts w:hint="eastAsia" w:ascii="宋体" w:hAnsi="宋体" w:eastAsia="宋体" w:cs="宋体"/>
                <w:color w:val="auto"/>
                <w:sz w:val="20"/>
                <w:szCs w:val="20"/>
                <w:lang w:eastAsia="zh-CN" w:bidi="ar-SA"/>
              </w:rPr>
              <w:t>中打印速度为15页/分的针式打印机相关要求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574"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3</w:t>
            </w:r>
          </w:p>
        </w:tc>
        <w:tc>
          <w:tcPr>
            <w:tcW w:w="1166" w:type="dxa"/>
            <w:gridSpan w:val="2"/>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A020202投影</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仪</w:t>
            </w:r>
          </w:p>
        </w:tc>
        <w:tc>
          <w:tcPr>
            <w:tcW w:w="1800" w:type="dxa"/>
          </w:tcPr>
          <w:p>
            <w:pPr>
              <w:spacing w:line="281" w:lineRule="auto"/>
              <w:rPr>
                <w:rFonts w:ascii="宋体" w:hAnsi="宋体" w:eastAsia="宋体" w:cs="宋体"/>
                <w:color w:val="auto"/>
                <w:sz w:val="20"/>
                <w:szCs w:val="20"/>
                <w:lang w:bidi="ar-SA"/>
              </w:rPr>
            </w:pPr>
          </w:p>
        </w:tc>
        <w:tc>
          <w:tcPr>
            <w:tcW w:w="1611" w:type="dxa"/>
          </w:tcPr>
          <w:p>
            <w:pPr>
              <w:spacing w:line="281" w:lineRule="auto"/>
              <w:rPr>
                <w:rFonts w:ascii="宋体" w:hAnsi="宋体" w:eastAsia="宋体" w:cs="宋体"/>
                <w:color w:val="auto"/>
                <w:sz w:val="20"/>
                <w:szCs w:val="20"/>
                <w:lang w:bidi="ar-SA"/>
              </w:rPr>
            </w:pP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《投影机能效限定值及能效等级</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（GB32028）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jc w:val="center"/>
        </w:trPr>
        <w:tc>
          <w:tcPr>
            <w:tcW w:w="574" w:type="dxa"/>
          </w:tcPr>
          <w:p>
            <w:pPr>
              <w:spacing w:line="281" w:lineRule="auto"/>
              <w:rPr>
                <w:rFonts w:ascii="宋体" w:hAnsi="宋体" w:eastAsia="宋体" w:cs="宋体"/>
                <w:color w:val="auto"/>
                <w:sz w:val="20"/>
                <w:szCs w:val="20"/>
                <w:lang w:bidi="ar-SA"/>
              </w:rPr>
            </w:pPr>
          </w:p>
          <w:p>
            <w:pPr>
              <w:spacing w:line="281" w:lineRule="auto"/>
              <w:jc w:val="center"/>
              <w:rPr>
                <w:rFonts w:ascii="宋体" w:hAnsi="宋体" w:eastAsia="宋体" w:cs="宋体"/>
                <w:color w:val="auto"/>
                <w:sz w:val="20"/>
                <w:szCs w:val="20"/>
                <w:lang w:bidi="ar-SA"/>
              </w:rPr>
            </w:pPr>
            <w:r>
              <w:rPr>
                <w:rFonts w:hint="eastAsia" w:ascii="宋体" w:hAnsi="宋体" w:eastAsia="宋体" w:cs="宋体"/>
                <w:color w:val="auto"/>
                <w:sz w:val="20"/>
                <w:szCs w:val="20"/>
                <w:lang w:bidi="ar-SA"/>
              </w:rPr>
              <w:t>4</w:t>
            </w:r>
          </w:p>
        </w:tc>
        <w:tc>
          <w:tcPr>
            <w:tcW w:w="1166" w:type="dxa"/>
            <w:gridSpan w:val="2"/>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A020204多功</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能一体机</w:t>
            </w:r>
          </w:p>
        </w:tc>
        <w:tc>
          <w:tcPr>
            <w:tcW w:w="1800" w:type="dxa"/>
          </w:tcPr>
          <w:p>
            <w:pPr>
              <w:spacing w:line="281" w:lineRule="auto"/>
              <w:jc w:val="both"/>
              <w:rPr>
                <w:rFonts w:ascii="宋体" w:hAnsi="宋体" w:eastAsia="宋体" w:cs="宋体"/>
                <w:color w:val="auto"/>
                <w:sz w:val="20"/>
                <w:szCs w:val="20"/>
                <w:lang w:bidi="ar-SA"/>
              </w:rPr>
            </w:pPr>
          </w:p>
        </w:tc>
        <w:tc>
          <w:tcPr>
            <w:tcW w:w="1611" w:type="dxa"/>
          </w:tcPr>
          <w:p>
            <w:pPr>
              <w:spacing w:line="281" w:lineRule="auto"/>
              <w:jc w:val="both"/>
              <w:rPr>
                <w:rFonts w:ascii="宋体" w:hAnsi="宋体" w:eastAsia="宋体" w:cs="宋体"/>
                <w:color w:val="auto"/>
                <w:sz w:val="20"/>
                <w:szCs w:val="20"/>
                <w:lang w:bidi="ar-SA"/>
              </w:rPr>
            </w:pP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《复印机、打印机和传真机能效限定值及能效等级》（GB21521）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jc w:val="center"/>
        </w:trPr>
        <w:tc>
          <w:tcPr>
            <w:tcW w:w="574"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5</w:t>
            </w:r>
          </w:p>
        </w:tc>
        <w:tc>
          <w:tcPr>
            <w:tcW w:w="1166" w:type="dxa"/>
            <w:gridSpan w:val="2"/>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A020519泵</w:t>
            </w: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A02051901离心泵</w:t>
            </w:r>
          </w:p>
        </w:tc>
        <w:tc>
          <w:tcPr>
            <w:tcW w:w="1611" w:type="dxa"/>
          </w:tcPr>
          <w:p>
            <w:pPr>
              <w:spacing w:line="281" w:lineRule="auto"/>
              <w:rPr>
                <w:rFonts w:ascii="宋体" w:hAnsi="宋体" w:eastAsia="宋体" w:cs="宋体"/>
                <w:color w:val="auto"/>
                <w:sz w:val="20"/>
                <w:szCs w:val="20"/>
                <w:lang w:bidi="ar-SA"/>
              </w:rPr>
            </w:pP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《清水离心泵能效限定值及节能评价值》（GB19762）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574" w:type="dxa"/>
            <w:vMerge w:val="restart"/>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jc w:val="center"/>
              <w:rPr>
                <w:rFonts w:ascii="宋体" w:hAnsi="宋体" w:eastAsia="宋体" w:cs="宋体"/>
                <w:color w:val="auto"/>
                <w:sz w:val="20"/>
                <w:szCs w:val="20"/>
                <w:lang w:bidi="ar-SA"/>
              </w:rPr>
            </w:pPr>
            <w:r>
              <w:rPr>
                <w:rFonts w:hint="eastAsia" w:ascii="宋体" w:hAnsi="宋体" w:eastAsia="宋体" w:cs="宋体"/>
                <w:color w:val="auto"/>
                <w:sz w:val="20"/>
                <w:szCs w:val="20"/>
                <w:lang w:bidi="ar-SA"/>
              </w:rPr>
              <w:t>6</w:t>
            </w:r>
          </w:p>
        </w:tc>
        <w:tc>
          <w:tcPr>
            <w:tcW w:w="1166" w:type="dxa"/>
            <w:gridSpan w:val="2"/>
            <w:vMerge w:val="restart"/>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A020523制冷</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空调设备</w:t>
            </w:r>
          </w:p>
        </w:tc>
        <w:tc>
          <w:tcPr>
            <w:tcW w:w="1800" w:type="dxa"/>
            <w:vMerge w:val="restart"/>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★A02052301制冷压缩机</w:t>
            </w:r>
          </w:p>
        </w:tc>
        <w:tc>
          <w:tcPr>
            <w:tcW w:w="1611"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冷水机组</w:t>
            </w:r>
          </w:p>
        </w:tc>
        <w:tc>
          <w:tcPr>
            <w:tcW w:w="4165" w:type="dxa"/>
            <w:gridSpan w:val="3"/>
          </w:tcPr>
          <w:p>
            <w:pPr>
              <w:spacing w:line="281" w:lineRule="auto"/>
              <w:jc w:val="both"/>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《冷水机组能效限定值及能效等级》（GB19577），《低环境温度空气源热泵（冷水）机组能效限定值及能效等级》（GB37480）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continue"/>
            <w:vAlign w:val="center"/>
          </w:tcPr>
          <w:p>
            <w:pPr>
              <w:spacing w:line="281" w:lineRule="auto"/>
              <w:rPr>
                <w:rFonts w:ascii="宋体" w:hAnsi="宋体" w:eastAsia="宋体" w:cs="宋体"/>
                <w:color w:val="auto"/>
                <w:sz w:val="20"/>
                <w:szCs w:val="20"/>
                <w:lang w:eastAsia="zh-CN" w:bidi="ar-SA"/>
              </w:rPr>
            </w:pPr>
          </w:p>
        </w:tc>
        <w:tc>
          <w:tcPr>
            <w:tcW w:w="1611"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水源热泵机组</w:t>
            </w: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《水（地）源热泵机组能效限定值及能效等级》（GB30721）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continue"/>
            <w:vAlign w:val="center"/>
          </w:tcPr>
          <w:p>
            <w:pPr>
              <w:spacing w:line="281" w:lineRule="auto"/>
              <w:rPr>
                <w:rFonts w:ascii="宋体" w:hAnsi="宋体" w:eastAsia="宋体" w:cs="宋体"/>
                <w:color w:val="auto"/>
                <w:sz w:val="20"/>
                <w:szCs w:val="20"/>
                <w:lang w:eastAsia="zh-CN" w:bidi="ar-SA"/>
              </w:rPr>
            </w:pPr>
          </w:p>
        </w:tc>
        <w:tc>
          <w:tcPr>
            <w:tcW w:w="1611"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溴化锂吸收式冷水机组</w:t>
            </w: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《溴化锂吸收式冷水机组能效限定值及能效等级》（GB29540）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exac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Align w:val="center"/>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★A02052305空调机组</w:t>
            </w:r>
          </w:p>
        </w:tc>
        <w:tc>
          <w:tcPr>
            <w:tcW w:w="1611"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多联式空调（热泵）机组(制冷量&gt;14000W)</w:t>
            </w: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《多联式空调（热泵）机组能效限定值及能源效率等级》（GB21454）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Align w:val="center"/>
          </w:tcPr>
          <w:p>
            <w:pPr>
              <w:spacing w:line="281" w:lineRule="auto"/>
              <w:rPr>
                <w:rFonts w:ascii="宋体" w:hAnsi="宋体" w:eastAsia="宋体" w:cs="宋体"/>
                <w:color w:val="auto"/>
                <w:sz w:val="20"/>
                <w:szCs w:val="20"/>
                <w:lang w:eastAsia="zh-CN" w:bidi="ar-SA"/>
              </w:rPr>
            </w:pPr>
          </w:p>
        </w:tc>
        <w:tc>
          <w:tcPr>
            <w:tcW w:w="1611" w:type="dxa"/>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单元式空气调节机</w:t>
            </w:r>
          </w:p>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(制冷量&gt;14000W)</w:t>
            </w:r>
          </w:p>
        </w:tc>
        <w:tc>
          <w:tcPr>
            <w:tcW w:w="4165" w:type="dxa"/>
            <w:gridSpan w:val="3"/>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《单元式空气调节机能效限定值及能效等级》（GB19576）《风管送风式空调机组能效限定值及能效等级》（GB37479）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509"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★A02052309专用制</w:t>
            </w:r>
          </w:p>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冷、空调设备</w:t>
            </w:r>
          </w:p>
        </w:tc>
        <w:tc>
          <w:tcPr>
            <w:tcW w:w="1621" w:type="dxa"/>
            <w:gridSpan w:val="2"/>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机房空调</w:t>
            </w: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《单元式空气调节机能效限定值</w:t>
            </w:r>
          </w:p>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及能效等级》（GB19576）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952"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Align w:val="center"/>
          </w:tcPr>
          <w:p>
            <w:pPr>
              <w:spacing w:line="281" w:lineRule="auto"/>
              <w:jc w:val="both"/>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A02052399其他制冷</w:t>
            </w:r>
          </w:p>
          <w:p>
            <w:pPr>
              <w:spacing w:line="281" w:lineRule="auto"/>
              <w:jc w:val="both"/>
              <w:rPr>
                <w:rFonts w:ascii="宋体" w:hAnsi="宋体" w:eastAsia="宋体" w:cs="宋体"/>
                <w:color w:val="auto"/>
                <w:sz w:val="20"/>
                <w:szCs w:val="20"/>
                <w:lang w:bidi="ar-SA"/>
              </w:rPr>
            </w:pPr>
            <w:r>
              <w:rPr>
                <w:rFonts w:hint="eastAsia" w:ascii="宋体" w:hAnsi="宋体" w:eastAsia="宋体" w:cs="宋体"/>
                <w:color w:val="auto"/>
                <w:sz w:val="20"/>
                <w:szCs w:val="20"/>
                <w:lang w:bidi="ar-SA"/>
              </w:rPr>
              <w:t>空调设备</w:t>
            </w:r>
          </w:p>
        </w:tc>
        <w:tc>
          <w:tcPr>
            <w:tcW w:w="1621" w:type="dxa"/>
            <w:gridSpan w:val="2"/>
            <w:vAlign w:val="center"/>
          </w:tcPr>
          <w:p>
            <w:pPr>
              <w:spacing w:line="281" w:lineRule="auto"/>
              <w:jc w:val="both"/>
              <w:rPr>
                <w:rFonts w:ascii="宋体" w:hAnsi="宋体" w:eastAsia="宋体" w:cs="宋体"/>
                <w:color w:val="auto"/>
                <w:sz w:val="20"/>
                <w:szCs w:val="20"/>
                <w:lang w:bidi="ar-SA"/>
              </w:rPr>
            </w:pPr>
            <w:r>
              <w:rPr>
                <w:rFonts w:hint="eastAsia" w:ascii="宋体" w:hAnsi="宋体" w:eastAsia="宋体" w:cs="宋体"/>
                <w:color w:val="auto"/>
                <w:sz w:val="20"/>
                <w:szCs w:val="20"/>
                <w:lang w:bidi="ar-SA"/>
              </w:rPr>
              <w:t>冷却塔</w:t>
            </w:r>
          </w:p>
        </w:tc>
        <w:tc>
          <w:tcPr>
            <w:tcW w:w="4142" w:type="dxa"/>
            <w:vAlign w:val="center"/>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《机械通风冷却塔第1部分：中小型开式冷却塔》（GB/T7190.1）《机械通风冷却塔第2部分：大型开式冷却塔》（GB/T7190.2）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477" w:hRule="atLeast"/>
          <w:jc w:val="center"/>
        </w:trPr>
        <w:tc>
          <w:tcPr>
            <w:tcW w:w="574"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7</w:t>
            </w:r>
          </w:p>
        </w:tc>
        <w:tc>
          <w:tcPr>
            <w:tcW w:w="1166" w:type="dxa"/>
            <w:gridSpan w:val="2"/>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A020601电机</w:t>
            </w:r>
          </w:p>
        </w:tc>
        <w:tc>
          <w:tcPr>
            <w:tcW w:w="1800" w:type="dxa"/>
          </w:tcPr>
          <w:p>
            <w:pPr>
              <w:spacing w:line="281" w:lineRule="auto"/>
              <w:rPr>
                <w:rFonts w:ascii="宋体" w:hAnsi="宋体" w:eastAsia="宋体" w:cs="宋体"/>
                <w:color w:val="auto"/>
                <w:sz w:val="20"/>
                <w:szCs w:val="20"/>
                <w:lang w:bidi="ar-SA"/>
              </w:rPr>
            </w:pPr>
          </w:p>
        </w:tc>
        <w:tc>
          <w:tcPr>
            <w:tcW w:w="1621" w:type="dxa"/>
            <w:gridSpan w:val="2"/>
          </w:tcPr>
          <w:p>
            <w:pPr>
              <w:spacing w:line="281" w:lineRule="auto"/>
              <w:rPr>
                <w:rFonts w:ascii="宋体" w:hAnsi="宋体" w:eastAsia="宋体" w:cs="宋体"/>
                <w:color w:val="auto"/>
                <w:sz w:val="20"/>
                <w:szCs w:val="20"/>
                <w:lang w:bidi="ar-SA"/>
              </w:rPr>
            </w:pP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《中小型三相异步电动机能效限定值及能效等级》（GB18613）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463" w:hRule="atLeast"/>
          <w:jc w:val="center"/>
        </w:trPr>
        <w:tc>
          <w:tcPr>
            <w:tcW w:w="574"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8</w:t>
            </w:r>
          </w:p>
        </w:tc>
        <w:tc>
          <w:tcPr>
            <w:tcW w:w="1166" w:type="dxa"/>
            <w:gridSpan w:val="2"/>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A020602变压</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器</w:t>
            </w: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配电变压器</w:t>
            </w:r>
          </w:p>
        </w:tc>
        <w:tc>
          <w:tcPr>
            <w:tcW w:w="1621" w:type="dxa"/>
            <w:gridSpan w:val="2"/>
          </w:tcPr>
          <w:p>
            <w:pPr>
              <w:spacing w:line="281" w:lineRule="auto"/>
              <w:rPr>
                <w:rFonts w:ascii="宋体" w:hAnsi="宋体" w:eastAsia="宋体" w:cs="宋体"/>
                <w:color w:val="auto"/>
                <w:sz w:val="20"/>
                <w:szCs w:val="20"/>
                <w:lang w:bidi="ar-SA"/>
              </w:rPr>
            </w:pP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《三相配电变压器能效限定值及</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能效等级》（GB20052）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519" w:hRule="atLeast"/>
          <w:jc w:val="center"/>
        </w:trPr>
        <w:tc>
          <w:tcPr>
            <w:tcW w:w="574"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9</w:t>
            </w:r>
          </w:p>
        </w:tc>
        <w:tc>
          <w:tcPr>
            <w:tcW w:w="1166" w:type="dxa"/>
            <w:gridSpan w:val="2"/>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★A020609镇</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流器</w:t>
            </w: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管型荧光灯镇流器</w:t>
            </w:r>
          </w:p>
        </w:tc>
        <w:tc>
          <w:tcPr>
            <w:tcW w:w="1621" w:type="dxa"/>
            <w:gridSpan w:val="2"/>
          </w:tcPr>
          <w:p>
            <w:pPr>
              <w:spacing w:line="281" w:lineRule="auto"/>
              <w:rPr>
                <w:rFonts w:ascii="宋体" w:hAnsi="宋体" w:eastAsia="宋体" w:cs="宋体"/>
                <w:color w:val="auto"/>
                <w:sz w:val="20"/>
                <w:szCs w:val="20"/>
                <w:lang w:bidi="ar-SA"/>
              </w:rPr>
            </w:pP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《管形荧光灯镇流器能效限定值</w:t>
            </w:r>
          </w:p>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及能效等级》（GB17896）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585" w:hRule="atLeast"/>
          <w:jc w:val="center"/>
        </w:trPr>
        <w:tc>
          <w:tcPr>
            <w:tcW w:w="574" w:type="dxa"/>
            <w:vMerge w:val="restart"/>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10</w:t>
            </w:r>
          </w:p>
        </w:tc>
        <w:tc>
          <w:tcPr>
            <w:tcW w:w="1166" w:type="dxa"/>
            <w:gridSpan w:val="2"/>
            <w:vMerge w:val="restart"/>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A020618生活</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用电器</w:t>
            </w:r>
          </w:p>
        </w:tc>
        <w:tc>
          <w:tcPr>
            <w:tcW w:w="1800" w:type="dxa"/>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A0206180101电冰箱</w:t>
            </w:r>
          </w:p>
        </w:tc>
        <w:tc>
          <w:tcPr>
            <w:tcW w:w="1621" w:type="dxa"/>
            <w:gridSpan w:val="2"/>
          </w:tcPr>
          <w:p>
            <w:pPr>
              <w:spacing w:line="281" w:lineRule="auto"/>
              <w:jc w:val="both"/>
              <w:rPr>
                <w:rFonts w:ascii="宋体" w:hAnsi="宋体" w:eastAsia="宋体" w:cs="宋体"/>
                <w:color w:val="auto"/>
                <w:sz w:val="20"/>
                <w:szCs w:val="20"/>
                <w:lang w:bidi="ar-SA"/>
              </w:rPr>
            </w:pP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《家用电冰箱耗电量限定值及能</w:t>
            </w:r>
          </w:p>
          <w:p>
            <w:pPr>
              <w:tabs>
                <w:tab w:val="left" w:pos="1408"/>
              </w:tabs>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效等级》（GB12021.2）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1190" w:hRule="atLeast"/>
          <w:jc w:val="center"/>
        </w:trPr>
        <w:tc>
          <w:tcPr>
            <w:tcW w:w="574" w:type="dxa"/>
            <w:vMerge w:val="continue"/>
            <w:vAlign w:val="center"/>
          </w:tcPr>
          <w:p>
            <w:pPr>
              <w:spacing w:line="281" w:lineRule="auto"/>
              <w:rPr>
                <w:rFonts w:ascii="宋体" w:hAnsi="宋体" w:eastAsia="宋体" w:cs="宋体"/>
                <w:color w:val="auto"/>
                <w:sz w:val="20"/>
                <w:szCs w:val="20"/>
                <w:lang w:bidi="ar-SA"/>
              </w:rPr>
            </w:pPr>
          </w:p>
        </w:tc>
        <w:tc>
          <w:tcPr>
            <w:tcW w:w="1166" w:type="dxa"/>
            <w:gridSpan w:val="2"/>
            <w:vMerge w:val="continue"/>
            <w:vAlign w:val="center"/>
          </w:tcPr>
          <w:p>
            <w:pPr>
              <w:spacing w:line="281" w:lineRule="auto"/>
              <w:rPr>
                <w:rFonts w:ascii="宋体" w:hAnsi="宋体" w:eastAsia="宋体" w:cs="宋体"/>
                <w:color w:val="auto"/>
                <w:sz w:val="20"/>
                <w:szCs w:val="20"/>
                <w:lang w:bidi="ar-SA"/>
              </w:rPr>
            </w:pPr>
          </w:p>
        </w:tc>
        <w:tc>
          <w:tcPr>
            <w:tcW w:w="1800" w:type="dxa"/>
            <w:vMerge w:val="restart"/>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★A0206180203空调机</w:t>
            </w:r>
          </w:p>
        </w:tc>
        <w:tc>
          <w:tcPr>
            <w:tcW w:w="1621" w:type="dxa"/>
            <w:gridSpan w:val="2"/>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房间空气调节器</w:t>
            </w: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《转速可控型房间空气调节器能效限定值及能效等级》（GB21455-2013），待2019年修订发布后，按《房间空气调节器能效限定值及能效等级》（GB21455-2019实施。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3" w:type="dxa"/>
          <w:trHeight w:val="863" w:hRule="exac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continue"/>
            <w:vAlign w:val="center"/>
          </w:tcPr>
          <w:p>
            <w:pPr>
              <w:spacing w:line="281" w:lineRule="auto"/>
              <w:rPr>
                <w:rFonts w:ascii="宋体" w:hAnsi="宋体" w:eastAsia="宋体" w:cs="宋体"/>
                <w:color w:val="auto"/>
                <w:sz w:val="20"/>
                <w:szCs w:val="20"/>
                <w:lang w:eastAsia="zh-CN" w:bidi="ar-SA"/>
              </w:rPr>
            </w:pPr>
          </w:p>
        </w:tc>
        <w:tc>
          <w:tcPr>
            <w:tcW w:w="1621"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多联式空调（热泵）机组（制冷量≤ 14000W）</w:t>
            </w: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《多联式空调（热泵）机组能效限定值及能源效率等级》（GB21454）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639"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continue"/>
            <w:vAlign w:val="center"/>
          </w:tcPr>
          <w:p>
            <w:pPr>
              <w:spacing w:line="281" w:lineRule="auto"/>
              <w:rPr>
                <w:rFonts w:ascii="宋体" w:hAnsi="宋体" w:eastAsia="宋体" w:cs="宋体"/>
                <w:color w:val="auto"/>
                <w:sz w:val="20"/>
                <w:szCs w:val="20"/>
                <w:lang w:eastAsia="zh-CN" w:bidi="ar-SA"/>
              </w:rPr>
            </w:pPr>
          </w:p>
        </w:tc>
        <w:tc>
          <w:tcPr>
            <w:tcW w:w="1621" w:type="dxa"/>
            <w:gridSpan w:val="2"/>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单元式空气调节机</w:t>
            </w:r>
          </w:p>
        </w:tc>
        <w:tc>
          <w:tcPr>
            <w:tcW w:w="4142" w:type="dxa"/>
            <w:vMerge w:val="restart"/>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《单元式空气调节机能效限定值及能源效率等级》（GB19576）《风管送风式空调机组能效限定值及能效等级》（GB37479）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436"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continue"/>
            <w:vAlign w:val="center"/>
          </w:tcPr>
          <w:p>
            <w:pPr>
              <w:spacing w:line="281" w:lineRule="auto"/>
              <w:rPr>
                <w:rFonts w:ascii="宋体" w:hAnsi="宋体" w:eastAsia="宋体" w:cs="宋体"/>
                <w:color w:val="auto"/>
                <w:sz w:val="20"/>
                <w:szCs w:val="20"/>
                <w:lang w:eastAsia="zh-CN" w:bidi="ar-SA"/>
              </w:rPr>
            </w:pPr>
          </w:p>
        </w:tc>
        <w:tc>
          <w:tcPr>
            <w:tcW w:w="1621" w:type="dxa"/>
            <w:gridSpan w:val="2"/>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(制冷量≤14000W)</w:t>
            </w:r>
          </w:p>
        </w:tc>
        <w:tc>
          <w:tcPr>
            <w:tcW w:w="4142" w:type="dxa"/>
            <w:vMerge w:val="continue"/>
          </w:tcPr>
          <w:p>
            <w:pPr>
              <w:spacing w:line="281" w:lineRule="auto"/>
              <w:rPr>
                <w:rFonts w:ascii="宋体" w:hAnsi="宋体" w:eastAsia="宋体" w:cs="宋体"/>
                <w:color w:val="auto"/>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589" w:hRule="atLeast"/>
          <w:jc w:val="center"/>
        </w:trPr>
        <w:tc>
          <w:tcPr>
            <w:tcW w:w="574" w:type="dxa"/>
            <w:vMerge w:val="continue"/>
            <w:vAlign w:val="center"/>
          </w:tcPr>
          <w:p>
            <w:pPr>
              <w:spacing w:line="281" w:lineRule="auto"/>
              <w:rPr>
                <w:rFonts w:ascii="宋体" w:hAnsi="宋体" w:eastAsia="宋体" w:cs="宋体"/>
                <w:color w:val="auto"/>
                <w:sz w:val="20"/>
                <w:szCs w:val="20"/>
                <w:lang w:bidi="ar-SA"/>
              </w:rPr>
            </w:pPr>
          </w:p>
        </w:tc>
        <w:tc>
          <w:tcPr>
            <w:tcW w:w="1166" w:type="dxa"/>
            <w:gridSpan w:val="2"/>
            <w:vMerge w:val="continue"/>
            <w:vAlign w:val="center"/>
          </w:tcPr>
          <w:p>
            <w:pPr>
              <w:spacing w:line="281" w:lineRule="auto"/>
              <w:rPr>
                <w:rFonts w:ascii="宋体" w:hAnsi="宋体" w:eastAsia="宋体" w:cs="宋体"/>
                <w:color w:val="auto"/>
                <w:sz w:val="20"/>
                <w:szCs w:val="20"/>
                <w:lang w:bidi="ar-SA"/>
              </w:rPr>
            </w:pP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A0206180301洗衣机</w:t>
            </w:r>
          </w:p>
        </w:tc>
        <w:tc>
          <w:tcPr>
            <w:tcW w:w="1621" w:type="dxa"/>
            <w:gridSpan w:val="2"/>
          </w:tcPr>
          <w:p>
            <w:pPr>
              <w:spacing w:line="281" w:lineRule="auto"/>
              <w:jc w:val="both"/>
              <w:rPr>
                <w:rFonts w:ascii="宋体" w:hAnsi="宋体" w:eastAsia="宋体" w:cs="宋体"/>
                <w:color w:val="auto"/>
                <w:sz w:val="20"/>
                <w:szCs w:val="20"/>
                <w:lang w:bidi="ar-SA"/>
              </w:rPr>
            </w:pP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《电动洗衣机能效水效限定值及等级》（GB12021.4）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653" w:hRule="exac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restart"/>
            <w:vAlign w:val="center"/>
          </w:tcPr>
          <w:p>
            <w:pPr>
              <w:spacing w:line="281" w:lineRule="auto"/>
              <w:jc w:val="both"/>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A02061808热水器</w:t>
            </w:r>
          </w:p>
        </w:tc>
        <w:tc>
          <w:tcPr>
            <w:tcW w:w="1621" w:type="dxa"/>
            <w:gridSpan w:val="2"/>
            <w:vAlign w:val="center"/>
          </w:tcPr>
          <w:p>
            <w:pPr>
              <w:spacing w:line="281" w:lineRule="auto"/>
              <w:jc w:val="both"/>
              <w:rPr>
                <w:rFonts w:ascii="宋体" w:hAnsi="宋体" w:eastAsia="宋体" w:cs="宋体"/>
                <w:color w:val="auto"/>
                <w:sz w:val="20"/>
                <w:szCs w:val="20"/>
                <w:lang w:bidi="ar-SA"/>
              </w:rPr>
            </w:pPr>
            <w:r>
              <w:rPr>
                <w:rFonts w:hint="eastAsia" w:ascii="宋体" w:hAnsi="宋体" w:eastAsia="宋体" w:cs="宋体"/>
                <w:color w:val="auto"/>
                <w:sz w:val="20"/>
                <w:szCs w:val="20"/>
                <w:lang w:bidi="ar-SA"/>
              </w:rPr>
              <w:t>★电热水器</w:t>
            </w:r>
          </w:p>
        </w:tc>
        <w:tc>
          <w:tcPr>
            <w:tcW w:w="4142" w:type="dxa"/>
          </w:tcPr>
          <w:p>
            <w:pPr>
              <w:tabs>
                <w:tab w:val="left" w:pos="1608"/>
              </w:tabs>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《储水式电热水器能效限定值及能效等级》（GB21519）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653" w:hRule="exac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continue"/>
            <w:vAlign w:val="center"/>
          </w:tcPr>
          <w:p>
            <w:pPr>
              <w:spacing w:line="281" w:lineRule="auto"/>
              <w:jc w:val="both"/>
              <w:rPr>
                <w:rFonts w:ascii="宋体" w:hAnsi="宋体" w:eastAsia="宋体" w:cs="宋体"/>
                <w:color w:val="auto"/>
                <w:sz w:val="20"/>
                <w:szCs w:val="20"/>
                <w:lang w:eastAsia="zh-CN" w:bidi="ar-SA"/>
              </w:rPr>
            </w:pPr>
          </w:p>
        </w:tc>
        <w:tc>
          <w:tcPr>
            <w:tcW w:w="1621" w:type="dxa"/>
            <w:gridSpan w:val="2"/>
            <w:vAlign w:val="center"/>
          </w:tcPr>
          <w:p>
            <w:pPr>
              <w:spacing w:line="281" w:lineRule="auto"/>
              <w:jc w:val="both"/>
              <w:rPr>
                <w:rFonts w:ascii="宋体" w:hAnsi="宋体" w:eastAsia="宋体" w:cs="宋体"/>
                <w:color w:val="auto"/>
                <w:sz w:val="20"/>
                <w:szCs w:val="20"/>
                <w:lang w:bidi="ar-SA"/>
              </w:rPr>
            </w:pPr>
            <w:r>
              <w:rPr>
                <w:rFonts w:hint="eastAsia" w:ascii="宋体" w:hAnsi="宋体" w:eastAsia="宋体" w:cs="宋体"/>
                <w:color w:val="auto"/>
                <w:sz w:val="20"/>
                <w:szCs w:val="20"/>
                <w:lang w:bidi="ar-SA"/>
              </w:rPr>
              <w:t>燃气热水器</w:t>
            </w: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《家用燃气快速热水器和燃气采暖热水炉能效限定值及能效等级</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（GB20665）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3" w:type="dxa"/>
          <w:trHeight w:val="533" w:hRule="atLeast"/>
          <w:jc w:val="center"/>
        </w:trPr>
        <w:tc>
          <w:tcPr>
            <w:tcW w:w="574" w:type="dxa"/>
            <w:vMerge w:val="continue"/>
            <w:vAlign w:val="center"/>
          </w:tcPr>
          <w:p>
            <w:pPr>
              <w:spacing w:line="281" w:lineRule="auto"/>
              <w:rPr>
                <w:rFonts w:ascii="宋体" w:hAnsi="宋体" w:eastAsia="宋体" w:cs="宋体"/>
                <w:color w:val="auto"/>
                <w:sz w:val="20"/>
                <w:szCs w:val="20"/>
                <w:lang w:bidi="ar-SA"/>
              </w:rPr>
            </w:pPr>
          </w:p>
        </w:tc>
        <w:tc>
          <w:tcPr>
            <w:tcW w:w="1166" w:type="dxa"/>
            <w:gridSpan w:val="2"/>
            <w:vMerge w:val="continue"/>
            <w:vAlign w:val="center"/>
          </w:tcPr>
          <w:p>
            <w:pPr>
              <w:spacing w:line="281" w:lineRule="auto"/>
              <w:rPr>
                <w:rFonts w:ascii="宋体" w:hAnsi="宋体" w:eastAsia="宋体" w:cs="宋体"/>
                <w:color w:val="auto"/>
                <w:sz w:val="20"/>
                <w:szCs w:val="20"/>
                <w:lang w:bidi="ar-SA"/>
              </w:rPr>
            </w:pPr>
          </w:p>
        </w:tc>
        <w:tc>
          <w:tcPr>
            <w:tcW w:w="1800" w:type="dxa"/>
            <w:vMerge w:val="continue"/>
            <w:vAlign w:val="center"/>
          </w:tcPr>
          <w:p>
            <w:pPr>
              <w:spacing w:line="281" w:lineRule="auto"/>
              <w:jc w:val="both"/>
              <w:rPr>
                <w:rFonts w:ascii="宋体" w:hAnsi="宋体" w:eastAsia="宋体" w:cs="宋体"/>
                <w:color w:val="auto"/>
                <w:sz w:val="20"/>
                <w:szCs w:val="20"/>
                <w:lang w:bidi="ar-SA"/>
              </w:rPr>
            </w:pPr>
          </w:p>
        </w:tc>
        <w:tc>
          <w:tcPr>
            <w:tcW w:w="1621" w:type="dxa"/>
            <w:gridSpan w:val="2"/>
            <w:vAlign w:val="center"/>
          </w:tcPr>
          <w:p>
            <w:pPr>
              <w:spacing w:line="281" w:lineRule="auto"/>
              <w:jc w:val="both"/>
              <w:rPr>
                <w:rFonts w:ascii="宋体" w:hAnsi="宋体" w:eastAsia="宋体" w:cs="宋体"/>
                <w:color w:val="auto"/>
                <w:sz w:val="20"/>
                <w:szCs w:val="20"/>
                <w:lang w:bidi="ar-SA"/>
              </w:rPr>
            </w:pPr>
            <w:r>
              <w:rPr>
                <w:rFonts w:hint="eastAsia" w:ascii="宋体" w:hAnsi="宋体" w:eastAsia="宋体" w:cs="宋体"/>
                <w:color w:val="auto"/>
                <w:sz w:val="20"/>
                <w:szCs w:val="20"/>
                <w:lang w:bidi="ar-SA"/>
              </w:rPr>
              <w:t>热泵热水器</w:t>
            </w: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《热泵热水机（器）能效限定值及能效等级》（GB29541）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547"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vMerge w:val="continue"/>
            <w:vAlign w:val="center"/>
          </w:tcPr>
          <w:p>
            <w:pPr>
              <w:spacing w:line="281" w:lineRule="auto"/>
              <w:jc w:val="both"/>
              <w:rPr>
                <w:rFonts w:ascii="宋体" w:hAnsi="宋体" w:eastAsia="宋体" w:cs="宋体"/>
                <w:color w:val="auto"/>
                <w:sz w:val="20"/>
                <w:szCs w:val="20"/>
                <w:lang w:eastAsia="zh-CN" w:bidi="ar-SA"/>
              </w:rPr>
            </w:pPr>
          </w:p>
        </w:tc>
        <w:tc>
          <w:tcPr>
            <w:tcW w:w="1621" w:type="dxa"/>
            <w:gridSpan w:val="2"/>
            <w:vAlign w:val="center"/>
          </w:tcPr>
          <w:p>
            <w:pPr>
              <w:spacing w:line="281" w:lineRule="auto"/>
              <w:jc w:val="both"/>
              <w:rPr>
                <w:rFonts w:ascii="宋体" w:hAnsi="宋体" w:eastAsia="宋体" w:cs="宋体"/>
                <w:color w:val="auto"/>
                <w:sz w:val="20"/>
                <w:szCs w:val="20"/>
                <w:lang w:bidi="ar-SA"/>
              </w:rPr>
            </w:pPr>
            <w:r>
              <w:rPr>
                <w:rFonts w:hint="eastAsia" w:ascii="宋体" w:hAnsi="宋体" w:eastAsia="宋体" w:cs="宋体"/>
                <w:color w:val="auto"/>
                <w:sz w:val="20"/>
                <w:szCs w:val="20"/>
                <w:lang w:bidi="ar-SA"/>
              </w:rPr>
              <w:t>太阳能热水系统</w:t>
            </w: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《家用太阳能热水系统能效限定值及能效等级》（GB26969）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653" w:hRule="exact"/>
          <w:jc w:val="center"/>
        </w:trPr>
        <w:tc>
          <w:tcPr>
            <w:tcW w:w="574" w:type="dxa"/>
            <w:vMerge w:val="restart"/>
            <w:vAlign w:val="center"/>
          </w:tcPr>
          <w:p>
            <w:pPr>
              <w:spacing w:line="281" w:lineRule="auto"/>
              <w:rPr>
                <w:rFonts w:ascii="宋体" w:hAnsi="宋体" w:eastAsia="宋体" w:cs="宋体"/>
                <w:color w:val="auto"/>
                <w:sz w:val="20"/>
                <w:szCs w:val="20"/>
                <w:lang w:bidi="ar-SA"/>
              </w:rPr>
            </w:pPr>
            <w:r>
              <w:rPr>
                <w:rFonts w:ascii="宋体" w:hAnsi="宋体" w:eastAsia="宋体" w:cs="宋体"/>
                <w:color w:val="auto"/>
                <w:sz w:val="20"/>
                <w:szCs w:val="20"/>
                <w:lang w:bidi="ar-SA"/>
              </w:rPr>
              <w:t>11</w:t>
            </w:r>
          </w:p>
        </w:tc>
        <w:tc>
          <w:tcPr>
            <w:tcW w:w="1166" w:type="dxa"/>
            <w:gridSpan w:val="2"/>
            <w:vMerge w:val="restart"/>
            <w:vAlign w:val="center"/>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A020619照明</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设备</w:t>
            </w:r>
          </w:p>
        </w:tc>
        <w:tc>
          <w:tcPr>
            <w:tcW w:w="1800"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★普通照明用双端荧光灯</w:t>
            </w:r>
          </w:p>
        </w:tc>
        <w:tc>
          <w:tcPr>
            <w:tcW w:w="1621" w:type="dxa"/>
            <w:gridSpan w:val="2"/>
            <w:vAlign w:val="center"/>
          </w:tcPr>
          <w:p>
            <w:pPr>
              <w:spacing w:line="281" w:lineRule="auto"/>
              <w:jc w:val="both"/>
              <w:rPr>
                <w:rFonts w:ascii="宋体" w:hAnsi="宋体" w:eastAsia="宋体" w:cs="宋体"/>
                <w:color w:val="auto"/>
                <w:sz w:val="20"/>
                <w:szCs w:val="20"/>
                <w:lang w:eastAsia="zh-CN" w:bidi="ar-SA"/>
              </w:rPr>
            </w:pP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《普通照明用双端荧光灯能效限定值及能效等级》（GB19043）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653" w:hRule="exac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LED道路/隧道照明产品</w:t>
            </w:r>
          </w:p>
        </w:tc>
        <w:tc>
          <w:tcPr>
            <w:tcW w:w="1621" w:type="dxa"/>
            <w:gridSpan w:val="2"/>
            <w:vAlign w:val="center"/>
          </w:tcPr>
          <w:p>
            <w:pPr>
              <w:spacing w:line="281" w:lineRule="auto"/>
              <w:jc w:val="both"/>
              <w:rPr>
                <w:rFonts w:ascii="宋体" w:hAnsi="宋体" w:eastAsia="宋体" w:cs="宋体"/>
                <w:color w:val="auto"/>
                <w:sz w:val="20"/>
                <w:szCs w:val="20"/>
                <w:lang w:bidi="ar-SA"/>
              </w:rPr>
            </w:pP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《道路和隧道照明用LED灯具能效限定值及能效等级》（GB37478</w:t>
            </w:r>
            <w:r>
              <w:rPr>
                <w:rFonts w:ascii="宋体" w:hAnsi="宋体" w:eastAsia="宋体" w:cs="宋体"/>
                <w:color w:val="auto"/>
                <w:sz w:val="20"/>
                <w:szCs w:val="20"/>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653" w:hRule="exac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LED筒灯</w:t>
            </w:r>
          </w:p>
        </w:tc>
        <w:tc>
          <w:tcPr>
            <w:tcW w:w="1621" w:type="dxa"/>
            <w:gridSpan w:val="2"/>
            <w:vAlign w:val="center"/>
          </w:tcPr>
          <w:p>
            <w:pPr>
              <w:spacing w:line="281" w:lineRule="auto"/>
              <w:jc w:val="both"/>
              <w:rPr>
                <w:rFonts w:ascii="宋体" w:hAnsi="宋体" w:eastAsia="宋体" w:cs="宋体"/>
                <w:color w:val="auto"/>
                <w:sz w:val="20"/>
                <w:szCs w:val="20"/>
                <w:lang w:bidi="ar-SA"/>
              </w:rPr>
            </w:pP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《室内照明用LED产品能效限定值及能效等级》（GB30255）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3" w:type="dxa"/>
          <w:trHeight w:val="653" w:hRule="exac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66" w:type="dxa"/>
            <w:gridSpan w:val="2"/>
            <w:vMerge w:val="continue"/>
            <w:vAlign w:val="center"/>
          </w:tcPr>
          <w:p>
            <w:pPr>
              <w:spacing w:line="281" w:lineRule="auto"/>
              <w:rPr>
                <w:rFonts w:ascii="宋体" w:hAnsi="宋体" w:eastAsia="宋体" w:cs="宋体"/>
                <w:color w:val="auto"/>
                <w:sz w:val="20"/>
                <w:szCs w:val="20"/>
                <w:lang w:eastAsia="zh-CN" w:bidi="ar-SA"/>
              </w:rPr>
            </w:pPr>
          </w:p>
        </w:tc>
        <w:tc>
          <w:tcPr>
            <w:tcW w:w="1800"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普通照明用非定向自镇流LED灯</w:t>
            </w:r>
          </w:p>
        </w:tc>
        <w:tc>
          <w:tcPr>
            <w:tcW w:w="1621" w:type="dxa"/>
            <w:gridSpan w:val="2"/>
            <w:vAlign w:val="center"/>
          </w:tcPr>
          <w:p>
            <w:pPr>
              <w:spacing w:line="281" w:lineRule="auto"/>
              <w:jc w:val="both"/>
              <w:rPr>
                <w:rFonts w:ascii="宋体" w:hAnsi="宋体" w:eastAsia="宋体" w:cs="宋体"/>
                <w:color w:val="auto"/>
                <w:sz w:val="20"/>
                <w:szCs w:val="20"/>
                <w:lang w:eastAsia="zh-CN" w:bidi="ar-SA"/>
              </w:rPr>
            </w:pPr>
          </w:p>
        </w:tc>
        <w:tc>
          <w:tcPr>
            <w:tcW w:w="4142" w:type="dxa"/>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《室内照明用LED产品能效限定值及能效等级》（GB30255）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jc w:val="center"/>
        </w:trPr>
        <w:tc>
          <w:tcPr>
            <w:tcW w:w="574" w:type="dxa"/>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12</w:t>
            </w:r>
          </w:p>
        </w:tc>
        <w:tc>
          <w:tcPr>
            <w:tcW w:w="1157"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★A020910电</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视设备</w:t>
            </w:r>
          </w:p>
        </w:tc>
        <w:tc>
          <w:tcPr>
            <w:tcW w:w="1809"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A02091001普通电视设备（电视机）</w:t>
            </w:r>
          </w:p>
        </w:tc>
        <w:tc>
          <w:tcPr>
            <w:tcW w:w="1621" w:type="dxa"/>
            <w:gridSpan w:val="2"/>
          </w:tcPr>
          <w:p>
            <w:pPr>
              <w:spacing w:line="281" w:lineRule="auto"/>
              <w:rPr>
                <w:rFonts w:ascii="宋体" w:hAnsi="宋体" w:eastAsia="宋体" w:cs="宋体"/>
                <w:color w:val="auto"/>
                <w:sz w:val="20"/>
                <w:szCs w:val="20"/>
                <w:lang w:eastAsia="zh-CN" w:bidi="ar-SA"/>
              </w:rPr>
            </w:pPr>
          </w:p>
        </w:tc>
        <w:tc>
          <w:tcPr>
            <w:tcW w:w="4155"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《平板电视能效限定值及能效等级》（GB24850）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4" w:hRule="atLeast"/>
          <w:jc w:val="center"/>
        </w:trPr>
        <w:tc>
          <w:tcPr>
            <w:tcW w:w="574" w:type="dxa"/>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13</w:t>
            </w:r>
          </w:p>
        </w:tc>
        <w:tc>
          <w:tcPr>
            <w:tcW w:w="1157" w:type="dxa"/>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★A020911视</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频设备</w:t>
            </w:r>
          </w:p>
        </w:tc>
        <w:tc>
          <w:tcPr>
            <w:tcW w:w="1809" w:type="dxa"/>
            <w:gridSpan w:val="2"/>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A02091107视频监控设备</w:t>
            </w:r>
          </w:p>
        </w:tc>
        <w:tc>
          <w:tcPr>
            <w:tcW w:w="1621" w:type="dxa"/>
            <w:gridSpan w:val="2"/>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监视器</w:t>
            </w:r>
          </w:p>
        </w:tc>
        <w:tc>
          <w:tcPr>
            <w:tcW w:w="4155"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以射频信号为主要信号输入的监视器应符合《平板电视能效限定值及能效等级》（GB24850），以数字信号为主要信号输入的监视器应符合《计算机显示器能效限定值及能效等级》（GB21520）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7" w:hRule="exact"/>
          <w:jc w:val="center"/>
        </w:trPr>
        <w:tc>
          <w:tcPr>
            <w:tcW w:w="574" w:type="dxa"/>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14</w:t>
            </w:r>
          </w:p>
        </w:tc>
        <w:tc>
          <w:tcPr>
            <w:tcW w:w="1157"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A031210饮食</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炊事机械</w:t>
            </w:r>
          </w:p>
        </w:tc>
        <w:tc>
          <w:tcPr>
            <w:tcW w:w="1809" w:type="dxa"/>
            <w:gridSpan w:val="2"/>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商用燃气灶具</w:t>
            </w:r>
          </w:p>
        </w:tc>
        <w:tc>
          <w:tcPr>
            <w:tcW w:w="1621" w:type="dxa"/>
            <w:gridSpan w:val="2"/>
          </w:tcPr>
          <w:p>
            <w:pPr>
              <w:spacing w:line="281" w:lineRule="auto"/>
              <w:rPr>
                <w:rFonts w:ascii="宋体" w:hAnsi="宋体" w:eastAsia="宋体" w:cs="宋体"/>
                <w:color w:val="auto"/>
                <w:sz w:val="20"/>
                <w:szCs w:val="20"/>
                <w:lang w:bidi="ar-SA"/>
              </w:rPr>
            </w:pPr>
          </w:p>
        </w:tc>
        <w:tc>
          <w:tcPr>
            <w:tcW w:w="4155"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《商用燃气灶具能效限定值及能效等级》（GB30531）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3" w:hRule="atLeast"/>
          <w:jc w:val="center"/>
        </w:trPr>
        <w:tc>
          <w:tcPr>
            <w:tcW w:w="574" w:type="dxa"/>
            <w:vMerge w:val="restart"/>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15</w:t>
            </w:r>
          </w:p>
        </w:tc>
        <w:tc>
          <w:tcPr>
            <w:tcW w:w="1157" w:type="dxa"/>
            <w:vMerge w:val="restart"/>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★A060805便</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器</w:t>
            </w:r>
          </w:p>
        </w:tc>
        <w:tc>
          <w:tcPr>
            <w:tcW w:w="1809" w:type="dxa"/>
            <w:gridSpan w:val="2"/>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坐便器</w:t>
            </w:r>
          </w:p>
        </w:tc>
        <w:tc>
          <w:tcPr>
            <w:tcW w:w="1621" w:type="dxa"/>
            <w:gridSpan w:val="2"/>
          </w:tcPr>
          <w:p>
            <w:pPr>
              <w:spacing w:line="281" w:lineRule="auto"/>
              <w:rPr>
                <w:rFonts w:ascii="宋体" w:hAnsi="宋体" w:eastAsia="宋体" w:cs="宋体"/>
                <w:color w:val="auto"/>
                <w:sz w:val="20"/>
                <w:szCs w:val="20"/>
                <w:lang w:bidi="ar-SA"/>
              </w:rPr>
            </w:pPr>
          </w:p>
        </w:tc>
        <w:tc>
          <w:tcPr>
            <w:tcW w:w="4155"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《坐便器水效限定值及水效等级</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（GB25502）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574" w:type="dxa"/>
            <w:vMerge w:val="continue"/>
            <w:vAlign w:val="center"/>
          </w:tcPr>
          <w:p>
            <w:pPr>
              <w:spacing w:line="281" w:lineRule="auto"/>
              <w:rPr>
                <w:rFonts w:ascii="宋体" w:hAnsi="宋体" w:eastAsia="宋体" w:cs="宋体"/>
                <w:color w:val="auto"/>
                <w:sz w:val="20"/>
                <w:szCs w:val="20"/>
                <w:lang w:bidi="ar-SA"/>
              </w:rPr>
            </w:pPr>
          </w:p>
        </w:tc>
        <w:tc>
          <w:tcPr>
            <w:tcW w:w="1157" w:type="dxa"/>
            <w:vMerge w:val="continue"/>
            <w:vAlign w:val="center"/>
          </w:tcPr>
          <w:p>
            <w:pPr>
              <w:spacing w:line="281" w:lineRule="auto"/>
              <w:rPr>
                <w:rFonts w:ascii="宋体" w:hAnsi="宋体" w:eastAsia="宋体" w:cs="宋体"/>
                <w:color w:val="auto"/>
                <w:sz w:val="20"/>
                <w:szCs w:val="20"/>
                <w:lang w:bidi="ar-SA"/>
              </w:rPr>
            </w:pPr>
          </w:p>
        </w:tc>
        <w:tc>
          <w:tcPr>
            <w:tcW w:w="1809" w:type="dxa"/>
            <w:gridSpan w:val="2"/>
          </w:tcPr>
          <w:p>
            <w:pPr>
              <w:spacing w:line="281" w:lineRule="auto"/>
              <w:rPr>
                <w:rFonts w:ascii="宋体" w:hAnsi="宋体" w:eastAsia="宋体" w:cs="宋体"/>
                <w:color w:val="auto"/>
                <w:sz w:val="20"/>
                <w:szCs w:val="20"/>
                <w:lang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蹲便器</w:t>
            </w:r>
          </w:p>
        </w:tc>
        <w:tc>
          <w:tcPr>
            <w:tcW w:w="1621" w:type="dxa"/>
            <w:gridSpan w:val="2"/>
          </w:tcPr>
          <w:p>
            <w:pPr>
              <w:spacing w:line="281" w:lineRule="auto"/>
              <w:rPr>
                <w:rFonts w:ascii="宋体" w:hAnsi="宋体" w:eastAsia="宋体" w:cs="宋体"/>
                <w:color w:val="auto"/>
                <w:sz w:val="20"/>
                <w:szCs w:val="20"/>
                <w:lang w:bidi="ar-SA"/>
              </w:rPr>
            </w:pPr>
          </w:p>
        </w:tc>
        <w:tc>
          <w:tcPr>
            <w:tcW w:w="4155"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《蹲便器用水效率限定值及用水效率等级》（GB30717）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574" w:type="dxa"/>
            <w:vMerge w:val="continue"/>
            <w:vAlign w:val="center"/>
          </w:tcPr>
          <w:p>
            <w:pPr>
              <w:spacing w:line="281" w:lineRule="auto"/>
              <w:rPr>
                <w:rFonts w:ascii="宋体" w:hAnsi="宋体" w:eastAsia="宋体" w:cs="宋体"/>
                <w:color w:val="auto"/>
                <w:sz w:val="20"/>
                <w:szCs w:val="20"/>
                <w:lang w:eastAsia="zh-CN" w:bidi="ar-SA"/>
              </w:rPr>
            </w:pPr>
          </w:p>
        </w:tc>
        <w:tc>
          <w:tcPr>
            <w:tcW w:w="1157" w:type="dxa"/>
            <w:vMerge w:val="continue"/>
            <w:vAlign w:val="center"/>
          </w:tcPr>
          <w:p>
            <w:pPr>
              <w:spacing w:line="281" w:lineRule="auto"/>
              <w:rPr>
                <w:rFonts w:ascii="宋体" w:hAnsi="宋体" w:eastAsia="宋体" w:cs="宋体"/>
                <w:color w:val="auto"/>
                <w:sz w:val="20"/>
                <w:szCs w:val="20"/>
                <w:lang w:eastAsia="zh-CN" w:bidi="ar-SA"/>
              </w:rPr>
            </w:pPr>
          </w:p>
        </w:tc>
        <w:tc>
          <w:tcPr>
            <w:tcW w:w="1809" w:type="dxa"/>
            <w:gridSpan w:val="2"/>
          </w:tcPr>
          <w:p>
            <w:pPr>
              <w:spacing w:line="281" w:lineRule="auto"/>
              <w:rPr>
                <w:rFonts w:ascii="宋体" w:hAnsi="宋体" w:eastAsia="宋体" w:cs="宋体"/>
                <w:color w:val="auto"/>
                <w:sz w:val="20"/>
                <w:szCs w:val="20"/>
                <w:lang w:eastAsia="zh-CN" w:bidi="ar-SA"/>
              </w:rPr>
            </w:pP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小便器</w:t>
            </w:r>
          </w:p>
        </w:tc>
        <w:tc>
          <w:tcPr>
            <w:tcW w:w="1621" w:type="dxa"/>
            <w:gridSpan w:val="2"/>
          </w:tcPr>
          <w:p>
            <w:pPr>
              <w:spacing w:line="281" w:lineRule="auto"/>
              <w:rPr>
                <w:rFonts w:ascii="宋体" w:hAnsi="宋体" w:eastAsia="宋体" w:cs="宋体"/>
                <w:color w:val="auto"/>
                <w:sz w:val="20"/>
                <w:szCs w:val="20"/>
                <w:lang w:bidi="ar-SA"/>
              </w:rPr>
            </w:pPr>
          </w:p>
        </w:tc>
        <w:tc>
          <w:tcPr>
            <w:tcW w:w="4155"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《小便器用水效率限定值及用水效率等级》（GB28377）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574"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16</w:t>
            </w:r>
          </w:p>
        </w:tc>
        <w:tc>
          <w:tcPr>
            <w:tcW w:w="1157"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★A060806水</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嘴</w:t>
            </w:r>
          </w:p>
        </w:tc>
        <w:tc>
          <w:tcPr>
            <w:tcW w:w="1809" w:type="dxa"/>
            <w:gridSpan w:val="2"/>
          </w:tcPr>
          <w:p>
            <w:pPr>
              <w:spacing w:line="281" w:lineRule="auto"/>
              <w:rPr>
                <w:rFonts w:ascii="宋体" w:hAnsi="宋体" w:eastAsia="宋体" w:cs="宋体"/>
                <w:color w:val="auto"/>
                <w:sz w:val="20"/>
                <w:szCs w:val="20"/>
                <w:lang w:bidi="ar-SA"/>
              </w:rPr>
            </w:pPr>
          </w:p>
        </w:tc>
        <w:tc>
          <w:tcPr>
            <w:tcW w:w="1621" w:type="dxa"/>
            <w:gridSpan w:val="2"/>
          </w:tcPr>
          <w:p>
            <w:pPr>
              <w:spacing w:line="281" w:lineRule="auto"/>
              <w:rPr>
                <w:rFonts w:ascii="宋体" w:hAnsi="宋体" w:eastAsia="宋体" w:cs="宋体"/>
                <w:color w:val="auto"/>
                <w:sz w:val="20"/>
                <w:szCs w:val="20"/>
                <w:lang w:bidi="ar-SA"/>
              </w:rPr>
            </w:pPr>
          </w:p>
        </w:tc>
        <w:tc>
          <w:tcPr>
            <w:tcW w:w="4155"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《水嘴用水效率限定值及用水效率等级》（GB 25501）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jc w:val="center"/>
        </w:trPr>
        <w:tc>
          <w:tcPr>
            <w:tcW w:w="574"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17</w:t>
            </w:r>
          </w:p>
        </w:tc>
        <w:tc>
          <w:tcPr>
            <w:tcW w:w="1157"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A060807便器</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冲洗阀</w:t>
            </w:r>
          </w:p>
        </w:tc>
        <w:tc>
          <w:tcPr>
            <w:tcW w:w="1809" w:type="dxa"/>
            <w:gridSpan w:val="2"/>
          </w:tcPr>
          <w:p>
            <w:pPr>
              <w:spacing w:line="281" w:lineRule="auto"/>
              <w:rPr>
                <w:rFonts w:ascii="宋体" w:hAnsi="宋体" w:eastAsia="宋体" w:cs="宋体"/>
                <w:color w:val="auto"/>
                <w:sz w:val="20"/>
                <w:szCs w:val="20"/>
                <w:lang w:bidi="ar-SA"/>
              </w:rPr>
            </w:pPr>
          </w:p>
        </w:tc>
        <w:tc>
          <w:tcPr>
            <w:tcW w:w="1621" w:type="dxa"/>
            <w:gridSpan w:val="2"/>
          </w:tcPr>
          <w:p>
            <w:pPr>
              <w:spacing w:line="281" w:lineRule="auto"/>
              <w:rPr>
                <w:rFonts w:ascii="宋体" w:hAnsi="宋体" w:eastAsia="宋体" w:cs="宋体"/>
                <w:color w:val="auto"/>
                <w:sz w:val="20"/>
                <w:szCs w:val="20"/>
                <w:lang w:bidi="ar-SA"/>
              </w:rPr>
            </w:pPr>
          </w:p>
        </w:tc>
        <w:tc>
          <w:tcPr>
            <w:tcW w:w="4155"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《便器冲洗阀用水效率限定值及用水效率等级》（GB28379）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jc w:val="center"/>
        </w:trPr>
        <w:tc>
          <w:tcPr>
            <w:tcW w:w="574"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18</w:t>
            </w:r>
          </w:p>
        </w:tc>
        <w:tc>
          <w:tcPr>
            <w:tcW w:w="1157" w:type="dxa"/>
          </w:tcPr>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A060810淋浴</w:t>
            </w:r>
          </w:p>
          <w:p>
            <w:pPr>
              <w:spacing w:line="281" w:lineRule="auto"/>
              <w:rPr>
                <w:rFonts w:ascii="宋体" w:hAnsi="宋体" w:eastAsia="宋体" w:cs="宋体"/>
                <w:color w:val="auto"/>
                <w:sz w:val="20"/>
                <w:szCs w:val="20"/>
                <w:lang w:bidi="ar-SA"/>
              </w:rPr>
            </w:pPr>
            <w:r>
              <w:rPr>
                <w:rFonts w:hint="eastAsia" w:ascii="宋体" w:hAnsi="宋体" w:eastAsia="宋体" w:cs="宋体"/>
                <w:color w:val="auto"/>
                <w:sz w:val="20"/>
                <w:szCs w:val="20"/>
                <w:lang w:bidi="ar-SA"/>
              </w:rPr>
              <w:t>器</w:t>
            </w:r>
          </w:p>
        </w:tc>
        <w:tc>
          <w:tcPr>
            <w:tcW w:w="1809" w:type="dxa"/>
            <w:gridSpan w:val="2"/>
          </w:tcPr>
          <w:p>
            <w:pPr>
              <w:spacing w:line="281" w:lineRule="auto"/>
              <w:rPr>
                <w:rFonts w:ascii="宋体" w:hAnsi="宋体" w:eastAsia="宋体" w:cs="宋体"/>
                <w:color w:val="auto"/>
                <w:sz w:val="20"/>
                <w:szCs w:val="20"/>
                <w:lang w:bidi="ar-SA"/>
              </w:rPr>
            </w:pPr>
          </w:p>
        </w:tc>
        <w:tc>
          <w:tcPr>
            <w:tcW w:w="1621" w:type="dxa"/>
            <w:gridSpan w:val="2"/>
          </w:tcPr>
          <w:p>
            <w:pPr>
              <w:spacing w:line="281" w:lineRule="auto"/>
              <w:rPr>
                <w:rFonts w:ascii="宋体" w:hAnsi="宋体" w:eastAsia="宋体" w:cs="宋体"/>
                <w:color w:val="auto"/>
                <w:sz w:val="20"/>
                <w:szCs w:val="20"/>
                <w:lang w:bidi="ar-SA"/>
              </w:rPr>
            </w:pPr>
          </w:p>
        </w:tc>
        <w:tc>
          <w:tcPr>
            <w:tcW w:w="4155" w:type="dxa"/>
            <w:gridSpan w:val="2"/>
          </w:tcPr>
          <w:p>
            <w:pPr>
              <w:spacing w:line="281" w:lineRule="auto"/>
              <w:rPr>
                <w:rFonts w:ascii="宋体" w:hAnsi="宋体" w:eastAsia="宋体" w:cs="宋体"/>
                <w:color w:val="auto"/>
                <w:sz w:val="20"/>
                <w:szCs w:val="20"/>
                <w:lang w:eastAsia="zh-CN" w:bidi="ar-SA"/>
              </w:rPr>
            </w:pPr>
            <w:r>
              <w:rPr>
                <w:rFonts w:hint="eastAsia" w:ascii="宋体" w:hAnsi="宋体" w:eastAsia="宋体" w:cs="宋体"/>
                <w:color w:val="auto"/>
                <w:sz w:val="20"/>
                <w:szCs w:val="20"/>
                <w:lang w:eastAsia="zh-CN" w:bidi="ar-SA"/>
              </w:rPr>
              <w:t>《淋浴器用水效率限定值及用水效率等级》（GB28378）</w:t>
            </w:r>
          </w:p>
        </w:tc>
      </w:tr>
    </w:tbl>
    <w:p>
      <w:pPr>
        <w:widowControl/>
        <w:jc w:val="both"/>
        <w:rPr>
          <w:rFonts w:eastAsia="宋体"/>
          <w:color w:val="auto"/>
          <w:sz w:val="21"/>
          <w:szCs w:val="21"/>
          <w:lang w:eastAsia="zh-CN" w:bidi="ar-SA"/>
        </w:rPr>
      </w:pPr>
    </w:p>
    <w:p>
      <w:pPr>
        <w:spacing w:line="440" w:lineRule="exact"/>
        <w:rPr>
          <w:rFonts w:ascii="宋体" w:hAnsi="宋体" w:eastAsia="宋体"/>
          <w:color w:val="auto"/>
          <w:kern w:val="2"/>
          <w:sz w:val="21"/>
          <w:szCs w:val="21"/>
          <w:lang w:eastAsia="zh-CN" w:bidi="ar-SA"/>
        </w:rPr>
      </w:pPr>
      <w:r>
        <w:rPr>
          <w:rFonts w:hint="eastAsia" w:ascii="宋体" w:hAnsi="宋体" w:eastAsia="宋体"/>
          <w:color w:val="auto"/>
          <w:spacing w:val="-3"/>
          <w:kern w:val="2"/>
          <w:sz w:val="21"/>
          <w:szCs w:val="21"/>
          <w:lang w:eastAsia="zh-CN" w:bidi="ar-SA"/>
        </w:rPr>
        <w:t>注：</w:t>
      </w:r>
      <w:r>
        <w:rPr>
          <w:rFonts w:ascii="宋体" w:hAnsi="宋体" w:eastAsia="宋体"/>
          <w:color w:val="auto"/>
          <w:spacing w:val="-3"/>
          <w:kern w:val="2"/>
          <w:sz w:val="21"/>
          <w:szCs w:val="21"/>
          <w:lang w:eastAsia="zh-CN" w:bidi="ar-SA"/>
        </w:rPr>
        <w:t>1.</w:t>
      </w:r>
      <w:r>
        <w:rPr>
          <w:rFonts w:hint="eastAsia" w:ascii="宋体" w:hAnsi="宋体" w:eastAsia="宋体"/>
          <w:color w:val="auto"/>
          <w:spacing w:val="-3"/>
          <w:kern w:val="2"/>
          <w:sz w:val="21"/>
          <w:szCs w:val="21"/>
          <w:lang w:eastAsia="zh-CN" w:bidi="ar-SA"/>
        </w:rPr>
        <w:t>节能产品认证应依据相关国家标准的最新版本，依据国家标准中二级能效（水效）</w:t>
      </w:r>
      <w:r>
        <w:rPr>
          <w:rFonts w:hint="eastAsia" w:ascii="宋体" w:hAnsi="宋体" w:eastAsia="宋体"/>
          <w:color w:val="auto"/>
          <w:kern w:val="2"/>
          <w:sz w:val="21"/>
          <w:szCs w:val="21"/>
          <w:lang w:eastAsia="zh-CN" w:bidi="ar-SA"/>
        </w:rPr>
        <w:t>指标。</w:t>
      </w:r>
    </w:p>
    <w:p>
      <w:pPr>
        <w:spacing w:line="440" w:lineRule="exact"/>
        <w:rPr>
          <w:rFonts w:ascii="宋体" w:hAnsi="宋体" w:eastAsia="宋体"/>
          <w:color w:val="auto"/>
          <w:kern w:val="2"/>
          <w:sz w:val="21"/>
          <w:szCs w:val="21"/>
          <w:lang w:eastAsia="zh-CN" w:bidi="ar-SA"/>
        </w:rPr>
      </w:pPr>
      <w:r>
        <w:rPr>
          <w:rFonts w:hint="eastAsia" w:ascii="宋体" w:hAnsi="宋体" w:eastAsia="宋体"/>
          <w:color w:val="auto"/>
          <w:kern w:val="2"/>
          <w:sz w:val="21"/>
          <w:szCs w:val="21"/>
          <w:lang w:eastAsia="zh-CN" w:bidi="ar-SA"/>
        </w:rPr>
        <w:t xml:space="preserve">    </w:t>
      </w:r>
      <w:r>
        <w:rPr>
          <w:rFonts w:ascii="宋体" w:hAnsi="宋体" w:eastAsia="宋体"/>
          <w:color w:val="auto"/>
          <w:kern w:val="2"/>
          <w:sz w:val="21"/>
          <w:szCs w:val="21"/>
          <w:lang w:eastAsia="zh-CN" w:bidi="ar-SA"/>
        </w:rPr>
        <w:t>2.</w:t>
      </w:r>
      <w:r>
        <w:rPr>
          <w:rFonts w:hint="eastAsia" w:ascii="宋体" w:hAnsi="宋体" w:eastAsia="宋体"/>
          <w:color w:val="auto"/>
          <w:kern w:val="2"/>
          <w:sz w:val="21"/>
          <w:szCs w:val="21"/>
          <w:lang w:eastAsia="zh-CN" w:bidi="ar-SA"/>
        </w:rPr>
        <w:t>以</w:t>
      </w:r>
      <w:r>
        <w:rPr>
          <w:rFonts w:ascii="宋体" w:hAnsi="宋体" w:eastAsia="宋体"/>
          <w:color w:val="auto"/>
          <w:kern w:val="2"/>
          <w:sz w:val="21"/>
          <w:szCs w:val="21"/>
          <w:lang w:eastAsia="zh-CN" w:bidi="ar-SA"/>
        </w:rPr>
        <w:t>“</w:t>
      </w:r>
      <w:r>
        <w:rPr>
          <w:rFonts w:hint="eastAsia" w:ascii="宋体" w:hAnsi="宋体" w:eastAsia="宋体"/>
          <w:color w:val="auto"/>
          <w:kern w:val="2"/>
          <w:sz w:val="21"/>
          <w:szCs w:val="21"/>
          <w:lang w:eastAsia="zh-CN" w:bidi="ar-SA"/>
        </w:rPr>
        <w:t>★</w:t>
      </w:r>
      <w:r>
        <w:rPr>
          <w:rFonts w:ascii="宋体" w:hAnsi="宋体" w:eastAsia="宋体"/>
          <w:color w:val="auto"/>
          <w:kern w:val="2"/>
          <w:sz w:val="21"/>
          <w:szCs w:val="21"/>
          <w:lang w:eastAsia="zh-CN" w:bidi="ar-SA"/>
        </w:rPr>
        <w:t>”</w:t>
      </w:r>
      <w:r>
        <w:rPr>
          <w:rFonts w:hint="eastAsia" w:ascii="宋体" w:hAnsi="宋体" w:eastAsia="宋体"/>
          <w:color w:val="auto"/>
          <w:kern w:val="2"/>
          <w:sz w:val="21"/>
          <w:szCs w:val="21"/>
          <w:lang w:eastAsia="zh-CN" w:bidi="ar-SA"/>
        </w:rPr>
        <w:t>标注的为政府强制采购产品。</w:t>
      </w:r>
    </w:p>
    <w:p>
      <w:pPr>
        <w:pStyle w:val="32"/>
        <w:spacing w:after="180" w:line="240" w:lineRule="auto"/>
        <w:ind w:firstLine="500"/>
        <w:rPr>
          <w:color w:val="auto"/>
        </w:rPr>
        <w:sectPr>
          <w:footerReference r:id="rId13" w:type="default"/>
          <w:footerReference r:id="rId14" w:type="even"/>
          <w:pgSz w:w="11900" w:h="16840"/>
          <w:pgMar w:top="1247" w:right="1418" w:bottom="1247" w:left="1418" w:header="680" w:footer="680" w:gutter="113"/>
          <w:pgNumType w:start="1"/>
          <w:cols w:space="0" w:num="1"/>
          <w:docGrid w:linePitch="360" w:charSpace="0"/>
        </w:sectPr>
      </w:pPr>
    </w:p>
    <w:p>
      <w:pPr>
        <w:spacing w:line="428" w:lineRule="exact"/>
        <w:ind w:left="119"/>
        <w:jc w:val="both"/>
        <w:rPr>
          <w:rFonts w:ascii="宋体" w:hAnsi="宋体" w:eastAsia="宋体" w:cs="宋体"/>
          <w:b/>
          <w:color w:val="auto"/>
          <w:kern w:val="2"/>
          <w:sz w:val="28"/>
          <w:szCs w:val="28"/>
          <w:lang w:eastAsia="zh-CN" w:bidi="ar-SA"/>
        </w:rPr>
      </w:pPr>
      <w:r>
        <w:rPr>
          <w:rFonts w:ascii="宋体" w:hAnsi="宋体" w:eastAsia="宋体" w:cs="宋体"/>
          <w:b/>
          <w:color w:val="auto"/>
          <w:kern w:val="2"/>
          <w:sz w:val="28"/>
          <w:szCs w:val="28"/>
          <w:lang w:eastAsia="zh-CN" w:bidi="ar-SA"/>
        </w:rPr>
        <w:t>附件2：</w:t>
      </w:r>
    </w:p>
    <w:p>
      <w:pPr>
        <w:pStyle w:val="38"/>
        <w:rPr>
          <w:b/>
          <w:bCs/>
          <w:color w:val="auto"/>
        </w:rPr>
      </w:pPr>
      <w:bookmarkStart w:id="81" w:name="bookmark160"/>
      <w:bookmarkStart w:id="82" w:name="bookmark159"/>
      <w:bookmarkStart w:id="83" w:name="bookmark158"/>
      <w:r>
        <w:rPr>
          <w:b/>
          <w:bCs/>
          <w:color w:val="auto"/>
        </w:rPr>
        <w:t>中小微企业划型标准</w:t>
      </w:r>
      <w:bookmarkEnd w:id="81"/>
      <w:bookmarkEnd w:id="82"/>
      <w:bookmarkEnd w:id="83"/>
    </w:p>
    <w:tbl>
      <w:tblPr>
        <w:tblStyle w:val="20"/>
        <w:tblW w:w="0" w:type="auto"/>
        <w:jc w:val="center"/>
        <w:tblLayout w:type="fixed"/>
        <w:tblCellMar>
          <w:top w:w="0" w:type="dxa"/>
          <w:left w:w="10" w:type="dxa"/>
          <w:bottom w:w="0" w:type="dxa"/>
          <w:right w:w="10" w:type="dxa"/>
        </w:tblCellMar>
      </w:tblPr>
      <w:tblGrid>
        <w:gridCol w:w="1949"/>
        <w:gridCol w:w="1891"/>
        <w:gridCol w:w="816"/>
        <w:gridCol w:w="1762"/>
        <w:gridCol w:w="1622"/>
        <w:gridCol w:w="1118"/>
      </w:tblGrid>
      <w:tr>
        <w:tblPrEx>
          <w:tblCellMar>
            <w:top w:w="0" w:type="dxa"/>
            <w:left w:w="10" w:type="dxa"/>
            <w:bottom w:w="0" w:type="dxa"/>
            <w:right w:w="10" w:type="dxa"/>
          </w:tblCellMar>
        </w:tblPrEx>
        <w:trPr>
          <w:trHeight w:val="1301" w:hRule="exact"/>
          <w:jc w:val="center"/>
        </w:trPr>
        <w:tc>
          <w:tcPr>
            <w:tcW w:w="1949" w:type="dxa"/>
            <w:tcBorders>
              <w:top w:val="single" w:color="auto" w:sz="4" w:space="0"/>
              <w:left w:val="single" w:color="auto" w:sz="4" w:space="0"/>
            </w:tcBorders>
            <w:shd w:val="clear" w:color="auto" w:fill="FFFFFF"/>
            <w:vAlign w:val="center"/>
          </w:tcPr>
          <w:p>
            <w:pPr>
              <w:pStyle w:val="50"/>
              <w:spacing w:line="240" w:lineRule="auto"/>
              <w:ind w:firstLine="160"/>
              <w:jc w:val="center"/>
              <w:rPr>
                <w:b/>
                <w:bCs/>
                <w:color w:val="auto"/>
                <w:sz w:val="22"/>
                <w:szCs w:val="22"/>
              </w:rPr>
            </w:pPr>
            <w:r>
              <w:rPr>
                <w:b/>
                <w:bCs/>
                <w:color w:val="auto"/>
                <w:sz w:val="22"/>
                <w:szCs w:val="22"/>
              </w:rPr>
              <w:t>行业名称</w:t>
            </w:r>
          </w:p>
        </w:tc>
        <w:tc>
          <w:tcPr>
            <w:tcW w:w="1891" w:type="dxa"/>
            <w:tcBorders>
              <w:top w:val="single" w:color="auto" w:sz="4" w:space="0"/>
              <w:left w:val="single" w:color="auto" w:sz="4" w:space="0"/>
            </w:tcBorders>
            <w:shd w:val="clear" w:color="auto" w:fill="FFFFFF"/>
            <w:vAlign w:val="center"/>
          </w:tcPr>
          <w:p>
            <w:pPr>
              <w:pStyle w:val="50"/>
              <w:spacing w:line="240" w:lineRule="auto"/>
              <w:ind w:firstLine="0"/>
              <w:jc w:val="center"/>
              <w:rPr>
                <w:b/>
                <w:bCs/>
                <w:color w:val="auto"/>
                <w:sz w:val="22"/>
                <w:szCs w:val="22"/>
              </w:rPr>
            </w:pPr>
            <w:r>
              <w:rPr>
                <w:b/>
                <w:bCs/>
                <w:color w:val="auto"/>
                <w:sz w:val="22"/>
                <w:szCs w:val="22"/>
              </w:rPr>
              <w:t>指标名称</w:t>
            </w:r>
          </w:p>
        </w:tc>
        <w:tc>
          <w:tcPr>
            <w:tcW w:w="816" w:type="dxa"/>
            <w:tcBorders>
              <w:top w:val="single" w:color="auto" w:sz="4" w:space="0"/>
              <w:left w:val="single" w:color="auto" w:sz="4" w:space="0"/>
            </w:tcBorders>
            <w:shd w:val="clear" w:color="auto" w:fill="FFFFFF"/>
            <w:vAlign w:val="center"/>
          </w:tcPr>
          <w:p>
            <w:pPr>
              <w:pStyle w:val="50"/>
              <w:spacing w:after="380" w:line="240" w:lineRule="auto"/>
              <w:ind w:firstLine="0"/>
              <w:jc w:val="center"/>
              <w:rPr>
                <w:b/>
                <w:bCs/>
                <w:color w:val="auto"/>
                <w:sz w:val="22"/>
                <w:szCs w:val="22"/>
              </w:rPr>
            </w:pPr>
            <w:r>
              <w:rPr>
                <w:b/>
                <w:bCs/>
                <w:color w:val="auto"/>
                <w:sz w:val="22"/>
                <w:szCs w:val="22"/>
              </w:rPr>
              <w:t>计量</w:t>
            </w:r>
          </w:p>
          <w:p>
            <w:pPr>
              <w:pStyle w:val="50"/>
              <w:spacing w:line="240" w:lineRule="auto"/>
              <w:ind w:firstLine="0"/>
              <w:jc w:val="center"/>
              <w:rPr>
                <w:b/>
                <w:bCs/>
                <w:color w:val="auto"/>
                <w:sz w:val="22"/>
                <w:szCs w:val="22"/>
              </w:rPr>
            </w:pPr>
            <w:r>
              <w:rPr>
                <w:b/>
                <w:bCs/>
                <w:color w:val="auto"/>
                <w:sz w:val="22"/>
                <w:szCs w:val="22"/>
              </w:rPr>
              <w:t>单位</w:t>
            </w:r>
          </w:p>
        </w:tc>
        <w:tc>
          <w:tcPr>
            <w:tcW w:w="1762" w:type="dxa"/>
            <w:tcBorders>
              <w:top w:val="single" w:color="auto" w:sz="4" w:space="0"/>
              <w:left w:val="single" w:color="auto" w:sz="4" w:space="0"/>
            </w:tcBorders>
            <w:shd w:val="clear" w:color="auto" w:fill="FFFFFF"/>
            <w:vAlign w:val="center"/>
          </w:tcPr>
          <w:p>
            <w:pPr>
              <w:pStyle w:val="50"/>
              <w:spacing w:line="240" w:lineRule="auto"/>
              <w:ind w:firstLine="0"/>
              <w:jc w:val="center"/>
              <w:rPr>
                <w:b/>
                <w:bCs/>
                <w:color w:val="auto"/>
                <w:sz w:val="22"/>
                <w:szCs w:val="22"/>
              </w:rPr>
            </w:pPr>
            <w:r>
              <w:rPr>
                <w:b/>
                <w:bCs/>
                <w:color w:val="auto"/>
                <w:sz w:val="22"/>
                <w:szCs w:val="22"/>
              </w:rPr>
              <w:t>中型</w:t>
            </w:r>
          </w:p>
        </w:tc>
        <w:tc>
          <w:tcPr>
            <w:tcW w:w="1622" w:type="dxa"/>
            <w:tcBorders>
              <w:top w:val="single" w:color="auto" w:sz="4" w:space="0"/>
              <w:left w:val="single" w:color="auto" w:sz="4" w:space="0"/>
            </w:tcBorders>
            <w:shd w:val="clear" w:color="auto" w:fill="FFFFFF"/>
            <w:vAlign w:val="center"/>
          </w:tcPr>
          <w:p>
            <w:pPr>
              <w:pStyle w:val="50"/>
              <w:spacing w:line="240" w:lineRule="auto"/>
              <w:ind w:firstLine="0"/>
              <w:jc w:val="center"/>
              <w:rPr>
                <w:b/>
                <w:bCs/>
                <w:color w:val="auto"/>
                <w:sz w:val="22"/>
                <w:szCs w:val="22"/>
              </w:rPr>
            </w:pPr>
            <w:r>
              <w:rPr>
                <w:b/>
                <w:bCs/>
                <w:color w:val="auto"/>
                <w:sz w:val="22"/>
                <w:szCs w:val="22"/>
              </w:rPr>
              <w:t>小型</w:t>
            </w:r>
          </w:p>
        </w:tc>
        <w:tc>
          <w:tcPr>
            <w:tcW w:w="1118" w:type="dxa"/>
            <w:tcBorders>
              <w:top w:val="single" w:color="auto" w:sz="4" w:space="0"/>
              <w:left w:val="single" w:color="auto" w:sz="4" w:space="0"/>
              <w:right w:val="single" w:color="auto" w:sz="4" w:space="0"/>
            </w:tcBorders>
            <w:shd w:val="clear" w:color="auto" w:fill="FFFFFF"/>
            <w:vAlign w:val="center"/>
          </w:tcPr>
          <w:p>
            <w:pPr>
              <w:pStyle w:val="50"/>
              <w:spacing w:line="240" w:lineRule="auto"/>
              <w:ind w:firstLine="0"/>
              <w:jc w:val="center"/>
              <w:rPr>
                <w:b/>
                <w:bCs/>
                <w:color w:val="auto"/>
                <w:sz w:val="22"/>
                <w:szCs w:val="22"/>
              </w:rPr>
            </w:pPr>
            <w:r>
              <w:rPr>
                <w:b/>
                <w:bCs/>
                <w:color w:val="auto"/>
                <w:sz w:val="22"/>
                <w:szCs w:val="22"/>
              </w:rPr>
              <w:t>微型</w:t>
            </w:r>
          </w:p>
        </w:tc>
      </w:tr>
      <w:tr>
        <w:tblPrEx>
          <w:tblCellMar>
            <w:top w:w="0" w:type="dxa"/>
            <w:left w:w="10" w:type="dxa"/>
            <w:bottom w:w="0" w:type="dxa"/>
            <w:right w:w="10" w:type="dxa"/>
          </w:tblCellMar>
        </w:tblPrEx>
        <w:trPr>
          <w:trHeight w:val="326" w:hRule="exact"/>
          <w:jc w:val="center"/>
        </w:trPr>
        <w:tc>
          <w:tcPr>
            <w:tcW w:w="1949" w:type="dxa"/>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农、林、牧、渔</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 xml:space="preserve">500&lt;Y&lt; </w:t>
            </w:r>
            <w:r>
              <w:rPr>
                <w:color w:val="auto"/>
                <w:sz w:val="20"/>
                <w:szCs w:val="20"/>
              </w:rPr>
              <w:t>20000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50&lt;Y&lt;500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Y&lt;50</w:t>
            </w:r>
          </w:p>
        </w:tc>
      </w:tr>
      <w:tr>
        <w:tblPrEx>
          <w:tblCellMar>
            <w:top w:w="0" w:type="dxa"/>
            <w:left w:w="10" w:type="dxa"/>
            <w:bottom w:w="0" w:type="dxa"/>
            <w:right w:w="10" w:type="dxa"/>
          </w:tblCellMar>
        </w:tblPrEx>
        <w:trPr>
          <w:trHeight w:val="326"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工业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300&lt;X&lt;1000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20&lt;X&lt;300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X&lt;20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 xml:space="preserve">2000&lt;Y&lt; </w:t>
            </w:r>
            <w:r>
              <w:rPr>
                <w:color w:val="auto"/>
                <w:sz w:val="20"/>
                <w:szCs w:val="20"/>
              </w:rPr>
              <w:t>40000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300&lt;Y&lt;2000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Y&lt;300</w:t>
            </w:r>
          </w:p>
        </w:tc>
      </w:tr>
      <w:tr>
        <w:tblPrEx>
          <w:tblCellMar>
            <w:top w:w="0" w:type="dxa"/>
            <w:left w:w="10" w:type="dxa"/>
            <w:bottom w:w="0" w:type="dxa"/>
            <w:right w:w="10" w:type="dxa"/>
          </w:tblCellMar>
        </w:tblPrEx>
        <w:trPr>
          <w:trHeight w:val="331"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700"/>
              <w:rPr>
                <w:color w:val="auto"/>
              </w:rPr>
            </w:pPr>
            <w:r>
              <w:rPr>
                <w:b/>
                <w:bCs/>
                <w:color w:val="auto"/>
              </w:rPr>
              <w:t>建筑业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 xml:space="preserve">6000&lt;Y&lt; </w:t>
            </w:r>
            <w:r>
              <w:rPr>
                <w:color w:val="auto"/>
                <w:sz w:val="20"/>
                <w:szCs w:val="20"/>
              </w:rPr>
              <w:t>80000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300&lt;Y&lt;6000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Y&lt;300</w:t>
            </w:r>
          </w:p>
        </w:tc>
      </w:tr>
      <w:tr>
        <w:tblPrEx>
          <w:tblCellMar>
            <w:top w:w="0" w:type="dxa"/>
            <w:left w:w="10" w:type="dxa"/>
            <w:bottom w:w="0" w:type="dxa"/>
            <w:right w:w="10" w:type="dxa"/>
          </w:tblCellMar>
        </w:tblPrEx>
        <w:trPr>
          <w:trHeight w:val="326"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资产总额</w:t>
            </w:r>
            <w:r>
              <w:rPr>
                <w:color w:val="auto"/>
                <w:sz w:val="20"/>
                <w:szCs w:val="20"/>
                <w:lang w:val="en-US" w:eastAsia="en-US" w:bidi="en-US"/>
              </w:rPr>
              <w:t>(Z)</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5000&lt;Z&lt; 80000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300&lt;Z&lt;5000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Z&lt;300</w:t>
            </w:r>
          </w:p>
        </w:tc>
      </w:tr>
      <w:tr>
        <w:tblPrEx>
          <w:tblCellMar>
            <w:top w:w="0" w:type="dxa"/>
            <w:left w:w="10" w:type="dxa"/>
            <w:bottom w:w="0" w:type="dxa"/>
            <w:right w:w="10" w:type="dxa"/>
          </w:tblCellMar>
        </w:tblPrEx>
        <w:trPr>
          <w:trHeight w:val="331"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700"/>
              <w:rPr>
                <w:color w:val="auto"/>
              </w:rPr>
            </w:pPr>
            <w:r>
              <w:rPr>
                <w:b/>
                <w:bCs/>
                <w:color w:val="auto"/>
              </w:rPr>
              <w:t>批发业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20&lt;X&lt;200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5&lt;X&lt;20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X&lt;5</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5000&lt;Y&lt; 40000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1000&lt;Y&lt;5000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Y&lt;1000</w:t>
            </w:r>
          </w:p>
        </w:tc>
      </w:tr>
      <w:tr>
        <w:tblPrEx>
          <w:tblCellMar>
            <w:top w:w="0" w:type="dxa"/>
            <w:left w:w="10" w:type="dxa"/>
            <w:bottom w:w="0" w:type="dxa"/>
            <w:right w:w="10" w:type="dxa"/>
          </w:tblCellMar>
        </w:tblPrEx>
        <w:trPr>
          <w:trHeight w:val="331"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零售业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50&lt;X&lt;300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10&lt;X&lt;50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X&lt;10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500&lt;Y&lt; 20000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100&lt;Y&lt;500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Y&lt;100</w:t>
            </w:r>
          </w:p>
        </w:tc>
      </w:tr>
      <w:tr>
        <w:tblPrEx>
          <w:tblCellMar>
            <w:top w:w="0" w:type="dxa"/>
            <w:left w:w="10" w:type="dxa"/>
            <w:bottom w:w="0" w:type="dxa"/>
            <w:right w:w="10" w:type="dxa"/>
          </w:tblCellMar>
        </w:tblPrEx>
        <w:trPr>
          <w:trHeight w:val="326"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交通运输业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300&lt;X&lt;1000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20&lt;X&lt;300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X&lt;20</w:t>
            </w:r>
          </w:p>
        </w:tc>
      </w:tr>
      <w:tr>
        <w:tblPrEx>
          <w:tblCellMar>
            <w:top w:w="0" w:type="dxa"/>
            <w:left w:w="10" w:type="dxa"/>
            <w:bottom w:w="0" w:type="dxa"/>
            <w:right w:w="10" w:type="dxa"/>
          </w:tblCellMar>
        </w:tblPrEx>
        <w:trPr>
          <w:trHeight w:val="326"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3000&lt;Y&lt; 30000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200&lt;Y&lt;3000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Y&lt;200</w:t>
            </w:r>
          </w:p>
        </w:tc>
      </w:tr>
      <w:tr>
        <w:tblPrEx>
          <w:tblCellMar>
            <w:top w:w="0" w:type="dxa"/>
            <w:left w:w="10" w:type="dxa"/>
            <w:bottom w:w="0" w:type="dxa"/>
            <w:right w:w="10" w:type="dxa"/>
          </w:tblCellMar>
        </w:tblPrEx>
        <w:trPr>
          <w:trHeight w:val="331"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仓储业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100&lt;X&lt;200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20&lt;X&lt;100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X&lt;20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1000&lt;Y&lt; 30000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100&lt;Y&lt;1000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Y&lt;100</w:t>
            </w:r>
          </w:p>
        </w:tc>
      </w:tr>
      <w:tr>
        <w:tblPrEx>
          <w:tblCellMar>
            <w:top w:w="0" w:type="dxa"/>
            <w:left w:w="10" w:type="dxa"/>
            <w:bottom w:w="0" w:type="dxa"/>
            <w:right w:w="10" w:type="dxa"/>
          </w:tblCellMar>
        </w:tblPrEx>
        <w:trPr>
          <w:trHeight w:val="326"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邮政业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300&lt;X&lt;1000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20&lt;X&lt;300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X&lt;20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2000&lt;Y&lt; 30000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100&lt;Y&lt;2000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Y&lt;100</w:t>
            </w:r>
          </w:p>
        </w:tc>
      </w:tr>
      <w:tr>
        <w:tblPrEx>
          <w:tblCellMar>
            <w:top w:w="0" w:type="dxa"/>
            <w:left w:w="10" w:type="dxa"/>
            <w:bottom w:w="0" w:type="dxa"/>
            <w:right w:w="10" w:type="dxa"/>
          </w:tblCellMar>
        </w:tblPrEx>
        <w:trPr>
          <w:trHeight w:val="336"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住宿业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100&lt;X&lt;300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10&lt;X&lt;100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X&lt;10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2000&lt;Y&lt; 10000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100&lt;Y&lt;2000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Y&lt;100</w:t>
            </w:r>
          </w:p>
        </w:tc>
      </w:tr>
      <w:tr>
        <w:tblPrEx>
          <w:tblCellMar>
            <w:top w:w="0" w:type="dxa"/>
            <w:left w:w="10" w:type="dxa"/>
            <w:bottom w:w="0" w:type="dxa"/>
            <w:right w:w="10" w:type="dxa"/>
          </w:tblCellMar>
        </w:tblPrEx>
        <w:trPr>
          <w:trHeight w:val="331"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餐饮业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100&lt;X&lt;300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10&lt;X&lt;100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X&lt;10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2000&lt;Y&lt; 10000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100&lt;Y&lt;2000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Y&lt;100</w:t>
            </w:r>
          </w:p>
        </w:tc>
      </w:tr>
      <w:tr>
        <w:tblPrEx>
          <w:tblCellMar>
            <w:top w:w="0" w:type="dxa"/>
            <w:left w:w="10" w:type="dxa"/>
            <w:bottom w:w="0" w:type="dxa"/>
            <w:right w:w="10" w:type="dxa"/>
          </w:tblCellMar>
        </w:tblPrEx>
        <w:trPr>
          <w:trHeight w:val="331"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信息传输业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100&lt;X&lt;2000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10&lt;X&lt;100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X&lt;10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1000&lt;Y&lt; 100000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100&lt;Y&lt;1000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Y&lt;100</w:t>
            </w:r>
          </w:p>
        </w:tc>
      </w:tr>
      <w:tr>
        <w:tblPrEx>
          <w:tblCellMar>
            <w:top w:w="0" w:type="dxa"/>
            <w:left w:w="10" w:type="dxa"/>
            <w:bottom w:w="0" w:type="dxa"/>
            <w:right w:w="10" w:type="dxa"/>
          </w:tblCellMar>
        </w:tblPrEx>
        <w:trPr>
          <w:trHeight w:val="336" w:hRule="exact"/>
          <w:jc w:val="center"/>
        </w:trPr>
        <w:tc>
          <w:tcPr>
            <w:tcW w:w="1949" w:type="dxa"/>
            <w:vMerge w:val="restart"/>
            <w:tcBorders>
              <w:top w:val="single" w:color="auto" w:sz="4" w:space="0"/>
              <w:left w:val="single" w:color="auto" w:sz="4" w:space="0"/>
            </w:tcBorders>
            <w:shd w:val="clear" w:color="auto" w:fill="FFFFFF"/>
          </w:tcPr>
          <w:p>
            <w:pPr>
              <w:pStyle w:val="50"/>
              <w:spacing w:after="80" w:line="240" w:lineRule="auto"/>
              <w:ind w:firstLine="0"/>
              <w:jc w:val="center"/>
              <w:rPr>
                <w:color w:val="auto"/>
              </w:rPr>
            </w:pPr>
            <w:r>
              <w:rPr>
                <w:b/>
                <w:bCs/>
                <w:color w:val="auto"/>
              </w:rPr>
              <w:t>软件和信息技术服务</w:t>
            </w:r>
          </w:p>
          <w:p>
            <w:pPr>
              <w:pStyle w:val="50"/>
              <w:spacing w:line="240" w:lineRule="auto"/>
              <w:ind w:firstLine="0"/>
              <w:jc w:val="center"/>
              <w:rPr>
                <w:color w:val="auto"/>
              </w:rPr>
            </w:pPr>
            <w:r>
              <w:rPr>
                <w:b/>
                <w:bCs/>
                <w:color w:val="auto"/>
              </w:rPr>
              <w:t>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100&lt;X&lt;300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10&lt;X&lt;100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X&lt;10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1000&lt;Y&lt; 10000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50&lt;Y&lt;1000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Y&lt;50</w:t>
            </w:r>
          </w:p>
        </w:tc>
      </w:tr>
      <w:tr>
        <w:tblPrEx>
          <w:tblCellMar>
            <w:top w:w="0" w:type="dxa"/>
            <w:left w:w="10" w:type="dxa"/>
            <w:bottom w:w="0" w:type="dxa"/>
            <w:right w:w="10" w:type="dxa"/>
          </w:tblCellMar>
        </w:tblPrEx>
        <w:trPr>
          <w:trHeight w:val="331"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房地产开发经营</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1000&lt;Y&lt; 200000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100&lt;X&lt;1000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X&lt;100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资产总额</w:t>
            </w:r>
            <w:r>
              <w:rPr>
                <w:color w:val="auto"/>
                <w:sz w:val="20"/>
                <w:szCs w:val="20"/>
                <w:lang w:val="en-US" w:eastAsia="en-US" w:bidi="en-US"/>
              </w:rPr>
              <w:t>(Z)</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5000&lt;Z&lt; 10000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2000&lt;Y&lt;5000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Y&lt;2000</w:t>
            </w:r>
          </w:p>
        </w:tc>
      </w:tr>
      <w:tr>
        <w:tblPrEx>
          <w:tblCellMar>
            <w:top w:w="0" w:type="dxa"/>
            <w:left w:w="10" w:type="dxa"/>
            <w:bottom w:w="0" w:type="dxa"/>
            <w:right w:w="10" w:type="dxa"/>
          </w:tblCellMar>
        </w:tblPrEx>
        <w:trPr>
          <w:trHeight w:val="336"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物业管理</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300&lt;X&lt;1000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100&lt;X&lt;300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X&lt;100</w:t>
            </w:r>
          </w:p>
        </w:tc>
      </w:tr>
      <w:tr>
        <w:tblPrEx>
          <w:tblCellMar>
            <w:top w:w="0" w:type="dxa"/>
            <w:left w:w="10" w:type="dxa"/>
            <w:bottom w:w="0" w:type="dxa"/>
            <w:right w:w="10" w:type="dxa"/>
          </w:tblCellMar>
        </w:tblPrEx>
        <w:trPr>
          <w:trHeight w:val="322"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营业收入</w:t>
            </w:r>
            <w:r>
              <w:rPr>
                <w:color w:val="auto"/>
                <w:sz w:val="20"/>
                <w:szCs w:val="20"/>
                <w:lang w:val="en-US" w:eastAsia="en-US" w:bidi="en-US"/>
              </w:rPr>
              <w:t>(Y)</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1000&lt;Y&lt;5000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500&lt;Y&lt;1000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Y&lt;500</w:t>
            </w:r>
          </w:p>
        </w:tc>
      </w:tr>
      <w:tr>
        <w:tblPrEx>
          <w:tblCellMar>
            <w:top w:w="0" w:type="dxa"/>
            <w:left w:w="10" w:type="dxa"/>
            <w:bottom w:w="0" w:type="dxa"/>
            <w:right w:w="10" w:type="dxa"/>
          </w:tblCellMar>
        </w:tblPrEx>
        <w:trPr>
          <w:trHeight w:val="331" w:hRule="exact"/>
          <w:jc w:val="center"/>
        </w:trPr>
        <w:tc>
          <w:tcPr>
            <w:tcW w:w="1949" w:type="dxa"/>
            <w:vMerge w:val="restart"/>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b/>
                <w:bCs/>
                <w:color w:val="auto"/>
              </w:rPr>
              <w:t>租赁和商务服务业</w:t>
            </w: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100&lt;X&lt;300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10&lt;X&lt;100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X&lt;10</w:t>
            </w:r>
          </w:p>
        </w:tc>
      </w:tr>
      <w:tr>
        <w:tblPrEx>
          <w:tblCellMar>
            <w:top w:w="0" w:type="dxa"/>
            <w:left w:w="10" w:type="dxa"/>
            <w:bottom w:w="0" w:type="dxa"/>
            <w:right w:w="10" w:type="dxa"/>
          </w:tblCellMar>
        </w:tblPrEx>
        <w:trPr>
          <w:trHeight w:val="326" w:hRule="exact"/>
          <w:jc w:val="center"/>
        </w:trPr>
        <w:tc>
          <w:tcPr>
            <w:tcW w:w="1949" w:type="dxa"/>
            <w:vMerge w:val="continue"/>
            <w:tcBorders>
              <w:left w:val="single" w:color="auto" w:sz="4" w:space="0"/>
            </w:tcBorders>
            <w:shd w:val="clear" w:color="auto" w:fill="FFFFFF"/>
            <w:vAlign w:val="bottom"/>
          </w:tcPr>
          <w:p>
            <w:pPr>
              <w:rPr>
                <w:color w:val="auto"/>
              </w:rPr>
            </w:pPr>
          </w:p>
        </w:tc>
        <w:tc>
          <w:tcPr>
            <w:tcW w:w="1891"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rPr>
              <w:t>资产总额</w:t>
            </w:r>
            <w:r>
              <w:rPr>
                <w:color w:val="auto"/>
                <w:sz w:val="20"/>
                <w:szCs w:val="20"/>
                <w:lang w:val="en-US" w:eastAsia="en-US" w:bidi="en-US"/>
              </w:rPr>
              <w:t>(Z)</w:t>
            </w:r>
          </w:p>
        </w:tc>
        <w:tc>
          <w:tcPr>
            <w:tcW w:w="816" w:type="dxa"/>
            <w:tcBorders>
              <w:top w:val="single" w:color="auto" w:sz="4" w:space="0"/>
              <w:left w:val="single" w:color="auto" w:sz="4" w:space="0"/>
            </w:tcBorders>
            <w:shd w:val="clear" w:color="auto" w:fill="FFFFFF"/>
            <w:vAlign w:val="bottom"/>
          </w:tcPr>
          <w:p>
            <w:pPr>
              <w:pStyle w:val="50"/>
              <w:spacing w:line="240" w:lineRule="auto"/>
              <w:ind w:firstLine="0"/>
              <w:rPr>
                <w:color w:val="auto"/>
              </w:rPr>
            </w:pPr>
            <w:r>
              <w:rPr>
                <w:color w:val="auto"/>
              </w:rPr>
              <w:t>万元</w:t>
            </w:r>
          </w:p>
        </w:tc>
        <w:tc>
          <w:tcPr>
            <w:tcW w:w="176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8000&lt;Z&lt; 120000</w:t>
            </w:r>
          </w:p>
        </w:tc>
        <w:tc>
          <w:tcPr>
            <w:tcW w:w="1622" w:type="dxa"/>
            <w:tcBorders>
              <w:top w:val="single" w:color="auto" w:sz="4" w:space="0"/>
              <w:lef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100&lt;Z&lt;8000</w:t>
            </w:r>
          </w:p>
        </w:tc>
        <w:tc>
          <w:tcPr>
            <w:tcW w:w="1118"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rPr>
                <w:color w:val="auto"/>
                <w:sz w:val="20"/>
                <w:szCs w:val="20"/>
              </w:rPr>
            </w:pPr>
            <w:r>
              <w:rPr>
                <w:color w:val="auto"/>
                <w:sz w:val="20"/>
                <w:szCs w:val="20"/>
                <w:lang w:val="en-US" w:eastAsia="en-US" w:bidi="en-US"/>
              </w:rPr>
              <w:t>Y&lt;100</w:t>
            </w:r>
          </w:p>
        </w:tc>
      </w:tr>
      <w:tr>
        <w:tblPrEx>
          <w:tblCellMar>
            <w:top w:w="0" w:type="dxa"/>
            <w:left w:w="10" w:type="dxa"/>
            <w:bottom w:w="0" w:type="dxa"/>
            <w:right w:w="10" w:type="dxa"/>
          </w:tblCellMar>
        </w:tblPrEx>
        <w:trPr>
          <w:trHeight w:val="350" w:hRule="exact"/>
          <w:jc w:val="center"/>
        </w:trPr>
        <w:tc>
          <w:tcPr>
            <w:tcW w:w="1949" w:type="dxa"/>
            <w:tcBorders>
              <w:top w:val="single" w:color="auto" w:sz="4" w:space="0"/>
              <w:left w:val="single" w:color="auto" w:sz="4" w:space="0"/>
              <w:bottom w:val="single" w:color="auto" w:sz="4" w:space="0"/>
            </w:tcBorders>
            <w:shd w:val="clear" w:color="auto" w:fill="FFFFFF"/>
          </w:tcPr>
          <w:p>
            <w:pPr>
              <w:pStyle w:val="50"/>
              <w:spacing w:line="240" w:lineRule="auto"/>
              <w:ind w:firstLine="0"/>
              <w:jc w:val="center"/>
              <w:rPr>
                <w:color w:val="auto"/>
              </w:rPr>
            </w:pPr>
            <w:r>
              <w:rPr>
                <w:b/>
                <w:bCs/>
                <w:color w:val="auto"/>
              </w:rPr>
              <w:t>其他未列明行业</w:t>
            </w:r>
          </w:p>
        </w:tc>
        <w:tc>
          <w:tcPr>
            <w:tcW w:w="1891" w:type="dxa"/>
            <w:tcBorders>
              <w:top w:val="single" w:color="auto" w:sz="4" w:space="0"/>
              <w:left w:val="single" w:color="auto" w:sz="4" w:space="0"/>
              <w:bottom w:val="single" w:color="auto" w:sz="4" w:space="0"/>
            </w:tcBorders>
            <w:shd w:val="clear" w:color="auto" w:fill="FFFFFF"/>
          </w:tcPr>
          <w:p>
            <w:pPr>
              <w:pStyle w:val="50"/>
              <w:spacing w:line="240" w:lineRule="auto"/>
              <w:ind w:firstLine="0"/>
              <w:rPr>
                <w:color w:val="auto"/>
                <w:sz w:val="20"/>
                <w:szCs w:val="20"/>
              </w:rPr>
            </w:pPr>
            <w:r>
              <w:rPr>
                <w:color w:val="auto"/>
              </w:rPr>
              <w:t>从业人员</w:t>
            </w:r>
            <w:r>
              <w:rPr>
                <w:color w:val="auto"/>
                <w:sz w:val="20"/>
                <w:szCs w:val="20"/>
              </w:rPr>
              <w:t>(X)</w:t>
            </w:r>
          </w:p>
        </w:tc>
        <w:tc>
          <w:tcPr>
            <w:tcW w:w="816" w:type="dxa"/>
            <w:tcBorders>
              <w:top w:val="single" w:color="auto" w:sz="4" w:space="0"/>
              <w:left w:val="single" w:color="auto" w:sz="4" w:space="0"/>
              <w:bottom w:val="single" w:color="auto" w:sz="4" w:space="0"/>
            </w:tcBorders>
            <w:shd w:val="clear" w:color="auto" w:fill="FFFFFF"/>
          </w:tcPr>
          <w:p>
            <w:pPr>
              <w:pStyle w:val="50"/>
              <w:spacing w:line="240" w:lineRule="auto"/>
              <w:ind w:firstLine="0"/>
              <w:rPr>
                <w:color w:val="auto"/>
              </w:rPr>
            </w:pPr>
            <w:r>
              <w:rPr>
                <w:color w:val="auto"/>
              </w:rPr>
              <w:t>人</w:t>
            </w:r>
          </w:p>
        </w:tc>
        <w:tc>
          <w:tcPr>
            <w:tcW w:w="1762" w:type="dxa"/>
            <w:tcBorders>
              <w:top w:val="single" w:color="auto" w:sz="4" w:space="0"/>
              <w:left w:val="single" w:color="auto" w:sz="4" w:space="0"/>
              <w:bottom w:val="single" w:color="auto" w:sz="4" w:space="0"/>
            </w:tcBorders>
            <w:shd w:val="clear" w:color="auto" w:fill="FFFFFF"/>
          </w:tcPr>
          <w:p>
            <w:pPr>
              <w:pStyle w:val="50"/>
              <w:spacing w:line="240" w:lineRule="auto"/>
              <w:ind w:firstLine="0"/>
              <w:rPr>
                <w:color w:val="auto"/>
                <w:sz w:val="20"/>
                <w:szCs w:val="20"/>
              </w:rPr>
            </w:pPr>
            <w:r>
              <w:rPr>
                <w:color w:val="auto"/>
                <w:sz w:val="20"/>
                <w:szCs w:val="20"/>
                <w:lang w:val="en-US" w:eastAsia="en-US" w:bidi="en-US"/>
              </w:rPr>
              <w:t>100&lt;X&lt;300</w:t>
            </w:r>
          </w:p>
        </w:tc>
        <w:tc>
          <w:tcPr>
            <w:tcW w:w="1622" w:type="dxa"/>
            <w:tcBorders>
              <w:top w:val="single" w:color="auto" w:sz="4" w:space="0"/>
              <w:left w:val="single" w:color="auto" w:sz="4" w:space="0"/>
              <w:bottom w:val="single" w:color="auto" w:sz="4" w:space="0"/>
            </w:tcBorders>
            <w:shd w:val="clear" w:color="auto" w:fill="FFFFFF"/>
          </w:tcPr>
          <w:p>
            <w:pPr>
              <w:pStyle w:val="50"/>
              <w:spacing w:line="240" w:lineRule="auto"/>
              <w:ind w:firstLine="0"/>
              <w:rPr>
                <w:color w:val="auto"/>
                <w:sz w:val="20"/>
                <w:szCs w:val="20"/>
              </w:rPr>
            </w:pPr>
            <w:r>
              <w:rPr>
                <w:color w:val="auto"/>
                <w:sz w:val="20"/>
                <w:szCs w:val="20"/>
                <w:lang w:val="en-US" w:eastAsia="en-US" w:bidi="en-US"/>
              </w:rPr>
              <w:t>10&lt;X&lt;100</w:t>
            </w:r>
          </w:p>
        </w:tc>
        <w:tc>
          <w:tcPr>
            <w:tcW w:w="1118" w:type="dxa"/>
            <w:tcBorders>
              <w:top w:val="single" w:color="auto" w:sz="4" w:space="0"/>
              <w:left w:val="single" w:color="auto" w:sz="4" w:space="0"/>
              <w:bottom w:val="single" w:color="auto" w:sz="4" w:space="0"/>
              <w:right w:val="single" w:color="auto" w:sz="4" w:space="0"/>
            </w:tcBorders>
            <w:shd w:val="clear" w:color="auto" w:fill="FFFFFF"/>
          </w:tcPr>
          <w:p>
            <w:pPr>
              <w:pStyle w:val="50"/>
              <w:spacing w:line="240" w:lineRule="auto"/>
              <w:ind w:firstLine="0"/>
              <w:rPr>
                <w:color w:val="auto"/>
                <w:sz w:val="20"/>
                <w:szCs w:val="20"/>
              </w:rPr>
            </w:pPr>
            <w:r>
              <w:rPr>
                <w:color w:val="auto"/>
                <w:sz w:val="20"/>
                <w:szCs w:val="20"/>
                <w:lang w:val="en-US" w:eastAsia="en-US" w:bidi="en-US"/>
              </w:rPr>
              <w:t>X&lt;10</w:t>
            </w:r>
          </w:p>
        </w:tc>
      </w:tr>
    </w:tbl>
    <w:p>
      <w:pPr>
        <w:pStyle w:val="48"/>
        <w:jc w:val="center"/>
        <w:rPr>
          <w:color w:val="auto"/>
          <w:sz w:val="22"/>
          <w:szCs w:val="22"/>
        </w:rPr>
      </w:pPr>
    </w:p>
    <w:p>
      <w:pPr>
        <w:spacing w:line="440" w:lineRule="exact"/>
        <w:rPr>
          <w:rFonts w:ascii="宋体" w:hAnsi="宋体" w:eastAsia="宋体"/>
          <w:color w:val="auto"/>
          <w:spacing w:val="-3"/>
          <w:kern w:val="2"/>
          <w:sz w:val="21"/>
          <w:szCs w:val="21"/>
          <w:lang w:eastAsia="zh-CN" w:bidi="ar-SA"/>
        </w:rPr>
        <w:sectPr>
          <w:footerReference r:id="rId15" w:type="default"/>
          <w:footerReference r:id="rId16" w:type="even"/>
          <w:pgSz w:w="11900" w:h="16840"/>
          <w:pgMar w:top="1247" w:right="1418" w:bottom="1247" w:left="1418" w:header="680" w:footer="680" w:gutter="113"/>
          <w:pgNumType w:start="18"/>
          <w:cols w:space="0" w:num="1"/>
          <w:docGrid w:linePitch="360" w:charSpace="0"/>
        </w:sectPr>
      </w:pPr>
      <w:r>
        <w:rPr>
          <w:rFonts w:ascii="宋体" w:hAnsi="宋体" w:eastAsia="宋体"/>
          <w:color w:val="auto"/>
          <w:spacing w:val="-3"/>
          <w:kern w:val="2"/>
          <w:sz w:val="21"/>
          <w:szCs w:val="21"/>
          <w:lang w:eastAsia="zh-CN" w:bidi="ar-SA"/>
        </w:rPr>
        <w:t>说明：上述标准参照《关于印发中小企业划型标准规定的通知》(工信部联企业[2011 ]300号)，大型、中型和小型企业须同时满足所列指标的下限，否则下划一档；微型企业只须满足所列指标中的一项即可。</w:t>
      </w:r>
    </w:p>
    <w:p>
      <w:pPr>
        <w:pStyle w:val="3"/>
        <w:rPr>
          <w:color w:val="auto"/>
        </w:rPr>
      </w:pPr>
      <w:bookmarkStart w:id="84" w:name="_Toc87543553"/>
      <w:bookmarkStart w:id="85" w:name="bookmark163"/>
      <w:bookmarkStart w:id="86" w:name="bookmark161"/>
      <w:r>
        <w:rPr>
          <w:color w:val="auto"/>
        </w:rPr>
        <w:t>第三章</w:t>
      </w:r>
      <w:r>
        <w:rPr>
          <w:rFonts w:hint="eastAsia"/>
          <w:color w:val="auto"/>
        </w:rPr>
        <w:t xml:space="preserve">  </w:t>
      </w:r>
      <w:r>
        <w:rPr>
          <w:color w:val="auto"/>
        </w:rPr>
        <w:t>供应商须知</w:t>
      </w:r>
      <w:bookmarkEnd w:id="84"/>
      <w:bookmarkEnd w:id="85"/>
      <w:bookmarkEnd w:id="86"/>
    </w:p>
    <w:p>
      <w:pPr>
        <w:pStyle w:val="2"/>
        <w:rPr>
          <w:color w:val="auto"/>
          <w:lang w:eastAsia="zh-CN"/>
        </w:rPr>
      </w:pPr>
      <w:bookmarkStart w:id="87" w:name="bookmark164"/>
      <w:bookmarkStart w:id="88" w:name="bookmark166"/>
      <w:bookmarkStart w:id="89" w:name="_Toc87543554"/>
      <w:r>
        <w:rPr>
          <w:color w:val="auto"/>
          <w:lang w:eastAsia="zh-CN"/>
        </w:rPr>
        <w:t>第一节</w:t>
      </w:r>
      <w:r>
        <w:rPr>
          <w:rFonts w:hint="eastAsia"/>
          <w:color w:val="auto"/>
          <w:lang w:eastAsia="zh-CN"/>
        </w:rPr>
        <w:t xml:space="preserve"> </w:t>
      </w:r>
      <w:r>
        <w:rPr>
          <w:color w:val="auto"/>
          <w:lang w:eastAsia="zh-CN"/>
        </w:rPr>
        <w:t>供应商须知前附表</w:t>
      </w:r>
      <w:bookmarkEnd w:id="87"/>
      <w:bookmarkEnd w:id="88"/>
      <w:bookmarkEnd w:id="89"/>
    </w:p>
    <w:tbl>
      <w:tblPr>
        <w:tblStyle w:val="21"/>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1694"/>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left"/>
              <w:rPr>
                <w:rFonts w:cstheme="minorEastAsia"/>
                <w:b/>
                <w:bCs/>
                <w:color w:val="auto"/>
                <w:sz w:val="21"/>
                <w:szCs w:val="21"/>
              </w:rPr>
            </w:pPr>
            <w:r>
              <w:rPr>
                <w:rFonts w:hint="eastAsia" w:cstheme="minorEastAsia"/>
                <w:b/>
                <w:bCs/>
                <w:color w:val="auto"/>
                <w:sz w:val="21"/>
                <w:szCs w:val="21"/>
              </w:rPr>
              <w:t>条款号</w:t>
            </w:r>
          </w:p>
        </w:tc>
        <w:tc>
          <w:tcPr>
            <w:tcW w:w="1694" w:type="dxa"/>
            <w:vAlign w:val="center"/>
          </w:tcPr>
          <w:p>
            <w:pPr>
              <w:pStyle w:val="50"/>
              <w:spacing w:line="400" w:lineRule="exact"/>
              <w:ind w:firstLine="0"/>
              <w:jc w:val="left"/>
              <w:rPr>
                <w:rFonts w:cstheme="minorEastAsia"/>
                <w:b/>
                <w:bCs/>
                <w:color w:val="auto"/>
                <w:sz w:val="21"/>
                <w:szCs w:val="21"/>
              </w:rPr>
            </w:pPr>
            <w:r>
              <w:rPr>
                <w:rFonts w:hint="eastAsia" w:cstheme="minorEastAsia"/>
                <w:b/>
                <w:bCs/>
                <w:color w:val="auto"/>
                <w:sz w:val="21"/>
                <w:szCs w:val="21"/>
              </w:rPr>
              <w:t>条款内容</w:t>
            </w:r>
          </w:p>
        </w:tc>
        <w:tc>
          <w:tcPr>
            <w:tcW w:w="6431" w:type="dxa"/>
            <w:vAlign w:val="center"/>
          </w:tcPr>
          <w:p>
            <w:pPr>
              <w:pStyle w:val="50"/>
              <w:spacing w:line="400" w:lineRule="exact"/>
              <w:ind w:firstLine="0"/>
              <w:jc w:val="left"/>
              <w:rPr>
                <w:rFonts w:cstheme="minorEastAsia"/>
                <w:b/>
                <w:bCs/>
                <w:color w:val="auto"/>
                <w:sz w:val="21"/>
                <w:szCs w:val="21"/>
              </w:rPr>
            </w:pPr>
            <w:r>
              <w:rPr>
                <w:rFonts w:hint="eastAsia" w:cstheme="minorEastAsia"/>
                <w:b/>
                <w:bCs/>
                <w:color w:val="auto"/>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left"/>
              <w:rPr>
                <w:rFonts w:cstheme="minorEastAsia"/>
                <w:color w:val="auto"/>
                <w:sz w:val="21"/>
                <w:szCs w:val="21"/>
              </w:rPr>
            </w:pPr>
            <w:r>
              <w:rPr>
                <w:rFonts w:hint="eastAsia" w:cstheme="minorEastAsia"/>
                <w:color w:val="auto"/>
                <w:sz w:val="21"/>
                <w:szCs w:val="21"/>
                <w:lang w:val="en-US" w:eastAsia="en-US" w:bidi="en-US"/>
              </w:rPr>
              <w:t xml:space="preserve">3. </w:t>
            </w:r>
            <w:r>
              <w:rPr>
                <w:rFonts w:hint="eastAsia" w:cstheme="minorEastAsia"/>
                <w:color w:val="auto"/>
                <w:sz w:val="21"/>
                <w:szCs w:val="21"/>
              </w:rPr>
              <w:t>1</w:t>
            </w:r>
          </w:p>
        </w:tc>
        <w:tc>
          <w:tcPr>
            <w:tcW w:w="1694" w:type="dxa"/>
            <w:vAlign w:val="center"/>
          </w:tcPr>
          <w:p>
            <w:pPr>
              <w:pStyle w:val="50"/>
              <w:spacing w:line="400" w:lineRule="exact"/>
              <w:ind w:firstLine="0"/>
              <w:jc w:val="left"/>
              <w:rPr>
                <w:rFonts w:cstheme="minorEastAsia"/>
                <w:color w:val="auto"/>
                <w:sz w:val="21"/>
                <w:szCs w:val="21"/>
              </w:rPr>
            </w:pPr>
            <w:r>
              <w:rPr>
                <w:rFonts w:hint="eastAsia" w:cstheme="minorEastAsia"/>
                <w:color w:val="auto"/>
                <w:sz w:val="21"/>
                <w:szCs w:val="21"/>
              </w:rPr>
              <w:t>供应商资格条件</w:t>
            </w:r>
          </w:p>
        </w:tc>
        <w:tc>
          <w:tcPr>
            <w:tcW w:w="6431" w:type="dxa"/>
            <w:vAlign w:val="center"/>
          </w:tcPr>
          <w:p>
            <w:pPr>
              <w:pStyle w:val="50"/>
              <w:spacing w:line="400" w:lineRule="exact"/>
              <w:ind w:firstLine="0"/>
              <w:jc w:val="left"/>
              <w:rPr>
                <w:rFonts w:cstheme="minorEastAsia"/>
                <w:color w:val="auto"/>
                <w:sz w:val="21"/>
                <w:szCs w:val="21"/>
              </w:rPr>
            </w:pPr>
            <w:r>
              <w:rPr>
                <w:rFonts w:hint="eastAsia" w:cstheme="minorEastAsia"/>
                <w:color w:val="auto"/>
                <w:sz w:val="21"/>
                <w:szCs w:val="21"/>
              </w:rPr>
              <w:t>供应商资格条件要求详见公告。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left"/>
              <w:rPr>
                <w:rFonts w:cstheme="minorEastAsia"/>
                <w:color w:val="auto"/>
                <w:sz w:val="21"/>
                <w:szCs w:val="21"/>
              </w:rPr>
            </w:pPr>
            <w:r>
              <w:rPr>
                <w:rFonts w:hint="eastAsia" w:cstheme="minorEastAsia"/>
                <w:color w:val="auto"/>
                <w:sz w:val="21"/>
                <w:szCs w:val="21"/>
                <w:lang w:val="en-US" w:eastAsia="en-US" w:bidi="en-US"/>
              </w:rPr>
              <w:t xml:space="preserve">5. </w:t>
            </w:r>
            <w:r>
              <w:rPr>
                <w:rFonts w:hint="eastAsia" w:cstheme="minorEastAsia"/>
                <w:color w:val="auto"/>
                <w:sz w:val="21"/>
                <w:szCs w:val="21"/>
              </w:rPr>
              <w:t>1</w:t>
            </w:r>
          </w:p>
        </w:tc>
        <w:tc>
          <w:tcPr>
            <w:tcW w:w="1694" w:type="dxa"/>
            <w:vAlign w:val="center"/>
          </w:tcPr>
          <w:p>
            <w:pPr>
              <w:pStyle w:val="50"/>
              <w:spacing w:line="400" w:lineRule="exact"/>
              <w:ind w:firstLine="0"/>
              <w:jc w:val="left"/>
              <w:rPr>
                <w:rFonts w:cstheme="minorEastAsia"/>
                <w:color w:val="auto"/>
                <w:sz w:val="21"/>
                <w:szCs w:val="21"/>
              </w:rPr>
            </w:pPr>
            <w:r>
              <w:rPr>
                <w:rFonts w:hint="eastAsia" w:cstheme="minorEastAsia"/>
                <w:color w:val="auto"/>
                <w:sz w:val="21"/>
                <w:szCs w:val="21"/>
              </w:rPr>
              <w:t>是否接受联合体竞标</w:t>
            </w:r>
          </w:p>
        </w:tc>
        <w:tc>
          <w:tcPr>
            <w:tcW w:w="6431" w:type="dxa"/>
            <w:vAlign w:val="center"/>
          </w:tcPr>
          <w:p>
            <w:pPr>
              <w:pStyle w:val="50"/>
              <w:spacing w:line="400" w:lineRule="exact"/>
              <w:ind w:firstLine="0"/>
              <w:jc w:val="left"/>
              <w:rPr>
                <w:rFonts w:cstheme="minorEastAsia"/>
                <w:color w:val="auto"/>
                <w:sz w:val="21"/>
                <w:szCs w:val="21"/>
              </w:rPr>
            </w:pPr>
            <w:r>
              <w:rPr>
                <w:rFonts w:hint="eastAsia" w:cstheme="minorEastAsia"/>
                <w:color w:val="auto"/>
                <w:sz w:val="21"/>
                <w:szCs w:val="21"/>
              </w:rPr>
              <w:t>口是/</w:t>
            </w:r>
            <w:r>
              <w:rPr>
                <w:rFonts w:hint="eastAsia" w:eastAsia="MS Mincho" w:cs="MS Mincho"/>
                <w:color w:val="auto"/>
                <w:kern w:val="2"/>
                <w:sz w:val="21"/>
                <w:szCs w:val="21"/>
                <w:lang w:eastAsia="zh-CN" w:bidi="ar-SA"/>
              </w:rPr>
              <w:t>☑</w:t>
            </w:r>
            <w:r>
              <w:rPr>
                <w:rFonts w:hint="eastAsia" w:cstheme="minorEastAsia"/>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left"/>
              <w:rPr>
                <w:rFonts w:cstheme="minorEastAsia"/>
                <w:color w:val="auto"/>
                <w:sz w:val="21"/>
                <w:szCs w:val="21"/>
              </w:rPr>
            </w:pPr>
            <w:r>
              <w:rPr>
                <w:rFonts w:hint="eastAsia" w:cstheme="minorEastAsia"/>
                <w:color w:val="auto"/>
                <w:sz w:val="21"/>
                <w:szCs w:val="21"/>
                <w:lang w:val="en-US" w:eastAsia="en-US" w:bidi="en-US"/>
              </w:rPr>
              <w:t>5.2</w:t>
            </w:r>
          </w:p>
        </w:tc>
        <w:tc>
          <w:tcPr>
            <w:tcW w:w="1694" w:type="dxa"/>
            <w:vAlign w:val="center"/>
          </w:tcPr>
          <w:p>
            <w:pPr>
              <w:pStyle w:val="50"/>
              <w:spacing w:line="400" w:lineRule="exact"/>
              <w:ind w:firstLine="0"/>
              <w:jc w:val="left"/>
              <w:rPr>
                <w:rFonts w:cstheme="minorEastAsia"/>
                <w:color w:val="auto"/>
                <w:sz w:val="21"/>
                <w:szCs w:val="21"/>
              </w:rPr>
            </w:pPr>
            <w:r>
              <w:rPr>
                <w:rFonts w:hint="eastAsia" w:cstheme="minorEastAsia"/>
                <w:color w:val="auto"/>
                <w:sz w:val="21"/>
                <w:szCs w:val="21"/>
              </w:rPr>
              <w:t>联合体竞标要求</w:t>
            </w:r>
          </w:p>
        </w:tc>
        <w:tc>
          <w:tcPr>
            <w:tcW w:w="6431" w:type="dxa"/>
            <w:vAlign w:val="center"/>
          </w:tcPr>
          <w:p>
            <w:pPr>
              <w:pStyle w:val="50"/>
              <w:tabs>
                <w:tab w:val="left" w:pos="197"/>
              </w:tabs>
              <w:spacing w:line="400" w:lineRule="exact"/>
              <w:ind w:firstLine="0"/>
              <w:jc w:val="left"/>
              <w:rPr>
                <w:rFonts w:cstheme="minorEastAsia"/>
                <w:color w:val="auto"/>
                <w:sz w:val="21"/>
                <w:szCs w:val="21"/>
              </w:rPr>
            </w:pPr>
            <w:r>
              <w:rPr>
                <w:rFonts w:cstheme="minorEastAsia"/>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left"/>
              <w:rPr>
                <w:rFonts w:cstheme="minorEastAsia"/>
                <w:color w:val="auto"/>
                <w:sz w:val="21"/>
                <w:szCs w:val="21"/>
                <w:lang w:val="en-US" w:eastAsia="zh-CN" w:bidi="en-US"/>
              </w:rPr>
            </w:pPr>
            <w:r>
              <w:rPr>
                <w:rFonts w:hint="eastAsia" w:cstheme="minorEastAsia"/>
                <w:color w:val="auto"/>
                <w:sz w:val="21"/>
                <w:szCs w:val="21"/>
                <w:lang w:val="en-US" w:eastAsia="zh-CN" w:bidi="en-US"/>
              </w:rPr>
              <w:t>6.1</w:t>
            </w:r>
          </w:p>
        </w:tc>
        <w:tc>
          <w:tcPr>
            <w:tcW w:w="1694" w:type="dxa"/>
            <w:vAlign w:val="center"/>
          </w:tcPr>
          <w:p>
            <w:pPr>
              <w:spacing w:line="400" w:lineRule="exact"/>
              <w:jc w:val="left"/>
              <w:rPr>
                <w:rFonts w:ascii="宋体" w:hAnsi="宋体" w:eastAsia="宋体" w:cs="宋体"/>
                <w:color w:val="auto"/>
                <w:sz w:val="21"/>
                <w:szCs w:val="21"/>
              </w:rPr>
            </w:pPr>
            <w:r>
              <w:rPr>
                <w:rFonts w:hint="eastAsia" w:ascii="宋体" w:hAnsi="宋体" w:eastAsia="宋体" w:cs="宋体"/>
                <w:color w:val="auto"/>
                <w:sz w:val="21"/>
                <w:szCs w:val="21"/>
              </w:rPr>
              <w:t>是否允许分包</w:t>
            </w:r>
          </w:p>
        </w:tc>
        <w:tc>
          <w:tcPr>
            <w:tcW w:w="6431" w:type="dxa"/>
            <w:vAlign w:val="center"/>
          </w:tcPr>
          <w:p>
            <w:pPr>
              <w:pStyle w:val="6"/>
              <w:spacing w:line="400" w:lineRule="exact"/>
              <w:jc w:val="left"/>
              <w:rPr>
                <w:rFonts w:ascii="宋体" w:hAnsi="宋体"/>
                <w:color w:val="auto"/>
                <w:szCs w:val="21"/>
              </w:rPr>
            </w:pPr>
            <w:r>
              <w:rPr>
                <w:rFonts w:hint="eastAsia" w:ascii="宋体" w:hAnsi="宋体" w:eastAsia="MS Mincho" w:cs="MS Mincho"/>
                <w:color w:val="auto"/>
                <w:szCs w:val="21"/>
              </w:rPr>
              <w:t>☑</w:t>
            </w:r>
            <w:r>
              <w:rPr>
                <w:rFonts w:hint="eastAsia" w:ascii="宋体" w:hAnsi="宋体"/>
                <w:color w:val="auto"/>
                <w:szCs w:val="21"/>
              </w:rPr>
              <w:t>不允许分包</w:t>
            </w:r>
          </w:p>
          <w:p>
            <w:pPr>
              <w:pStyle w:val="6"/>
              <w:spacing w:line="400" w:lineRule="exact"/>
              <w:jc w:val="left"/>
              <w:rPr>
                <w:rFonts w:ascii="宋体" w:hAnsi="宋体"/>
                <w:color w:val="auto"/>
                <w:szCs w:val="21"/>
                <w:u w:val="single"/>
              </w:rPr>
            </w:pPr>
            <w:r>
              <w:rPr>
                <w:rFonts w:hint="eastAsia" w:ascii="宋体" w:hAnsi="宋体"/>
                <w:color w:val="auto"/>
                <w:szCs w:val="21"/>
              </w:rPr>
              <w:t>□允许分包 分包内容：</w:t>
            </w:r>
            <w:r>
              <w:rPr>
                <w:rFonts w:hint="eastAsia" w:ascii="宋体" w:hAnsi="宋体"/>
                <w:color w:val="auto"/>
                <w:szCs w:val="21"/>
                <w:u w:val="single"/>
              </w:rPr>
              <w:t xml:space="preserve">                                     。</w:t>
            </w:r>
          </w:p>
          <w:p>
            <w:pPr>
              <w:pStyle w:val="6"/>
              <w:spacing w:line="400" w:lineRule="exact"/>
              <w:jc w:val="left"/>
              <w:rPr>
                <w:rFonts w:ascii="宋体" w:hAnsi="宋体" w:cs="宋体"/>
                <w:color w:val="auto"/>
                <w:szCs w:val="21"/>
              </w:rPr>
            </w:pPr>
            <w:r>
              <w:rPr>
                <w:rFonts w:hint="eastAsia" w:ascii="宋体" w:hAnsi="宋体"/>
                <w:color w:val="auto"/>
                <w:szCs w:val="21"/>
              </w:rPr>
              <w:t>分包金额或者比例：</w:t>
            </w:r>
            <w:r>
              <w:rPr>
                <w:rFonts w:hint="eastAsia"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left"/>
              <w:rPr>
                <w:color w:val="auto"/>
                <w:sz w:val="21"/>
                <w:szCs w:val="21"/>
              </w:rPr>
            </w:pPr>
            <w:r>
              <w:rPr>
                <w:color w:val="auto"/>
                <w:sz w:val="21"/>
                <w:szCs w:val="21"/>
                <w:lang w:val="en-US" w:eastAsia="en-US" w:bidi="en-US"/>
              </w:rPr>
              <w:t>12</w:t>
            </w:r>
            <w:r>
              <w:rPr>
                <w:rFonts w:hint="eastAsia"/>
                <w:color w:val="auto"/>
                <w:sz w:val="21"/>
                <w:szCs w:val="21"/>
                <w:lang w:val="en-US" w:eastAsia="zh-CN" w:bidi="en-US"/>
              </w:rPr>
              <w:t>.1.1</w:t>
            </w:r>
          </w:p>
        </w:tc>
        <w:tc>
          <w:tcPr>
            <w:tcW w:w="1694" w:type="dxa"/>
            <w:vAlign w:val="center"/>
          </w:tcPr>
          <w:p>
            <w:pPr>
              <w:pStyle w:val="50"/>
              <w:spacing w:line="400" w:lineRule="exact"/>
              <w:ind w:firstLine="0"/>
              <w:jc w:val="left"/>
              <w:rPr>
                <w:color w:val="auto"/>
                <w:sz w:val="21"/>
                <w:szCs w:val="21"/>
              </w:rPr>
            </w:pPr>
            <w:r>
              <w:rPr>
                <w:color w:val="auto"/>
                <w:sz w:val="21"/>
                <w:szCs w:val="21"/>
              </w:rPr>
              <w:t>资格证明文件组成</w:t>
            </w:r>
          </w:p>
        </w:tc>
        <w:tc>
          <w:tcPr>
            <w:tcW w:w="6431" w:type="dxa"/>
          </w:tcPr>
          <w:p>
            <w:pPr>
              <w:pStyle w:val="50"/>
              <w:numPr>
                <w:ilvl w:val="0"/>
                <w:numId w:val="1"/>
              </w:numPr>
              <w:tabs>
                <w:tab w:val="left" w:pos="206"/>
              </w:tabs>
              <w:spacing w:line="400" w:lineRule="exact"/>
              <w:ind w:firstLine="0"/>
              <w:jc w:val="left"/>
              <w:rPr>
                <w:b/>
                <w:bCs/>
                <w:color w:val="auto"/>
                <w:sz w:val="21"/>
                <w:szCs w:val="21"/>
              </w:rPr>
            </w:pPr>
            <w:r>
              <w:rPr>
                <w:color w:val="auto"/>
                <w:sz w:val="21"/>
                <w:szCs w:val="21"/>
              </w:rPr>
              <w:t>供应商为法人或者其他组织的提供其营业执照等证明文件（如营业执照或者事业单位法人证书或者执业许可证等），供应商为自然人的提供其身份证复印件；</w:t>
            </w:r>
            <w:r>
              <w:rPr>
                <w:b/>
                <w:bCs/>
                <w:color w:val="auto"/>
                <w:sz w:val="21"/>
                <w:szCs w:val="21"/>
              </w:rPr>
              <w:t>（必须提供，否则响应文件按无效响应处理）</w:t>
            </w:r>
          </w:p>
          <w:p>
            <w:pPr>
              <w:pStyle w:val="50"/>
              <w:tabs>
                <w:tab w:val="left" w:pos="317"/>
              </w:tabs>
              <w:spacing w:line="400" w:lineRule="exact"/>
              <w:ind w:firstLine="0"/>
              <w:jc w:val="left"/>
              <w:rPr>
                <w:b/>
                <w:bCs/>
                <w:color w:val="auto"/>
                <w:sz w:val="21"/>
                <w:szCs w:val="21"/>
              </w:rPr>
            </w:pPr>
            <w:r>
              <w:rPr>
                <w:rFonts w:hint="eastAsia"/>
                <w:color w:val="auto"/>
                <w:sz w:val="21"/>
                <w:szCs w:val="21"/>
                <w:lang w:eastAsia="zh-CN"/>
              </w:rPr>
              <w:t>2.</w:t>
            </w:r>
            <w:r>
              <w:rPr>
                <w:color w:val="auto"/>
                <w:sz w:val="21"/>
                <w:szCs w:val="21"/>
              </w:rPr>
              <w:t>供应商依法缴纳税收的相关材料（开标时间当月上一期依法缴纳税收的凭据复印件，按月申报纳税的提供上一个月的依法缴纳税收的凭据复印件，按季申报纳税的提供上一个季度的依法缴纳税收的凭据复印件）；依法免税的供应商，必须提供相应文件证明其依法免税。从取得营业执照时间起到响应文件提交截止时间为止不足要求月数的，只需提供从取得营业执照起的依法缴纳税收相应证明文件）；</w:t>
            </w:r>
            <w:r>
              <w:rPr>
                <w:b/>
                <w:bCs/>
                <w:color w:val="auto"/>
                <w:sz w:val="21"/>
                <w:szCs w:val="21"/>
              </w:rPr>
              <w:t>（必须提供，否则作无效竞标处理）</w:t>
            </w:r>
          </w:p>
          <w:p>
            <w:pPr>
              <w:pStyle w:val="50"/>
              <w:tabs>
                <w:tab w:val="left" w:pos="312"/>
              </w:tabs>
              <w:spacing w:line="400" w:lineRule="exact"/>
              <w:ind w:firstLine="0"/>
              <w:jc w:val="left"/>
              <w:rPr>
                <w:b/>
                <w:bCs/>
                <w:color w:val="auto"/>
                <w:sz w:val="21"/>
                <w:szCs w:val="21"/>
              </w:rPr>
            </w:pPr>
            <w:r>
              <w:rPr>
                <w:rFonts w:hint="eastAsia"/>
                <w:color w:val="auto"/>
                <w:sz w:val="21"/>
                <w:szCs w:val="21"/>
                <w:lang w:eastAsia="zh-CN"/>
              </w:rPr>
              <w:t>3.</w:t>
            </w:r>
            <w:r>
              <w:rPr>
                <w:color w:val="auto"/>
                <w:sz w:val="21"/>
                <w:szCs w:val="21"/>
              </w:rPr>
              <w:t>供应商依法缴纳社会保障资金的相关材料</w:t>
            </w:r>
            <w:r>
              <w:rPr>
                <w:color w:val="auto"/>
                <w:sz w:val="21"/>
                <w:szCs w:val="21"/>
                <w:lang w:val="en-US" w:eastAsia="zh-CN" w:bidi="en-US"/>
              </w:rPr>
              <w:t>［</w:t>
            </w:r>
            <w:r>
              <w:rPr>
                <w:rFonts w:hint="eastAsia"/>
                <w:color w:val="auto"/>
                <w:sz w:val="21"/>
                <w:szCs w:val="21"/>
                <w:lang w:val="en-US" w:eastAsia="zh-CN" w:bidi="zh-CN"/>
              </w:rPr>
              <w:t>2021</w:t>
            </w:r>
            <w:r>
              <w:rPr>
                <w:color w:val="auto"/>
                <w:sz w:val="21"/>
                <w:szCs w:val="21"/>
              </w:rPr>
              <w:t>年</w:t>
            </w:r>
            <w:r>
              <w:rPr>
                <w:rFonts w:hint="eastAsia"/>
                <w:color w:val="auto"/>
                <w:sz w:val="21"/>
                <w:szCs w:val="21"/>
                <w:lang w:val="en-US" w:eastAsia="zh-CN" w:bidi="zh-CN"/>
              </w:rPr>
              <w:t>6</w:t>
            </w:r>
            <w:r>
              <w:rPr>
                <w:color w:val="auto"/>
                <w:sz w:val="21"/>
                <w:szCs w:val="21"/>
              </w:rPr>
              <w:t>月至</w:t>
            </w:r>
            <w:r>
              <w:rPr>
                <w:rFonts w:hint="eastAsia"/>
                <w:color w:val="auto"/>
                <w:sz w:val="21"/>
                <w:szCs w:val="21"/>
                <w:lang w:val="en-US" w:eastAsia="zh-CN"/>
              </w:rPr>
              <w:t>2021</w:t>
            </w:r>
            <w:r>
              <w:rPr>
                <w:color w:val="auto"/>
                <w:sz w:val="21"/>
                <w:szCs w:val="21"/>
              </w:rPr>
              <w:t>年</w:t>
            </w:r>
            <w:r>
              <w:rPr>
                <w:rFonts w:hint="eastAsia"/>
                <w:color w:val="auto"/>
                <w:sz w:val="21"/>
                <w:szCs w:val="21"/>
                <w:lang w:val="en-US" w:eastAsia="zh-CN" w:bidi="zh-CN"/>
              </w:rPr>
              <w:t>8</w:t>
            </w:r>
            <w:r>
              <w:rPr>
                <w:color w:val="auto"/>
                <w:sz w:val="21"/>
                <w:szCs w:val="21"/>
              </w:rPr>
              <w:t>月</w:t>
            </w:r>
            <w:r>
              <w:rPr>
                <w:color w:val="auto"/>
                <w:sz w:val="21"/>
                <w:szCs w:val="21"/>
              </w:rPr>
              <w:t>连续</w:t>
            </w:r>
            <w:r>
              <w:rPr>
                <w:rFonts w:hint="eastAsia"/>
                <w:color w:val="auto"/>
                <w:sz w:val="21"/>
                <w:szCs w:val="21"/>
                <w:lang w:val="en-US" w:eastAsia="zh-CN" w:bidi="zh-CN"/>
              </w:rPr>
              <w:t>3</w:t>
            </w:r>
            <w:r>
              <w:rPr>
                <w:color w:val="auto"/>
                <w:sz w:val="21"/>
                <w:szCs w:val="21"/>
              </w:rPr>
              <w:t>个月（一般为三个月）的依法缴纳社会保障资金的缴费凭证（专用收据或者社会保险缴纳清单）复印件；依法不需要缴纳社会保障资金的供应商，必须提供相应文件证明不需要缴纳社会保障资金。从取得营业执照时间起到响应文件提交截止时间为止不足要求月数的只需提供从取得营业执照起的依法缴纳社会保障资金的相应证明文件］</w:t>
            </w:r>
            <w:r>
              <w:rPr>
                <w:rFonts w:hint="eastAsia"/>
                <w:color w:val="auto"/>
                <w:sz w:val="21"/>
                <w:szCs w:val="21"/>
                <w:lang w:eastAsia="zh-CN"/>
              </w:rPr>
              <w:t>；</w:t>
            </w:r>
            <w:r>
              <w:rPr>
                <w:b/>
                <w:bCs/>
                <w:color w:val="auto"/>
                <w:sz w:val="21"/>
                <w:szCs w:val="21"/>
              </w:rPr>
              <w:t>（必须提供，否则作无效竞标处理）</w:t>
            </w:r>
          </w:p>
          <w:p>
            <w:pPr>
              <w:pStyle w:val="50"/>
              <w:tabs>
                <w:tab w:val="left" w:pos="274"/>
              </w:tabs>
              <w:spacing w:line="400" w:lineRule="exact"/>
              <w:ind w:firstLine="0"/>
              <w:jc w:val="left"/>
              <w:rPr>
                <w:b/>
                <w:bCs/>
                <w:color w:val="auto"/>
                <w:sz w:val="21"/>
                <w:szCs w:val="21"/>
              </w:rPr>
            </w:pPr>
            <w:r>
              <w:rPr>
                <w:rFonts w:hint="eastAsia"/>
                <w:color w:val="auto"/>
                <w:sz w:val="21"/>
                <w:szCs w:val="21"/>
                <w:lang w:eastAsia="zh-CN"/>
              </w:rPr>
              <w:t>4.</w:t>
            </w:r>
            <w:r>
              <w:rPr>
                <w:color w:val="auto"/>
                <w:sz w:val="21"/>
                <w:szCs w:val="21"/>
              </w:rPr>
              <w:t>供应商人财务状况报告［</w:t>
            </w:r>
            <w:r>
              <w:rPr>
                <w:rFonts w:hint="eastAsia"/>
                <w:color w:val="auto"/>
                <w:sz w:val="21"/>
                <w:szCs w:val="21"/>
                <w:lang w:val="en-US" w:eastAsia="zh-CN"/>
              </w:rPr>
              <w:t>2020</w:t>
            </w:r>
            <w:r>
              <w:rPr>
                <w:color w:val="auto"/>
                <w:sz w:val="21"/>
                <w:szCs w:val="21"/>
              </w:rPr>
              <w:t>年</w:t>
            </w:r>
            <w:r>
              <w:rPr>
                <w:color w:val="auto"/>
                <w:sz w:val="21"/>
                <w:szCs w:val="21"/>
              </w:rPr>
              <w:t>财务状况报告复印件，供应商是法人的，应提供经审计的财务报告（含第三方审计机构评估的财务报告）（包括</w:t>
            </w:r>
            <w:r>
              <w:rPr>
                <w:color w:val="auto"/>
                <w:sz w:val="21"/>
                <w:szCs w:val="21"/>
                <w:lang w:val="zh-CN" w:eastAsia="zh-CN" w:bidi="zh-CN"/>
              </w:rPr>
              <w:t>“四表</w:t>
            </w:r>
            <w:r>
              <w:rPr>
                <w:color w:val="auto"/>
                <w:sz w:val="21"/>
                <w:szCs w:val="21"/>
              </w:rPr>
              <w:t>一注”，即资产负债表、利润表、现金流量表、所有者权益变动表及其附注）或者其基本开户银行出具的资信证明；供应商是其他组织或者自然人的，应提供经审计的财务报告（含第三方审计机构评估的财务报告）（包括</w:t>
            </w:r>
            <w:r>
              <w:rPr>
                <w:color w:val="auto"/>
                <w:sz w:val="21"/>
                <w:szCs w:val="21"/>
                <w:lang w:val="zh-CN" w:eastAsia="zh-CN" w:bidi="zh-CN"/>
              </w:rPr>
              <w:t>“四表</w:t>
            </w:r>
            <w:r>
              <w:rPr>
                <w:color w:val="auto"/>
                <w:sz w:val="21"/>
                <w:szCs w:val="21"/>
              </w:rPr>
              <w:t>一注”，即资产负债表、利润表、现金流量表、所有者权益变动表及其附注）或者银行出具的资信证明］</w:t>
            </w:r>
            <w:r>
              <w:rPr>
                <w:rFonts w:hint="eastAsia"/>
                <w:color w:val="auto"/>
                <w:sz w:val="21"/>
                <w:szCs w:val="21"/>
                <w:lang w:eastAsia="zh-CN"/>
              </w:rPr>
              <w:t>；</w:t>
            </w:r>
            <w:r>
              <w:rPr>
                <w:b/>
                <w:bCs/>
                <w:color w:val="auto"/>
                <w:sz w:val="21"/>
                <w:szCs w:val="21"/>
              </w:rPr>
              <w:t>（必须提供，否则作无效响应处理）</w:t>
            </w:r>
          </w:p>
          <w:p>
            <w:pPr>
              <w:pStyle w:val="50"/>
              <w:tabs>
                <w:tab w:val="left" w:pos="202"/>
              </w:tabs>
              <w:spacing w:line="400" w:lineRule="exact"/>
              <w:ind w:firstLine="0"/>
              <w:jc w:val="left"/>
              <w:rPr>
                <w:b/>
                <w:bCs/>
                <w:color w:val="auto"/>
                <w:sz w:val="21"/>
                <w:szCs w:val="21"/>
              </w:rPr>
            </w:pPr>
            <w:r>
              <w:rPr>
                <w:rFonts w:hint="eastAsia"/>
                <w:color w:val="auto"/>
                <w:sz w:val="21"/>
                <w:szCs w:val="21"/>
                <w:lang w:eastAsia="zh-CN"/>
              </w:rPr>
              <w:t>5.</w:t>
            </w:r>
            <w:r>
              <w:rPr>
                <w:color w:val="auto"/>
                <w:sz w:val="21"/>
                <w:szCs w:val="21"/>
              </w:rPr>
              <w:t>供应商直接控股、管理关系信息表；</w:t>
            </w:r>
            <w:r>
              <w:rPr>
                <w:b/>
                <w:bCs/>
                <w:color w:val="auto"/>
                <w:sz w:val="21"/>
                <w:szCs w:val="21"/>
              </w:rPr>
              <w:t>（必须提供，否则响应文件按无效响应处理）</w:t>
            </w:r>
          </w:p>
          <w:p>
            <w:pPr>
              <w:pStyle w:val="50"/>
              <w:tabs>
                <w:tab w:val="left" w:pos="206"/>
              </w:tabs>
              <w:spacing w:line="400" w:lineRule="exact"/>
              <w:ind w:firstLine="0"/>
              <w:jc w:val="left"/>
              <w:rPr>
                <w:b/>
                <w:bCs/>
                <w:color w:val="auto"/>
                <w:sz w:val="21"/>
                <w:szCs w:val="21"/>
              </w:rPr>
            </w:pPr>
            <w:r>
              <w:rPr>
                <w:rFonts w:hint="eastAsia"/>
                <w:color w:val="auto"/>
                <w:sz w:val="21"/>
                <w:szCs w:val="21"/>
                <w:lang w:eastAsia="zh-CN"/>
              </w:rPr>
              <w:t>6.</w:t>
            </w:r>
            <w:r>
              <w:rPr>
                <w:color w:val="auto"/>
                <w:sz w:val="21"/>
                <w:szCs w:val="21"/>
              </w:rPr>
              <w:t>资格声明；</w:t>
            </w:r>
            <w:r>
              <w:rPr>
                <w:b/>
                <w:bCs/>
                <w:color w:val="auto"/>
                <w:sz w:val="21"/>
                <w:szCs w:val="21"/>
              </w:rPr>
              <w:t>（必须提供，否则响应文件按无效响应处理）</w:t>
            </w:r>
          </w:p>
          <w:p>
            <w:pPr>
              <w:pStyle w:val="50"/>
              <w:tabs>
                <w:tab w:val="left" w:pos="211"/>
              </w:tabs>
              <w:spacing w:line="400" w:lineRule="exact"/>
              <w:ind w:firstLine="0"/>
              <w:jc w:val="left"/>
              <w:rPr>
                <w:color w:val="auto"/>
                <w:sz w:val="21"/>
                <w:szCs w:val="21"/>
              </w:rPr>
            </w:pPr>
            <w:r>
              <w:rPr>
                <w:rFonts w:hint="eastAsia"/>
                <w:color w:val="auto"/>
                <w:sz w:val="21"/>
                <w:szCs w:val="21"/>
                <w:lang w:eastAsia="zh-CN"/>
              </w:rPr>
              <w:t>7.</w:t>
            </w:r>
            <w:r>
              <w:rPr>
                <w:color w:val="auto"/>
                <w:sz w:val="21"/>
                <w:szCs w:val="21"/>
              </w:rPr>
              <w:t>联合体协议书；</w:t>
            </w:r>
            <w:r>
              <w:rPr>
                <w:b/>
                <w:bCs/>
                <w:color w:val="auto"/>
                <w:sz w:val="21"/>
                <w:szCs w:val="21"/>
              </w:rPr>
              <w:t>（联合体竞标时必须提供，否则响应文件按无效响应处理）</w:t>
            </w:r>
          </w:p>
          <w:p>
            <w:pPr>
              <w:pStyle w:val="50"/>
              <w:tabs>
                <w:tab w:val="left" w:pos="240"/>
              </w:tabs>
              <w:spacing w:line="400" w:lineRule="exact"/>
              <w:ind w:firstLine="0"/>
              <w:jc w:val="left"/>
              <w:rPr>
                <w:b/>
                <w:bCs/>
                <w:color w:val="auto"/>
                <w:sz w:val="21"/>
                <w:szCs w:val="21"/>
              </w:rPr>
            </w:pPr>
            <w:r>
              <w:rPr>
                <w:rFonts w:hint="eastAsia"/>
                <w:color w:val="auto"/>
                <w:sz w:val="21"/>
                <w:szCs w:val="21"/>
                <w:lang w:eastAsia="zh-CN"/>
              </w:rPr>
              <w:t>8.</w:t>
            </w:r>
            <w:r>
              <w:rPr>
                <w:color w:val="auto"/>
                <w:sz w:val="21"/>
                <w:szCs w:val="21"/>
              </w:rPr>
              <w:t>（釆购人或采购代理机构根据竞争性磋商公告对应的特定资格要求及特定条件设置供应商提供的资格证明材料）；</w:t>
            </w:r>
            <w:r>
              <w:rPr>
                <w:b/>
                <w:bCs/>
                <w:color w:val="auto"/>
                <w:sz w:val="21"/>
                <w:szCs w:val="21"/>
              </w:rPr>
              <w:t>（必须提供，否则响应文件按无效响应处理）</w:t>
            </w:r>
          </w:p>
          <w:p>
            <w:pPr>
              <w:pStyle w:val="50"/>
              <w:spacing w:line="400" w:lineRule="exact"/>
              <w:ind w:firstLine="0"/>
              <w:jc w:val="left"/>
              <w:rPr>
                <w:color w:val="auto"/>
                <w:sz w:val="21"/>
                <w:szCs w:val="21"/>
                <w:lang w:eastAsia="zh-CN"/>
              </w:rPr>
            </w:pPr>
            <w:r>
              <w:rPr>
                <w:rFonts w:hint="eastAsia"/>
                <w:color w:val="auto"/>
                <w:sz w:val="21"/>
                <w:szCs w:val="21"/>
                <w:lang w:eastAsia="zh-CN"/>
              </w:rPr>
              <w:t>9.</w:t>
            </w:r>
            <w:r>
              <w:rPr>
                <w:color w:val="auto"/>
                <w:sz w:val="21"/>
                <w:szCs w:val="21"/>
              </w:rPr>
              <w:t>除磋商文件规定必须提供以外，供应商认为需要提供的其他证明材料；</w:t>
            </w:r>
          </w:p>
          <w:p>
            <w:pPr>
              <w:pStyle w:val="50"/>
              <w:spacing w:line="400" w:lineRule="exact"/>
              <w:ind w:firstLine="0"/>
              <w:jc w:val="left"/>
              <w:rPr>
                <w:b/>
                <w:bCs/>
                <w:color w:val="auto"/>
                <w:sz w:val="21"/>
                <w:szCs w:val="21"/>
              </w:rPr>
            </w:pPr>
            <w:r>
              <w:rPr>
                <w:b/>
                <w:bCs/>
                <w:color w:val="auto"/>
                <w:sz w:val="21"/>
                <w:szCs w:val="21"/>
              </w:rPr>
              <w:t>注：</w:t>
            </w:r>
          </w:p>
          <w:p>
            <w:pPr>
              <w:pStyle w:val="50"/>
              <w:tabs>
                <w:tab w:val="left" w:pos="624"/>
              </w:tabs>
              <w:spacing w:line="400" w:lineRule="exact"/>
              <w:ind w:firstLine="0"/>
              <w:jc w:val="left"/>
              <w:rPr>
                <w:b/>
                <w:bCs/>
                <w:color w:val="auto"/>
                <w:sz w:val="21"/>
                <w:szCs w:val="21"/>
              </w:rPr>
            </w:pPr>
            <w:r>
              <w:rPr>
                <w:rFonts w:hint="eastAsia"/>
                <w:b/>
                <w:bCs/>
                <w:color w:val="auto"/>
                <w:sz w:val="21"/>
                <w:szCs w:val="21"/>
                <w:lang w:val="en-US" w:eastAsia="zh-CN"/>
              </w:rPr>
              <w:t>1.</w:t>
            </w:r>
            <w:r>
              <w:rPr>
                <w:b/>
                <w:bCs/>
                <w:color w:val="auto"/>
                <w:sz w:val="21"/>
                <w:szCs w:val="21"/>
              </w:rPr>
              <w:t>以上标明</w:t>
            </w:r>
            <w:r>
              <w:rPr>
                <w:b/>
                <w:bCs/>
                <w:color w:val="auto"/>
                <w:sz w:val="21"/>
                <w:szCs w:val="21"/>
                <w:lang w:val="zh-CN" w:eastAsia="zh-CN" w:bidi="zh-CN"/>
              </w:rPr>
              <w:t>“必须</w:t>
            </w:r>
            <w:r>
              <w:rPr>
                <w:b/>
                <w:bCs/>
                <w:color w:val="auto"/>
                <w:sz w:val="21"/>
                <w:szCs w:val="21"/>
              </w:rPr>
              <w:t>提供”的材料属于复印件的扫描件的，必须加盖供应商电子公章，否则响应文件按无效响应处理。</w:t>
            </w:r>
          </w:p>
          <w:p>
            <w:pPr>
              <w:pStyle w:val="50"/>
              <w:tabs>
                <w:tab w:val="left" w:pos="211"/>
              </w:tabs>
              <w:spacing w:line="400" w:lineRule="exact"/>
              <w:ind w:firstLine="0"/>
              <w:jc w:val="left"/>
              <w:rPr>
                <w:color w:val="auto"/>
                <w:sz w:val="21"/>
                <w:szCs w:val="21"/>
              </w:rPr>
            </w:pPr>
            <w:r>
              <w:rPr>
                <w:rFonts w:hint="eastAsia"/>
                <w:b/>
                <w:bCs/>
                <w:color w:val="auto"/>
                <w:sz w:val="21"/>
                <w:szCs w:val="21"/>
                <w:lang w:val="en-US" w:eastAsia="zh-CN"/>
              </w:rPr>
              <w:t>2.</w:t>
            </w:r>
            <w:r>
              <w:rPr>
                <w:b/>
                <w:bCs/>
                <w:color w:val="auto"/>
                <w:sz w:val="21"/>
                <w:szCs w:val="21"/>
              </w:rPr>
              <w:t>联合体竞标时，第</w:t>
            </w:r>
            <w:r>
              <w:rPr>
                <w:b/>
                <w:bCs/>
                <w:color w:val="auto"/>
                <w:sz w:val="21"/>
                <w:szCs w:val="21"/>
                <w:lang w:val="en-US" w:eastAsia="zh-CN" w:bidi="en-US"/>
              </w:rPr>
              <w:t>1-5</w:t>
            </w:r>
            <w:r>
              <w:rPr>
                <w:b/>
                <w:bCs/>
                <w:color w:val="auto"/>
                <w:sz w:val="21"/>
                <w:szCs w:val="21"/>
              </w:rPr>
              <w:t>项资格证明文件联合体各方均必须分别提供，联合体各方分别盖章和签字，否则响应文件按无效响应处理。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Merge w:val="restart"/>
            <w:vAlign w:val="center"/>
          </w:tcPr>
          <w:p>
            <w:pPr>
              <w:pStyle w:val="50"/>
              <w:spacing w:line="400" w:lineRule="exact"/>
              <w:ind w:firstLine="0"/>
              <w:jc w:val="left"/>
              <w:rPr>
                <w:color w:val="auto"/>
                <w:sz w:val="21"/>
                <w:szCs w:val="21"/>
                <w:lang w:val="en-US" w:eastAsia="zh-CN" w:bidi="en-US"/>
              </w:rPr>
            </w:pPr>
            <w:r>
              <w:rPr>
                <w:rFonts w:hint="eastAsia"/>
                <w:color w:val="auto"/>
                <w:sz w:val="21"/>
                <w:szCs w:val="21"/>
                <w:lang w:val="en-US" w:eastAsia="zh-CN" w:bidi="en-US"/>
              </w:rPr>
              <w:t>12.1.2</w:t>
            </w:r>
          </w:p>
        </w:tc>
        <w:tc>
          <w:tcPr>
            <w:tcW w:w="1694" w:type="dxa"/>
            <w:vAlign w:val="center"/>
          </w:tcPr>
          <w:p>
            <w:pPr>
              <w:pStyle w:val="50"/>
              <w:spacing w:line="400" w:lineRule="exact"/>
              <w:ind w:firstLine="0"/>
              <w:jc w:val="center"/>
              <w:rPr>
                <w:color w:val="auto"/>
                <w:sz w:val="21"/>
                <w:szCs w:val="21"/>
              </w:rPr>
            </w:pPr>
            <w:r>
              <w:rPr>
                <w:color w:val="auto"/>
                <w:sz w:val="21"/>
                <w:szCs w:val="21"/>
              </w:rPr>
              <w:t>商务文件组成</w:t>
            </w:r>
          </w:p>
        </w:tc>
        <w:tc>
          <w:tcPr>
            <w:tcW w:w="6431" w:type="dxa"/>
          </w:tcPr>
          <w:p>
            <w:pPr>
              <w:pStyle w:val="50"/>
              <w:tabs>
                <w:tab w:val="left" w:pos="192"/>
              </w:tabs>
              <w:spacing w:line="400" w:lineRule="exact"/>
              <w:ind w:firstLine="0"/>
              <w:jc w:val="both"/>
              <w:rPr>
                <w:color w:val="auto"/>
                <w:sz w:val="21"/>
                <w:szCs w:val="21"/>
              </w:rPr>
            </w:pPr>
            <w:r>
              <w:rPr>
                <w:rFonts w:hint="eastAsia"/>
                <w:color w:val="auto"/>
                <w:sz w:val="21"/>
                <w:szCs w:val="21"/>
                <w:lang w:val="en-US" w:eastAsia="zh-CN"/>
              </w:rPr>
              <w:t>1.</w:t>
            </w:r>
            <w:r>
              <w:rPr>
                <w:color w:val="auto"/>
                <w:sz w:val="21"/>
                <w:szCs w:val="21"/>
              </w:rPr>
              <w:t>无串通竞标行为的承诺函；</w:t>
            </w:r>
            <w:r>
              <w:rPr>
                <w:b/>
                <w:bCs/>
                <w:color w:val="auto"/>
                <w:sz w:val="21"/>
                <w:szCs w:val="21"/>
              </w:rPr>
              <w:t>（必须提供，否则响应文件按无效响应处理）</w:t>
            </w:r>
          </w:p>
          <w:p>
            <w:pPr>
              <w:pStyle w:val="50"/>
              <w:tabs>
                <w:tab w:val="left" w:pos="206"/>
              </w:tabs>
              <w:spacing w:line="400" w:lineRule="exact"/>
              <w:ind w:firstLine="0"/>
              <w:jc w:val="both"/>
              <w:rPr>
                <w:b/>
                <w:bCs/>
                <w:color w:val="auto"/>
                <w:sz w:val="21"/>
                <w:szCs w:val="21"/>
              </w:rPr>
            </w:pPr>
            <w:r>
              <w:rPr>
                <w:rFonts w:hint="eastAsia"/>
                <w:color w:val="auto"/>
                <w:sz w:val="21"/>
                <w:szCs w:val="21"/>
                <w:lang w:val="en-US" w:eastAsia="zh-CN"/>
              </w:rPr>
              <w:t>2.</w:t>
            </w:r>
            <w:r>
              <w:rPr>
                <w:color w:val="auto"/>
                <w:sz w:val="21"/>
                <w:szCs w:val="21"/>
              </w:rPr>
              <w:t>法定代表人身份证明书及法定代表人有效身份证正反面复印件；</w:t>
            </w:r>
            <w:r>
              <w:rPr>
                <w:b/>
                <w:bCs/>
                <w:color w:val="auto"/>
                <w:sz w:val="21"/>
                <w:szCs w:val="21"/>
              </w:rPr>
              <w:t>（除自然人竞标外必须提供，否则响应文件按无效响应处理）</w:t>
            </w:r>
          </w:p>
          <w:p>
            <w:pPr>
              <w:pStyle w:val="50"/>
              <w:tabs>
                <w:tab w:val="left" w:pos="197"/>
              </w:tabs>
              <w:spacing w:line="400" w:lineRule="exact"/>
              <w:ind w:firstLine="0"/>
              <w:jc w:val="both"/>
              <w:rPr>
                <w:b/>
                <w:bCs/>
                <w:color w:val="auto"/>
                <w:sz w:val="21"/>
                <w:szCs w:val="21"/>
              </w:rPr>
            </w:pPr>
            <w:r>
              <w:rPr>
                <w:rFonts w:hint="eastAsia"/>
                <w:color w:val="auto"/>
                <w:sz w:val="21"/>
                <w:szCs w:val="21"/>
                <w:lang w:val="en-US" w:eastAsia="zh-CN"/>
              </w:rPr>
              <w:t>3.</w:t>
            </w:r>
            <w:r>
              <w:rPr>
                <w:color w:val="auto"/>
                <w:sz w:val="21"/>
                <w:szCs w:val="21"/>
              </w:rPr>
              <w:t>法定代表人授权委托书及委托代理人有效身份证正反面复印件；</w:t>
            </w:r>
            <w:r>
              <w:rPr>
                <w:b/>
                <w:bCs/>
                <w:color w:val="auto"/>
                <w:sz w:val="21"/>
                <w:szCs w:val="21"/>
              </w:rPr>
              <w:t>（委托时必须提供，否则响应文件按无效响应处理）</w:t>
            </w:r>
          </w:p>
          <w:p>
            <w:pPr>
              <w:pStyle w:val="50"/>
              <w:tabs>
                <w:tab w:val="left" w:pos="206"/>
              </w:tabs>
              <w:spacing w:line="400" w:lineRule="exact"/>
              <w:ind w:firstLine="0"/>
              <w:jc w:val="both"/>
              <w:rPr>
                <w:b/>
                <w:bCs/>
                <w:color w:val="auto"/>
                <w:sz w:val="21"/>
                <w:szCs w:val="21"/>
              </w:rPr>
            </w:pPr>
            <w:r>
              <w:rPr>
                <w:rFonts w:hint="eastAsia"/>
                <w:color w:val="auto"/>
                <w:sz w:val="21"/>
                <w:szCs w:val="21"/>
                <w:lang w:val="en-US" w:eastAsia="zh-CN"/>
              </w:rPr>
              <w:t>4.</w:t>
            </w:r>
            <w:r>
              <w:rPr>
                <w:color w:val="auto"/>
                <w:sz w:val="21"/>
                <w:szCs w:val="21"/>
              </w:rPr>
              <w:t>商务条款偏离表；</w:t>
            </w:r>
            <w:r>
              <w:rPr>
                <w:b/>
                <w:bCs/>
                <w:color w:val="auto"/>
                <w:sz w:val="21"/>
                <w:szCs w:val="21"/>
              </w:rPr>
              <w:t>（必须提供，否则响应文件按无效响应处理）</w:t>
            </w:r>
          </w:p>
          <w:p>
            <w:pPr>
              <w:pStyle w:val="50"/>
              <w:tabs>
                <w:tab w:val="left" w:pos="202"/>
              </w:tabs>
              <w:spacing w:line="400" w:lineRule="exact"/>
              <w:ind w:firstLine="0"/>
              <w:jc w:val="both"/>
              <w:rPr>
                <w:color w:val="auto"/>
                <w:sz w:val="21"/>
                <w:szCs w:val="21"/>
              </w:rPr>
            </w:pPr>
            <w:r>
              <w:rPr>
                <w:rFonts w:hint="eastAsia"/>
                <w:color w:val="auto"/>
                <w:sz w:val="21"/>
                <w:szCs w:val="21"/>
                <w:lang w:val="en-US" w:eastAsia="zh-CN"/>
              </w:rPr>
              <w:t>5.</w:t>
            </w:r>
            <w:r>
              <w:rPr>
                <w:color w:val="auto"/>
                <w:sz w:val="21"/>
                <w:szCs w:val="21"/>
              </w:rPr>
              <w:t>竞标人情况介绍；</w:t>
            </w:r>
          </w:p>
          <w:p>
            <w:pPr>
              <w:pStyle w:val="50"/>
              <w:tabs>
                <w:tab w:val="left" w:pos="202"/>
              </w:tabs>
              <w:spacing w:line="400" w:lineRule="exact"/>
              <w:ind w:firstLine="0"/>
              <w:jc w:val="both"/>
              <w:rPr>
                <w:color w:val="auto"/>
                <w:sz w:val="21"/>
                <w:szCs w:val="21"/>
              </w:rPr>
            </w:pPr>
            <w:r>
              <w:rPr>
                <w:rFonts w:hint="eastAsia"/>
                <w:color w:val="auto"/>
                <w:sz w:val="21"/>
                <w:szCs w:val="21"/>
                <w:lang w:val="en-US" w:eastAsia="zh-CN"/>
              </w:rPr>
              <w:t>6.</w:t>
            </w:r>
            <w:r>
              <w:rPr>
                <w:color w:val="auto"/>
                <w:sz w:val="21"/>
                <w:szCs w:val="21"/>
              </w:rPr>
              <w:t>供应商认为需要提供的其他有关资料。</w:t>
            </w:r>
          </w:p>
          <w:p>
            <w:pPr>
              <w:pStyle w:val="50"/>
              <w:spacing w:line="400" w:lineRule="exact"/>
              <w:ind w:firstLine="0"/>
              <w:jc w:val="both"/>
              <w:rPr>
                <w:b/>
                <w:bCs/>
                <w:color w:val="auto"/>
                <w:sz w:val="21"/>
                <w:szCs w:val="21"/>
              </w:rPr>
            </w:pPr>
            <w:r>
              <w:rPr>
                <w:b/>
                <w:bCs/>
                <w:color w:val="auto"/>
                <w:sz w:val="21"/>
                <w:szCs w:val="21"/>
              </w:rPr>
              <w:t>注：</w:t>
            </w:r>
          </w:p>
          <w:p>
            <w:pPr>
              <w:pStyle w:val="50"/>
              <w:tabs>
                <w:tab w:val="left" w:pos="600"/>
              </w:tabs>
              <w:spacing w:line="400" w:lineRule="exact"/>
              <w:ind w:firstLine="0"/>
              <w:jc w:val="both"/>
              <w:rPr>
                <w:b/>
                <w:bCs/>
                <w:color w:val="auto"/>
                <w:sz w:val="21"/>
                <w:szCs w:val="21"/>
              </w:rPr>
            </w:pPr>
            <w:r>
              <w:rPr>
                <w:rFonts w:hint="eastAsia"/>
                <w:b/>
                <w:bCs/>
                <w:color w:val="auto"/>
                <w:sz w:val="21"/>
                <w:szCs w:val="21"/>
                <w:lang w:val="en-US" w:eastAsia="zh-CN"/>
              </w:rPr>
              <w:t>1.</w:t>
            </w:r>
            <w:r>
              <w:rPr>
                <w:b/>
                <w:bCs/>
                <w:color w:val="auto"/>
                <w:sz w:val="21"/>
                <w:szCs w:val="21"/>
              </w:rPr>
              <w:t>法定代表人授权委托书必须由法定代表人及委托代理人签字,并加盖供应商公章，否则响应文件按无效响应处理。</w:t>
            </w:r>
          </w:p>
          <w:p>
            <w:pPr>
              <w:pStyle w:val="50"/>
              <w:tabs>
                <w:tab w:val="left" w:pos="619"/>
              </w:tabs>
              <w:spacing w:line="400" w:lineRule="exact"/>
              <w:ind w:firstLine="0"/>
              <w:jc w:val="both"/>
              <w:rPr>
                <w:color w:val="auto"/>
                <w:sz w:val="21"/>
                <w:szCs w:val="21"/>
              </w:rPr>
            </w:pPr>
            <w:r>
              <w:rPr>
                <w:rFonts w:hint="eastAsia"/>
                <w:b/>
                <w:bCs/>
                <w:color w:val="auto"/>
                <w:sz w:val="21"/>
                <w:szCs w:val="21"/>
                <w:lang w:val="en-US" w:eastAsia="zh-CN"/>
              </w:rPr>
              <w:t>2.</w:t>
            </w:r>
            <w:r>
              <w:rPr>
                <w:b/>
                <w:bCs/>
                <w:color w:val="auto"/>
                <w:sz w:val="21"/>
                <w:szCs w:val="21"/>
              </w:rPr>
              <w:t>以上标明</w:t>
            </w:r>
            <w:r>
              <w:rPr>
                <w:b/>
                <w:bCs/>
                <w:color w:val="auto"/>
                <w:sz w:val="21"/>
                <w:szCs w:val="21"/>
                <w:lang w:val="zh-CN" w:eastAsia="zh-CN" w:bidi="zh-CN"/>
              </w:rPr>
              <w:t>“必须</w:t>
            </w:r>
            <w:r>
              <w:rPr>
                <w:b/>
                <w:bCs/>
                <w:color w:val="auto"/>
                <w:sz w:val="21"/>
                <w:szCs w:val="21"/>
              </w:rPr>
              <w:t>提供"的材料属于复印件的扫描件的，必须加盖供应商电子公章，否则响应文件按无效响应处理。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Merge w:val="continue"/>
            <w:vAlign w:val="center"/>
          </w:tcPr>
          <w:p>
            <w:pPr>
              <w:pStyle w:val="50"/>
              <w:spacing w:line="400" w:lineRule="exact"/>
              <w:ind w:firstLine="0"/>
              <w:jc w:val="left"/>
              <w:rPr>
                <w:color w:val="auto"/>
                <w:sz w:val="21"/>
                <w:szCs w:val="21"/>
                <w:lang w:val="en-US" w:eastAsia="zh-CN" w:bidi="en-US"/>
              </w:rPr>
            </w:pPr>
          </w:p>
        </w:tc>
        <w:tc>
          <w:tcPr>
            <w:tcW w:w="1694" w:type="dxa"/>
            <w:vAlign w:val="center"/>
          </w:tcPr>
          <w:p>
            <w:pPr>
              <w:pStyle w:val="50"/>
              <w:spacing w:line="400" w:lineRule="exact"/>
              <w:ind w:firstLine="0"/>
              <w:jc w:val="center"/>
              <w:rPr>
                <w:color w:val="auto"/>
                <w:sz w:val="21"/>
                <w:szCs w:val="21"/>
              </w:rPr>
            </w:pPr>
            <w:r>
              <w:rPr>
                <w:rFonts w:hint="eastAsia"/>
                <w:color w:val="auto"/>
                <w:sz w:val="21"/>
                <w:szCs w:val="21"/>
                <w:lang w:eastAsia="zh-CN"/>
              </w:rPr>
              <w:t>技术</w:t>
            </w:r>
            <w:r>
              <w:rPr>
                <w:color w:val="auto"/>
                <w:sz w:val="21"/>
                <w:szCs w:val="21"/>
              </w:rPr>
              <w:t>文件组成</w:t>
            </w:r>
          </w:p>
        </w:tc>
        <w:tc>
          <w:tcPr>
            <w:tcW w:w="6431" w:type="dxa"/>
          </w:tcPr>
          <w:p>
            <w:pPr>
              <w:pStyle w:val="50"/>
              <w:tabs>
                <w:tab w:val="left" w:pos="187"/>
              </w:tabs>
              <w:spacing w:line="400" w:lineRule="exact"/>
              <w:ind w:firstLine="0"/>
              <w:jc w:val="both"/>
              <w:rPr>
                <w:b/>
                <w:bCs/>
                <w:color w:val="auto"/>
                <w:sz w:val="21"/>
                <w:szCs w:val="21"/>
              </w:rPr>
            </w:pPr>
            <w:r>
              <w:rPr>
                <w:rFonts w:hint="eastAsia"/>
                <w:color w:val="auto"/>
                <w:sz w:val="21"/>
                <w:szCs w:val="21"/>
                <w:lang w:val="en-US" w:eastAsia="zh-CN"/>
              </w:rPr>
              <w:t>1.</w:t>
            </w:r>
            <w:r>
              <w:rPr>
                <w:color w:val="auto"/>
                <w:sz w:val="21"/>
                <w:szCs w:val="21"/>
              </w:rPr>
              <w:t>服务需求偏离表；</w:t>
            </w:r>
            <w:r>
              <w:rPr>
                <w:b/>
                <w:bCs/>
                <w:color w:val="auto"/>
                <w:sz w:val="21"/>
                <w:szCs w:val="21"/>
              </w:rPr>
              <w:t>（必须提供，否则响应文件按无效响应处理）</w:t>
            </w:r>
          </w:p>
          <w:p>
            <w:pPr>
              <w:pStyle w:val="50"/>
              <w:tabs>
                <w:tab w:val="left" w:pos="206"/>
              </w:tabs>
              <w:spacing w:line="400" w:lineRule="exact"/>
              <w:ind w:firstLine="0"/>
              <w:jc w:val="both"/>
              <w:rPr>
                <w:b/>
                <w:bCs/>
                <w:color w:val="auto"/>
                <w:sz w:val="21"/>
                <w:szCs w:val="21"/>
              </w:rPr>
            </w:pPr>
            <w:r>
              <w:rPr>
                <w:rFonts w:hint="eastAsia"/>
                <w:color w:val="auto"/>
                <w:sz w:val="21"/>
                <w:szCs w:val="21"/>
                <w:lang w:val="en-US" w:eastAsia="zh-CN"/>
              </w:rPr>
              <w:t>2.</w:t>
            </w:r>
            <w:r>
              <w:rPr>
                <w:color w:val="auto"/>
                <w:sz w:val="21"/>
                <w:szCs w:val="21"/>
              </w:rPr>
              <w:t>组织服务方案；</w:t>
            </w:r>
            <w:r>
              <w:rPr>
                <w:b/>
                <w:bCs/>
                <w:color w:val="auto"/>
                <w:sz w:val="21"/>
                <w:szCs w:val="21"/>
              </w:rPr>
              <w:t>（必须提供，否则响应文件按无效响应处理）</w:t>
            </w:r>
          </w:p>
          <w:p>
            <w:pPr>
              <w:pStyle w:val="50"/>
              <w:spacing w:line="400" w:lineRule="exact"/>
              <w:ind w:firstLine="0"/>
              <w:jc w:val="both"/>
              <w:rPr>
                <w:b/>
                <w:bCs/>
                <w:color w:val="auto"/>
                <w:sz w:val="21"/>
                <w:szCs w:val="21"/>
              </w:rPr>
            </w:pPr>
            <w:r>
              <w:rPr>
                <w:rFonts w:hint="eastAsia"/>
                <w:color w:val="auto"/>
                <w:sz w:val="21"/>
                <w:szCs w:val="21"/>
                <w:lang w:val="en-US" w:eastAsia="zh-CN"/>
              </w:rPr>
              <w:t>3</w:t>
            </w:r>
            <w:r>
              <w:rPr>
                <w:color w:val="auto"/>
                <w:sz w:val="21"/>
                <w:szCs w:val="21"/>
              </w:rPr>
              <w:t>.售后服务承诺；</w:t>
            </w:r>
            <w:r>
              <w:rPr>
                <w:b/>
                <w:bCs/>
                <w:color w:val="auto"/>
                <w:sz w:val="21"/>
                <w:szCs w:val="21"/>
              </w:rPr>
              <w:t>（必须提供，否则响应文件按无效响应处理）</w:t>
            </w:r>
          </w:p>
          <w:p>
            <w:pPr>
              <w:pStyle w:val="50"/>
              <w:tabs>
                <w:tab w:val="left" w:pos="206"/>
              </w:tabs>
              <w:spacing w:line="400" w:lineRule="exact"/>
              <w:ind w:firstLine="0"/>
              <w:jc w:val="both"/>
              <w:rPr>
                <w:color w:val="auto"/>
                <w:sz w:val="21"/>
                <w:szCs w:val="21"/>
              </w:rPr>
            </w:pPr>
            <w:r>
              <w:rPr>
                <w:rFonts w:hint="eastAsia"/>
                <w:color w:val="auto"/>
                <w:sz w:val="21"/>
                <w:szCs w:val="21"/>
                <w:lang w:val="en-US" w:eastAsia="zh-CN"/>
              </w:rPr>
              <w:t>4.</w:t>
            </w:r>
            <w:r>
              <w:rPr>
                <w:color w:val="auto"/>
                <w:sz w:val="21"/>
                <w:szCs w:val="21"/>
              </w:rPr>
              <w:t>项目实施人员一览表；</w:t>
            </w:r>
          </w:p>
          <w:p>
            <w:pPr>
              <w:pStyle w:val="50"/>
              <w:tabs>
                <w:tab w:val="left" w:pos="192"/>
              </w:tabs>
              <w:spacing w:line="400" w:lineRule="exact"/>
              <w:ind w:firstLine="0"/>
              <w:jc w:val="both"/>
              <w:rPr>
                <w:color w:val="auto"/>
                <w:sz w:val="21"/>
                <w:szCs w:val="21"/>
              </w:rPr>
            </w:pPr>
            <w:r>
              <w:rPr>
                <w:rFonts w:hint="eastAsia"/>
                <w:color w:val="auto"/>
                <w:sz w:val="21"/>
                <w:szCs w:val="21"/>
                <w:lang w:val="en-US" w:eastAsia="zh-CN"/>
              </w:rPr>
              <w:t>5.</w:t>
            </w:r>
            <w:r>
              <w:rPr>
                <w:color w:val="auto"/>
                <w:sz w:val="21"/>
                <w:szCs w:val="21"/>
              </w:rPr>
              <w:t>对应釆购需求的服务需求、商务条款提供的其他文件资料；</w:t>
            </w:r>
          </w:p>
          <w:p>
            <w:pPr>
              <w:pStyle w:val="50"/>
              <w:tabs>
                <w:tab w:val="left" w:pos="197"/>
              </w:tabs>
              <w:spacing w:line="400" w:lineRule="exact"/>
              <w:ind w:firstLine="0"/>
              <w:jc w:val="both"/>
              <w:rPr>
                <w:color w:val="auto"/>
                <w:sz w:val="21"/>
                <w:szCs w:val="21"/>
              </w:rPr>
            </w:pPr>
            <w:r>
              <w:rPr>
                <w:rFonts w:hint="eastAsia"/>
                <w:color w:val="auto"/>
                <w:sz w:val="21"/>
                <w:szCs w:val="21"/>
                <w:lang w:val="en-US" w:eastAsia="zh-CN"/>
              </w:rPr>
              <w:t>6.</w:t>
            </w:r>
            <w:r>
              <w:rPr>
                <w:color w:val="auto"/>
                <w:sz w:val="21"/>
                <w:szCs w:val="21"/>
              </w:rPr>
              <w:t>供应商认为需要提供的其他有关资料。</w:t>
            </w:r>
          </w:p>
          <w:p>
            <w:pPr>
              <w:pStyle w:val="50"/>
              <w:spacing w:line="400" w:lineRule="exact"/>
              <w:ind w:firstLine="0"/>
              <w:jc w:val="both"/>
              <w:rPr>
                <w:color w:val="auto"/>
                <w:sz w:val="21"/>
                <w:szCs w:val="21"/>
              </w:rPr>
            </w:pPr>
            <w:r>
              <w:rPr>
                <w:b/>
                <w:bCs/>
                <w:color w:val="auto"/>
                <w:sz w:val="21"/>
                <w:szCs w:val="21"/>
              </w:rPr>
              <w:t>注：</w:t>
            </w:r>
            <w:r>
              <w:rPr>
                <w:b/>
                <w:bCs/>
                <w:color w:val="auto"/>
                <w:sz w:val="21"/>
                <w:szCs w:val="21"/>
                <w:lang w:val="en-US" w:eastAsia="zh-CN" w:bidi="en-US"/>
              </w:rPr>
              <w:t>1.</w:t>
            </w:r>
            <w:r>
              <w:rPr>
                <w:b/>
                <w:bCs/>
                <w:color w:val="auto"/>
                <w:sz w:val="21"/>
                <w:szCs w:val="21"/>
              </w:rPr>
              <w:t>以上标明</w:t>
            </w:r>
            <w:r>
              <w:rPr>
                <w:b/>
                <w:bCs/>
                <w:color w:val="auto"/>
                <w:sz w:val="21"/>
                <w:szCs w:val="21"/>
                <w:lang w:val="zh-CN" w:eastAsia="zh-CN" w:bidi="zh-CN"/>
              </w:rPr>
              <w:t>“必须</w:t>
            </w:r>
            <w:r>
              <w:rPr>
                <w:b/>
                <w:bCs/>
                <w:color w:val="auto"/>
                <w:sz w:val="21"/>
                <w:szCs w:val="21"/>
              </w:rPr>
              <w:t>提供”的材料属于复印件的扫描件的，必须加盖供应商电子公章，否则响应文件按无效响应处理。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both"/>
              <w:rPr>
                <w:color w:val="auto"/>
                <w:sz w:val="21"/>
                <w:szCs w:val="21"/>
              </w:rPr>
            </w:pPr>
            <w:r>
              <w:rPr>
                <w:color w:val="auto"/>
                <w:sz w:val="21"/>
                <w:szCs w:val="21"/>
                <w:lang w:val="en-US" w:eastAsia="en-US" w:bidi="en-US"/>
              </w:rPr>
              <w:t>12</w:t>
            </w:r>
            <w:r>
              <w:rPr>
                <w:rFonts w:hint="eastAsia"/>
                <w:color w:val="auto"/>
                <w:sz w:val="21"/>
                <w:szCs w:val="21"/>
                <w:lang w:val="en-US" w:eastAsia="zh-CN" w:bidi="en-US"/>
              </w:rPr>
              <w:t>.1.2</w:t>
            </w:r>
          </w:p>
        </w:tc>
        <w:tc>
          <w:tcPr>
            <w:tcW w:w="1694" w:type="dxa"/>
            <w:vAlign w:val="center"/>
          </w:tcPr>
          <w:p>
            <w:pPr>
              <w:pStyle w:val="50"/>
              <w:spacing w:line="400" w:lineRule="exact"/>
              <w:ind w:firstLine="0"/>
              <w:jc w:val="center"/>
              <w:rPr>
                <w:color w:val="auto"/>
                <w:sz w:val="21"/>
                <w:szCs w:val="21"/>
              </w:rPr>
            </w:pPr>
            <w:r>
              <w:rPr>
                <w:color w:val="auto"/>
                <w:sz w:val="21"/>
                <w:szCs w:val="21"/>
              </w:rPr>
              <w:t>报价文件组成</w:t>
            </w:r>
          </w:p>
        </w:tc>
        <w:tc>
          <w:tcPr>
            <w:tcW w:w="6431" w:type="dxa"/>
            <w:vAlign w:val="center"/>
          </w:tcPr>
          <w:p>
            <w:pPr>
              <w:pStyle w:val="50"/>
              <w:tabs>
                <w:tab w:val="left" w:pos="197"/>
              </w:tabs>
              <w:spacing w:line="400" w:lineRule="exact"/>
              <w:ind w:firstLine="0"/>
              <w:jc w:val="both"/>
              <w:rPr>
                <w:b/>
                <w:bCs/>
                <w:color w:val="auto"/>
                <w:sz w:val="21"/>
                <w:szCs w:val="21"/>
              </w:rPr>
            </w:pPr>
            <w:r>
              <w:rPr>
                <w:rFonts w:hint="eastAsia"/>
                <w:color w:val="auto"/>
                <w:sz w:val="21"/>
                <w:szCs w:val="21"/>
                <w:lang w:val="en-US" w:eastAsia="zh-CN"/>
              </w:rPr>
              <w:t>1.</w:t>
            </w:r>
            <w:r>
              <w:rPr>
                <w:color w:val="auto"/>
                <w:sz w:val="21"/>
                <w:szCs w:val="21"/>
              </w:rPr>
              <w:t>响应函；</w:t>
            </w:r>
            <w:r>
              <w:rPr>
                <w:b/>
                <w:bCs/>
                <w:color w:val="auto"/>
                <w:sz w:val="21"/>
                <w:szCs w:val="21"/>
              </w:rPr>
              <w:t>（必须提供，否则作无效响应处理）</w:t>
            </w:r>
          </w:p>
          <w:p>
            <w:pPr>
              <w:pStyle w:val="50"/>
              <w:tabs>
                <w:tab w:val="left" w:pos="211"/>
              </w:tabs>
              <w:spacing w:line="400" w:lineRule="exact"/>
              <w:ind w:firstLine="0"/>
              <w:jc w:val="both"/>
              <w:rPr>
                <w:b/>
                <w:bCs/>
                <w:color w:val="auto"/>
                <w:sz w:val="21"/>
                <w:szCs w:val="21"/>
              </w:rPr>
            </w:pPr>
            <w:r>
              <w:rPr>
                <w:rFonts w:hint="eastAsia"/>
                <w:color w:val="auto"/>
                <w:sz w:val="21"/>
                <w:szCs w:val="21"/>
                <w:lang w:val="en-US" w:eastAsia="zh-CN"/>
              </w:rPr>
              <w:t>2.</w:t>
            </w:r>
            <w:r>
              <w:rPr>
                <w:color w:val="auto"/>
                <w:sz w:val="21"/>
                <w:szCs w:val="21"/>
              </w:rPr>
              <w:t>响应报价表；</w:t>
            </w:r>
            <w:r>
              <w:rPr>
                <w:b/>
                <w:bCs/>
                <w:color w:val="auto"/>
                <w:sz w:val="21"/>
                <w:szCs w:val="21"/>
              </w:rPr>
              <w:t>（必须提供，否则响应文件按无效响应处理）</w:t>
            </w:r>
          </w:p>
          <w:p>
            <w:pPr>
              <w:pStyle w:val="50"/>
              <w:tabs>
                <w:tab w:val="left" w:pos="221"/>
              </w:tabs>
              <w:spacing w:line="400" w:lineRule="exact"/>
              <w:ind w:firstLine="0"/>
              <w:jc w:val="both"/>
              <w:rPr>
                <w:color w:val="auto"/>
                <w:sz w:val="21"/>
                <w:szCs w:val="21"/>
              </w:rPr>
            </w:pPr>
            <w:r>
              <w:rPr>
                <w:rFonts w:hint="eastAsia"/>
                <w:color w:val="auto"/>
                <w:sz w:val="21"/>
                <w:szCs w:val="21"/>
                <w:lang w:val="en-US" w:eastAsia="zh-CN"/>
              </w:rPr>
              <w:t>3.</w:t>
            </w:r>
            <w:r>
              <w:rPr>
                <w:color w:val="auto"/>
                <w:sz w:val="21"/>
                <w:szCs w:val="21"/>
              </w:rPr>
              <w:t>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center"/>
              <w:rPr>
                <w:color w:val="auto"/>
                <w:sz w:val="21"/>
                <w:szCs w:val="21"/>
              </w:rPr>
            </w:pPr>
            <w:r>
              <w:rPr>
                <w:color w:val="auto"/>
                <w:sz w:val="21"/>
                <w:szCs w:val="21"/>
                <w:lang w:val="en-US" w:eastAsia="en-US" w:bidi="en-US"/>
              </w:rPr>
              <w:t>12.2</w:t>
            </w:r>
          </w:p>
        </w:tc>
        <w:tc>
          <w:tcPr>
            <w:tcW w:w="1694" w:type="dxa"/>
            <w:vAlign w:val="center"/>
          </w:tcPr>
          <w:p>
            <w:pPr>
              <w:pStyle w:val="50"/>
              <w:spacing w:line="400" w:lineRule="exact"/>
              <w:ind w:firstLine="0"/>
              <w:jc w:val="center"/>
              <w:rPr>
                <w:color w:val="auto"/>
                <w:sz w:val="21"/>
                <w:szCs w:val="21"/>
              </w:rPr>
            </w:pPr>
            <w:r>
              <w:rPr>
                <w:color w:val="auto"/>
                <w:sz w:val="21"/>
                <w:szCs w:val="21"/>
              </w:rPr>
              <w:t>响应文件电子版要求</w:t>
            </w:r>
          </w:p>
        </w:tc>
        <w:tc>
          <w:tcPr>
            <w:tcW w:w="6431" w:type="dxa"/>
          </w:tcPr>
          <w:p>
            <w:pPr>
              <w:pStyle w:val="50"/>
              <w:tabs>
                <w:tab w:val="left" w:pos="197"/>
              </w:tabs>
              <w:spacing w:line="400" w:lineRule="exact"/>
              <w:ind w:firstLine="0"/>
              <w:jc w:val="both"/>
              <w:rPr>
                <w:b/>
                <w:bCs/>
                <w:color w:val="auto"/>
                <w:sz w:val="21"/>
                <w:szCs w:val="21"/>
              </w:rPr>
            </w:pPr>
            <w:r>
              <w:rPr>
                <w:rFonts w:hint="eastAsia"/>
                <w:color w:val="auto"/>
                <w:sz w:val="21"/>
                <w:szCs w:val="21"/>
                <w:lang w:val="en-US" w:eastAsia="zh-CN"/>
              </w:rPr>
              <w:t>1.</w:t>
            </w:r>
            <w:r>
              <w:rPr>
                <w:color w:val="auto"/>
                <w:sz w:val="21"/>
                <w:szCs w:val="21"/>
              </w:rPr>
              <w:t>响应文件电子版要求：按照本采购文件“第五章响应文件格式”编写（第五章未附格式的，由供应商自行拟定），不可涂改并在规定加盖公章处加盖电子公章，</w:t>
            </w:r>
            <w:r>
              <w:rPr>
                <w:b/>
                <w:bCs/>
                <w:color w:val="auto"/>
                <w:sz w:val="21"/>
                <w:szCs w:val="21"/>
              </w:rPr>
              <w:t>否则响应文件按无效响应处理。</w:t>
            </w:r>
          </w:p>
          <w:p>
            <w:pPr>
              <w:pStyle w:val="50"/>
              <w:tabs>
                <w:tab w:val="left" w:pos="216"/>
              </w:tabs>
              <w:spacing w:line="400" w:lineRule="exact"/>
              <w:ind w:firstLine="0"/>
              <w:jc w:val="both"/>
              <w:rPr>
                <w:color w:val="auto"/>
                <w:sz w:val="21"/>
                <w:szCs w:val="21"/>
              </w:rPr>
            </w:pPr>
            <w:r>
              <w:rPr>
                <w:rFonts w:hint="eastAsia"/>
                <w:color w:val="auto"/>
                <w:sz w:val="21"/>
                <w:szCs w:val="21"/>
                <w:lang w:val="en-US" w:eastAsia="zh-CN"/>
              </w:rPr>
              <w:t>2.</w:t>
            </w:r>
            <w:r>
              <w:rPr>
                <w:color w:val="auto"/>
                <w:sz w:val="21"/>
                <w:szCs w:val="21"/>
              </w:rPr>
              <w:t>响应文件电子版密封方式：电子响应文件通过平台有效</w:t>
            </w:r>
            <w:r>
              <w:rPr>
                <w:color w:val="auto"/>
                <w:sz w:val="21"/>
                <w:szCs w:val="21"/>
                <w:lang w:val="en-US" w:eastAsia="zh-CN" w:bidi="en-US"/>
              </w:rPr>
              <w:t>CA</w:t>
            </w:r>
            <w:r>
              <w:rPr>
                <w:color w:val="auto"/>
                <w:sz w:val="21"/>
                <w:szCs w:val="21"/>
              </w:rPr>
              <w:t>加密后在“政釆云</w:t>
            </w:r>
            <w:r>
              <w:rPr>
                <w:color w:val="auto"/>
                <w:sz w:val="21"/>
                <w:szCs w:val="21"/>
                <w:lang w:val="zh-CN" w:eastAsia="zh-CN" w:bidi="zh-CN"/>
              </w:rPr>
              <w:t>”平</w:t>
            </w:r>
            <w:r>
              <w:rPr>
                <w:color w:val="auto"/>
                <w:sz w:val="21"/>
                <w:szCs w:val="21"/>
              </w:rPr>
              <w:t>台投送。（操作方式见公告附件''电子响应文件制作与投送教程”）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tcPr>
          <w:p>
            <w:pPr>
              <w:pStyle w:val="50"/>
              <w:spacing w:line="400" w:lineRule="exact"/>
              <w:ind w:firstLine="0"/>
              <w:jc w:val="center"/>
              <w:rPr>
                <w:color w:val="auto"/>
                <w:sz w:val="21"/>
                <w:szCs w:val="21"/>
              </w:rPr>
            </w:pPr>
            <w:r>
              <w:rPr>
                <w:color w:val="auto"/>
                <w:sz w:val="21"/>
                <w:szCs w:val="21"/>
                <w:lang w:val="en-US" w:eastAsia="en-US" w:bidi="en-US"/>
              </w:rPr>
              <w:t>15.2</w:t>
            </w:r>
          </w:p>
        </w:tc>
        <w:tc>
          <w:tcPr>
            <w:tcW w:w="1694" w:type="dxa"/>
          </w:tcPr>
          <w:p>
            <w:pPr>
              <w:pStyle w:val="50"/>
              <w:spacing w:line="400" w:lineRule="exact"/>
              <w:ind w:firstLine="0"/>
              <w:jc w:val="center"/>
              <w:rPr>
                <w:color w:val="auto"/>
                <w:sz w:val="21"/>
                <w:szCs w:val="21"/>
              </w:rPr>
            </w:pPr>
            <w:r>
              <w:rPr>
                <w:color w:val="auto"/>
                <w:sz w:val="21"/>
                <w:szCs w:val="21"/>
              </w:rPr>
              <w:t>响应报价要求</w:t>
            </w:r>
          </w:p>
        </w:tc>
        <w:tc>
          <w:tcPr>
            <w:tcW w:w="6431" w:type="dxa"/>
          </w:tcPr>
          <w:p>
            <w:pPr>
              <w:pStyle w:val="50"/>
              <w:spacing w:line="400" w:lineRule="exact"/>
              <w:ind w:firstLine="0"/>
              <w:jc w:val="both"/>
              <w:rPr>
                <w:color w:val="auto"/>
                <w:sz w:val="21"/>
                <w:szCs w:val="21"/>
              </w:rPr>
            </w:pPr>
            <w:r>
              <w:rPr>
                <w:color w:val="auto"/>
                <w:sz w:val="21"/>
                <w:szCs w:val="21"/>
              </w:rPr>
              <w:t>响应报价必须包含满足本次竞标全部釆购需求所应提供的服务，以及伴随</w:t>
            </w:r>
            <w:r>
              <w:rPr>
                <w:rFonts w:hint="eastAsia"/>
                <w:color w:val="auto"/>
                <w:sz w:val="21"/>
                <w:szCs w:val="21"/>
              </w:rPr>
              <w:t>的货物和工程（如有）的价格；包含竞标服务、货物、工程的成本、运输（含保险）、安装（如有）、调试、检验、技术服务、培训、税费等所有费用。（釆购需求另有约定的，从其约定。）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tcPr>
          <w:p>
            <w:pPr>
              <w:pStyle w:val="50"/>
              <w:spacing w:line="400" w:lineRule="exact"/>
              <w:ind w:firstLine="0"/>
              <w:jc w:val="both"/>
              <w:rPr>
                <w:color w:val="auto"/>
                <w:sz w:val="21"/>
                <w:szCs w:val="21"/>
              </w:rPr>
            </w:pPr>
            <w:r>
              <w:rPr>
                <w:color w:val="auto"/>
                <w:sz w:val="21"/>
                <w:szCs w:val="21"/>
                <w:lang w:val="en-US" w:eastAsia="en-US" w:bidi="en-US"/>
              </w:rPr>
              <w:t>16.2</w:t>
            </w:r>
          </w:p>
        </w:tc>
        <w:tc>
          <w:tcPr>
            <w:tcW w:w="1694" w:type="dxa"/>
            <w:vAlign w:val="center"/>
          </w:tcPr>
          <w:p>
            <w:pPr>
              <w:pStyle w:val="50"/>
              <w:spacing w:line="400" w:lineRule="exact"/>
              <w:ind w:firstLine="0"/>
              <w:jc w:val="center"/>
              <w:rPr>
                <w:color w:val="auto"/>
                <w:sz w:val="21"/>
                <w:szCs w:val="21"/>
              </w:rPr>
            </w:pPr>
            <w:r>
              <w:rPr>
                <w:color w:val="auto"/>
                <w:sz w:val="21"/>
                <w:szCs w:val="21"/>
              </w:rPr>
              <w:t>竞标有效期</w:t>
            </w:r>
          </w:p>
        </w:tc>
        <w:tc>
          <w:tcPr>
            <w:tcW w:w="6431" w:type="dxa"/>
            <w:vAlign w:val="center"/>
          </w:tcPr>
          <w:p>
            <w:pPr>
              <w:pStyle w:val="50"/>
              <w:spacing w:line="400" w:lineRule="exact"/>
              <w:ind w:firstLine="0"/>
              <w:jc w:val="both"/>
              <w:rPr>
                <w:color w:val="auto"/>
                <w:sz w:val="21"/>
                <w:szCs w:val="21"/>
              </w:rPr>
            </w:pPr>
            <w:r>
              <w:rPr>
                <w:color w:val="auto"/>
                <w:sz w:val="21"/>
                <w:szCs w:val="21"/>
              </w:rPr>
              <w:t>自首次响应文件提交截止之日起</w:t>
            </w:r>
            <w:r>
              <w:rPr>
                <w:rFonts w:hint="eastAsia"/>
                <w:color w:val="auto"/>
                <w:sz w:val="21"/>
                <w:szCs w:val="21"/>
                <w:u w:val="single"/>
                <w:lang w:val="en-US" w:eastAsia="zh-CN" w:bidi="zh-CN"/>
              </w:rPr>
              <w:t xml:space="preserve"> 60 </w:t>
            </w:r>
            <w:r>
              <w:rPr>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tcPr>
          <w:p>
            <w:pPr>
              <w:pStyle w:val="50"/>
              <w:spacing w:line="400" w:lineRule="exact"/>
              <w:ind w:firstLine="0"/>
              <w:jc w:val="both"/>
              <w:rPr>
                <w:color w:val="auto"/>
                <w:sz w:val="21"/>
                <w:szCs w:val="21"/>
              </w:rPr>
            </w:pPr>
            <w:r>
              <w:rPr>
                <w:color w:val="auto"/>
                <w:sz w:val="21"/>
                <w:szCs w:val="21"/>
                <w:lang w:val="en-US" w:eastAsia="en-US" w:bidi="en-US"/>
              </w:rPr>
              <w:t xml:space="preserve">17. </w:t>
            </w:r>
            <w:r>
              <w:rPr>
                <w:color w:val="auto"/>
                <w:sz w:val="21"/>
                <w:szCs w:val="21"/>
                <w:lang w:val="zh-CN" w:eastAsia="zh-CN" w:bidi="zh-CN"/>
              </w:rPr>
              <w:t>1</w:t>
            </w:r>
          </w:p>
        </w:tc>
        <w:tc>
          <w:tcPr>
            <w:tcW w:w="1694" w:type="dxa"/>
            <w:vAlign w:val="center"/>
          </w:tcPr>
          <w:p>
            <w:pPr>
              <w:pStyle w:val="50"/>
              <w:spacing w:line="400" w:lineRule="exact"/>
              <w:ind w:firstLine="0"/>
              <w:jc w:val="center"/>
              <w:rPr>
                <w:color w:val="auto"/>
                <w:sz w:val="21"/>
                <w:szCs w:val="21"/>
              </w:rPr>
            </w:pPr>
            <w:r>
              <w:rPr>
                <w:color w:val="auto"/>
                <w:sz w:val="21"/>
                <w:szCs w:val="21"/>
              </w:rPr>
              <w:t>磋商保证金</w:t>
            </w:r>
          </w:p>
        </w:tc>
        <w:tc>
          <w:tcPr>
            <w:tcW w:w="6431" w:type="dxa"/>
            <w:vAlign w:val="center"/>
          </w:tcPr>
          <w:p>
            <w:pPr>
              <w:pStyle w:val="50"/>
              <w:spacing w:line="400" w:lineRule="exact"/>
              <w:ind w:firstLine="0"/>
              <w:jc w:val="both"/>
              <w:rPr>
                <w:color w:val="auto"/>
                <w:sz w:val="21"/>
                <w:szCs w:val="21"/>
              </w:rPr>
            </w:pPr>
            <w:r>
              <w:rPr>
                <w:color w:val="auto"/>
                <w:sz w:val="21"/>
                <w:szCs w:val="21"/>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Merge w:val="restart"/>
            <w:vAlign w:val="center"/>
          </w:tcPr>
          <w:p>
            <w:pPr>
              <w:pStyle w:val="50"/>
              <w:spacing w:line="400" w:lineRule="exact"/>
              <w:ind w:firstLine="0"/>
              <w:jc w:val="both"/>
              <w:rPr>
                <w:color w:val="auto"/>
                <w:sz w:val="21"/>
                <w:szCs w:val="21"/>
                <w:lang w:val="en-US" w:eastAsia="zh-CN" w:bidi="en-US"/>
              </w:rPr>
            </w:pPr>
            <w:r>
              <w:rPr>
                <w:rFonts w:hint="eastAsia"/>
                <w:color w:val="auto"/>
                <w:sz w:val="21"/>
                <w:szCs w:val="21"/>
                <w:lang w:val="en-US" w:eastAsia="zh-CN" w:bidi="en-US"/>
              </w:rPr>
              <w:t>20.1</w:t>
            </w:r>
          </w:p>
        </w:tc>
        <w:tc>
          <w:tcPr>
            <w:tcW w:w="1694" w:type="dxa"/>
            <w:vAlign w:val="center"/>
          </w:tcPr>
          <w:p>
            <w:pPr>
              <w:pStyle w:val="50"/>
              <w:spacing w:line="400" w:lineRule="exact"/>
              <w:ind w:firstLine="0"/>
              <w:jc w:val="center"/>
              <w:rPr>
                <w:color w:val="auto"/>
                <w:sz w:val="21"/>
                <w:szCs w:val="21"/>
              </w:rPr>
            </w:pPr>
            <w:r>
              <w:rPr>
                <w:color w:val="auto"/>
                <w:sz w:val="21"/>
                <w:szCs w:val="21"/>
              </w:rPr>
              <w:t>首次响应文件提交起止时间</w:t>
            </w:r>
          </w:p>
        </w:tc>
        <w:tc>
          <w:tcPr>
            <w:tcW w:w="6431" w:type="dxa"/>
            <w:vAlign w:val="center"/>
          </w:tcPr>
          <w:p>
            <w:pPr>
              <w:pStyle w:val="50"/>
              <w:spacing w:line="400" w:lineRule="exact"/>
              <w:ind w:firstLine="0"/>
              <w:jc w:val="both"/>
              <w:rPr>
                <w:color w:val="auto"/>
                <w:sz w:val="21"/>
                <w:szCs w:val="21"/>
              </w:rPr>
            </w:pPr>
            <w:r>
              <w:rPr>
                <w:color w:val="auto"/>
                <w:sz w:val="21"/>
                <w:szCs w:val="21"/>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Merge w:val="continue"/>
            <w:vAlign w:val="center"/>
          </w:tcPr>
          <w:p>
            <w:pPr>
              <w:pStyle w:val="50"/>
              <w:spacing w:line="400" w:lineRule="exact"/>
              <w:ind w:firstLine="0"/>
              <w:jc w:val="both"/>
              <w:rPr>
                <w:color w:val="auto"/>
                <w:sz w:val="21"/>
                <w:szCs w:val="21"/>
                <w:lang w:val="en-US" w:eastAsia="zh-CN" w:bidi="en-US"/>
              </w:rPr>
            </w:pPr>
          </w:p>
        </w:tc>
        <w:tc>
          <w:tcPr>
            <w:tcW w:w="1694" w:type="dxa"/>
            <w:vAlign w:val="center"/>
          </w:tcPr>
          <w:p>
            <w:pPr>
              <w:pStyle w:val="50"/>
              <w:spacing w:line="400" w:lineRule="exact"/>
              <w:ind w:firstLine="0"/>
              <w:jc w:val="center"/>
              <w:rPr>
                <w:color w:val="auto"/>
                <w:sz w:val="21"/>
                <w:szCs w:val="21"/>
              </w:rPr>
            </w:pPr>
            <w:r>
              <w:rPr>
                <w:color w:val="auto"/>
                <w:sz w:val="21"/>
                <w:szCs w:val="21"/>
              </w:rPr>
              <w:t>首次响应文件提交地点</w:t>
            </w:r>
          </w:p>
        </w:tc>
        <w:tc>
          <w:tcPr>
            <w:tcW w:w="6431" w:type="dxa"/>
            <w:vAlign w:val="center"/>
          </w:tcPr>
          <w:p>
            <w:pPr>
              <w:pStyle w:val="50"/>
              <w:spacing w:line="400" w:lineRule="exact"/>
              <w:ind w:firstLine="0"/>
              <w:jc w:val="both"/>
              <w:rPr>
                <w:color w:val="auto"/>
                <w:sz w:val="21"/>
                <w:szCs w:val="21"/>
              </w:rPr>
            </w:pPr>
            <w:r>
              <w:rPr>
                <w:color w:val="auto"/>
                <w:sz w:val="21"/>
                <w:szCs w:val="21"/>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tcPr>
          <w:p>
            <w:pPr>
              <w:pStyle w:val="50"/>
              <w:spacing w:line="400" w:lineRule="exact"/>
              <w:ind w:firstLine="0"/>
              <w:jc w:val="both"/>
              <w:rPr>
                <w:color w:val="auto"/>
                <w:sz w:val="21"/>
                <w:szCs w:val="21"/>
              </w:rPr>
            </w:pPr>
            <w:r>
              <w:rPr>
                <w:color w:val="auto"/>
                <w:sz w:val="21"/>
                <w:szCs w:val="21"/>
                <w:lang w:val="en-US" w:eastAsia="en-US" w:bidi="en-US"/>
              </w:rPr>
              <w:t>20.6</w:t>
            </w:r>
          </w:p>
        </w:tc>
        <w:tc>
          <w:tcPr>
            <w:tcW w:w="1694" w:type="dxa"/>
            <w:vAlign w:val="center"/>
          </w:tcPr>
          <w:p>
            <w:pPr>
              <w:pStyle w:val="50"/>
              <w:spacing w:line="400" w:lineRule="exact"/>
              <w:ind w:firstLine="0"/>
              <w:jc w:val="center"/>
              <w:rPr>
                <w:color w:val="auto"/>
                <w:sz w:val="21"/>
                <w:szCs w:val="21"/>
              </w:rPr>
            </w:pPr>
            <w:r>
              <w:rPr>
                <w:color w:val="auto"/>
                <w:sz w:val="21"/>
                <w:szCs w:val="21"/>
              </w:rPr>
              <w:t>备份响应文件</w:t>
            </w:r>
          </w:p>
        </w:tc>
        <w:tc>
          <w:tcPr>
            <w:tcW w:w="6431" w:type="dxa"/>
            <w:vAlign w:val="center"/>
          </w:tcPr>
          <w:p>
            <w:pPr>
              <w:pStyle w:val="50"/>
              <w:spacing w:line="400" w:lineRule="exact"/>
              <w:ind w:firstLine="0"/>
              <w:jc w:val="both"/>
              <w:rPr>
                <w:color w:val="auto"/>
                <w:sz w:val="21"/>
                <w:szCs w:val="21"/>
              </w:rPr>
            </w:pPr>
            <w:r>
              <w:rPr>
                <w:color w:val="auto"/>
                <w:sz w:val="21"/>
                <w:szCs w:val="21"/>
              </w:rPr>
              <w:t>本项目不接受备份响应文件。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tcPr>
          <w:p>
            <w:pPr>
              <w:pStyle w:val="50"/>
              <w:spacing w:line="400" w:lineRule="exact"/>
              <w:ind w:firstLine="0"/>
              <w:jc w:val="center"/>
              <w:rPr>
                <w:color w:val="auto"/>
                <w:sz w:val="21"/>
                <w:szCs w:val="21"/>
              </w:rPr>
            </w:pPr>
            <w:r>
              <w:rPr>
                <w:color w:val="auto"/>
                <w:sz w:val="21"/>
                <w:szCs w:val="21"/>
                <w:lang w:val="zh-CN" w:eastAsia="zh-CN" w:bidi="zh-CN"/>
              </w:rPr>
              <w:t>21</w:t>
            </w:r>
          </w:p>
        </w:tc>
        <w:tc>
          <w:tcPr>
            <w:tcW w:w="1694" w:type="dxa"/>
            <w:vAlign w:val="center"/>
          </w:tcPr>
          <w:p>
            <w:pPr>
              <w:pStyle w:val="50"/>
              <w:spacing w:line="400" w:lineRule="exact"/>
              <w:ind w:firstLine="0"/>
              <w:jc w:val="center"/>
              <w:rPr>
                <w:color w:val="auto"/>
                <w:sz w:val="21"/>
                <w:szCs w:val="21"/>
              </w:rPr>
            </w:pPr>
            <w:r>
              <w:rPr>
                <w:color w:val="auto"/>
                <w:sz w:val="21"/>
                <w:szCs w:val="21"/>
              </w:rPr>
              <w:t>首次响应文件的退回</w:t>
            </w:r>
          </w:p>
        </w:tc>
        <w:tc>
          <w:tcPr>
            <w:tcW w:w="6431" w:type="dxa"/>
            <w:vAlign w:val="center"/>
          </w:tcPr>
          <w:p>
            <w:pPr>
              <w:pStyle w:val="50"/>
              <w:spacing w:line="400" w:lineRule="exact"/>
              <w:ind w:firstLine="0"/>
              <w:jc w:val="both"/>
              <w:rPr>
                <w:color w:val="auto"/>
                <w:sz w:val="21"/>
                <w:szCs w:val="21"/>
              </w:rPr>
            </w:pPr>
            <w:r>
              <w:rPr>
                <w:color w:val="auto"/>
                <w:sz w:val="21"/>
                <w:szCs w:val="21"/>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Merge w:val="restart"/>
            <w:vAlign w:val="center"/>
          </w:tcPr>
          <w:p>
            <w:pPr>
              <w:pStyle w:val="50"/>
              <w:spacing w:line="400" w:lineRule="exact"/>
              <w:ind w:firstLine="0"/>
              <w:jc w:val="both"/>
              <w:rPr>
                <w:color w:val="auto"/>
                <w:sz w:val="21"/>
                <w:szCs w:val="21"/>
                <w:lang w:val="en-US" w:eastAsia="zh-CN" w:bidi="en-US"/>
              </w:rPr>
            </w:pPr>
            <w:r>
              <w:rPr>
                <w:rFonts w:hint="eastAsia"/>
                <w:color w:val="auto"/>
                <w:sz w:val="21"/>
                <w:szCs w:val="21"/>
                <w:lang w:val="en-US" w:eastAsia="zh-CN" w:bidi="en-US"/>
              </w:rPr>
              <w:t>26.2</w:t>
            </w:r>
          </w:p>
        </w:tc>
        <w:tc>
          <w:tcPr>
            <w:tcW w:w="1694" w:type="dxa"/>
            <w:vAlign w:val="center"/>
          </w:tcPr>
          <w:p>
            <w:pPr>
              <w:pStyle w:val="50"/>
              <w:spacing w:line="400" w:lineRule="exact"/>
              <w:ind w:firstLine="0"/>
              <w:jc w:val="center"/>
              <w:rPr>
                <w:color w:val="auto"/>
                <w:sz w:val="21"/>
                <w:szCs w:val="21"/>
              </w:rPr>
            </w:pPr>
            <w:r>
              <w:rPr>
                <w:color w:val="auto"/>
                <w:sz w:val="21"/>
                <w:szCs w:val="21"/>
              </w:rPr>
              <w:t>负偏离要求</w:t>
            </w:r>
          </w:p>
        </w:tc>
        <w:tc>
          <w:tcPr>
            <w:tcW w:w="6431" w:type="dxa"/>
          </w:tcPr>
          <w:p>
            <w:pPr>
              <w:pStyle w:val="50"/>
              <w:spacing w:line="400" w:lineRule="exact"/>
              <w:ind w:firstLine="0"/>
              <w:jc w:val="both"/>
              <w:rPr>
                <w:color w:val="auto"/>
                <w:sz w:val="21"/>
                <w:szCs w:val="21"/>
              </w:rPr>
            </w:pPr>
            <w:r>
              <w:rPr>
                <w:color w:val="auto"/>
                <w:sz w:val="21"/>
                <w:szCs w:val="21"/>
              </w:rPr>
              <w:t>商务条款评审中允许负偏离的条款数为</w:t>
            </w:r>
            <w:r>
              <w:rPr>
                <w:rFonts w:hint="eastAsia"/>
                <w:color w:val="auto"/>
                <w:sz w:val="21"/>
                <w:szCs w:val="21"/>
                <w:u w:val="single"/>
                <w:lang w:val="en-US" w:eastAsia="zh-CN"/>
              </w:rPr>
              <w:t xml:space="preserve">  0  </w:t>
            </w:r>
            <w:r>
              <w:rPr>
                <w:color w:val="auto"/>
                <w:sz w:val="21"/>
                <w:szCs w:val="21"/>
              </w:rPr>
              <w:t xml:space="preserve">项。 </w:t>
            </w:r>
          </w:p>
          <w:p>
            <w:pPr>
              <w:pStyle w:val="50"/>
              <w:spacing w:line="400" w:lineRule="exact"/>
              <w:ind w:firstLine="0"/>
              <w:jc w:val="both"/>
              <w:rPr>
                <w:color w:val="auto"/>
                <w:sz w:val="21"/>
                <w:szCs w:val="21"/>
              </w:rPr>
            </w:pPr>
            <w:r>
              <w:rPr>
                <w:color w:val="auto"/>
                <w:sz w:val="21"/>
                <w:szCs w:val="21"/>
              </w:rPr>
              <w:t>服务需求评审中允许负偏离的条款数为</w:t>
            </w:r>
            <w:r>
              <w:rPr>
                <w:rFonts w:hint="eastAsia"/>
                <w:color w:val="auto"/>
                <w:sz w:val="21"/>
                <w:szCs w:val="21"/>
                <w:u w:val="single"/>
                <w:lang w:val="en-US" w:eastAsia="zh-CN"/>
              </w:rPr>
              <w:t xml:space="preserve">  </w:t>
            </w:r>
            <w:r>
              <w:rPr>
                <w:color w:val="auto"/>
                <w:sz w:val="21"/>
                <w:szCs w:val="21"/>
                <w:u w:val="single"/>
                <w:lang w:val="en-US" w:eastAsia="zh-CN"/>
              </w:rPr>
              <w:t>0</w:t>
            </w:r>
            <w:r>
              <w:rPr>
                <w:rFonts w:hint="eastAsia"/>
                <w:color w:val="auto"/>
                <w:sz w:val="21"/>
                <w:szCs w:val="21"/>
                <w:u w:val="single"/>
                <w:lang w:val="en-US" w:eastAsia="zh-CN"/>
              </w:rPr>
              <w:t xml:space="preserve">  </w:t>
            </w:r>
            <w:r>
              <w:rPr>
                <w:color w:val="auto"/>
                <w:sz w:val="21"/>
                <w:szCs w:val="21"/>
                <w:lang w:val="zh-CN" w:eastAsia="zh-CN" w:bidi="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Merge w:val="continue"/>
            <w:vAlign w:val="center"/>
          </w:tcPr>
          <w:p>
            <w:pPr>
              <w:pStyle w:val="50"/>
              <w:spacing w:line="400" w:lineRule="exact"/>
              <w:ind w:firstLine="0"/>
              <w:jc w:val="both"/>
              <w:rPr>
                <w:color w:val="auto"/>
                <w:sz w:val="21"/>
                <w:szCs w:val="21"/>
                <w:lang w:val="en-US" w:eastAsia="zh-CN" w:bidi="en-US"/>
              </w:rPr>
            </w:pPr>
          </w:p>
        </w:tc>
        <w:tc>
          <w:tcPr>
            <w:tcW w:w="1694" w:type="dxa"/>
            <w:vAlign w:val="center"/>
          </w:tcPr>
          <w:p>
            <w:pPr>
              <w:pStyle w:val="50"/>
              <w:spacing w:line="400" w:lineRule="exact"/>
              <w:ind w:firstLine="0"/>
              <w:jc w:val="center"/>
              <w:rPr>
                <w:color w:val="auto"/>
                <w:sz w:val="21"/>
                <w:szCs w:val="21"/>
              </w:rPr>
            </w:pPr>
            <w:r>
              <w:rPr>
                <w:color w:val="auto"/>
                <w:sz w:val="21"/>
                <w:szCs w:val="21"/>
              </w:rPr>
              <w:t>磋商的顺序</w:t>
            </w:r>
          </w:p>
        </w:tc>
        <w:tc>
          <w:tcPr>
            <w:tcW w:w="6431" w:type="dxa"/>
          </w:tcPr>
          <w:p>
            <w:pPr>
              <w:pStyle w:val="50"/>
              <w:spacing w:line="400" w:lineRule="exact"/>
              <w:ind w:firstLine="0"/>
              <w:jc w:val="both"/>
              <w:rPr>
                <w:color w:val="auto"/>
                <w:sz w:val="21"/>
                <w:szCs w:val="21"/>
              </w:rPr>
            </w:pPr>
            <w:r>
              <w:rPr>
                <w:color w:val="auto"/>
                <w:sz w:val="21"/>
                <w:szCs w:val="21"/>
              </w:rPr>
              <w:t>口按照提交首次响应文件的顺序，通知磋商时，若某供应商不在通知现场时，该供应商排序到最后磋商，按照签到的顺序由其下一位供应商先参与磋商。</w:t>
            </w:r>
          </w:p>
          <w:p>
            <w:pPr>
              <w:pStyle w:val="50"/>
              <w:spacing w:line="400" w:lineRule="exact"/>
              <w:ind w:firstLine="0"/>
              <w:jc w:val="both"/>
              <w:rPr>
                <w:color w:val="auto"/>
                <w:sz w:val="21"/>
                <w:szCs w:val="21"/>
              </w:rPr>
            </w:pPr>
            <w:r>
              <w:rPr>
                <w:rFonts w:hint="eastAsia" w:eastAsia="MS Mincho" w:cs="MS Mincho"/>
                <w:color w:val="auto"/>
                <w:kern w:val="2"/>
                <w:sz w:val="21"/>
                <w:szCs w:val="21"/>
                <w:lang w:eastAsia="zh-CN" w:bidi="ar-SA"/>
              </w:rPr>
              <w:t>☑</w:t>
            </w:r>
            <w:r>
              <w:rPr>
                <w:color w:val="auto"/>
                <w:sz w:val="21"/>
                <w:szCs w:val="21"/>
              </w:rPr>
              <w:t>随机排序。</w:t>
            </w:r>
          </w:p>
          <w:p>
            <w:pPr>
              <w:pStyle w:val="50"/>
              <w:spacing w:line="400" w:lineRule="exact"/>
              <w:ind w:firstLine="0"/>
              <w:jc w:val="both"/>
              <w:rPr>
                <w:color w:val="auto"/>
                <w:sz w:val="21"/>
                <w:szCs w:val="21"/>
              </w:rPr>
            </w:pPr>
            <w:r>
              <w:rPr>
                <w:b/>
                <w:bCs/>
                <w:color w:val="auto"/>
                <w:sz w:val="21"/>
                <w:szCs w:val="21"/>
              </w:rPr>
              <w:t>参与磋商前，供应商法定代表人或者委托代理人必须向磋商小组出示本 人有效证件原件［有效证件可以是身份证（含临时身份证明）、机动车驾 驶证、社会保障卡或者护照的其中一项］,若参与磋商的委托代理人不是 响应文件中授权的委托代理人时，必须同时出示有效的法定代表人授权 委托书原件，否则磋商小组将拒绝其参与磋商。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tcPr>
          <w:p>
            <w:pPr>
              <w:pStyle w:val="50"/>
              <w:spacing w:line="400" w:lineRule="exact"/>
              <w:ind w:firstLine="0"/>
              <w:jc w:val="center"/>
              <w:rPr>
                <w:color w:val="auto"/>
                <w:sz w:val="21"/>
                <w:szCs w:val="21"/>
              </w:rPr>
            </w:pPr>
            <w:r>
              <w:rPr>
                <w:color w:val="auto"/>
                <w:sz w:val="21"/>
                <w:szCs w:val="21"/>
                <w:lang w:val="zh-CN" w:eastAsia="zh-CN" w:bidi="zh-CN"/>
              </w:rPr>
              <w:t>28</w:t>
            </w:r>
          </w:p>
        </w:tc>
        <w:tc>
          <w:tcPr>
            <w:tcW w:w="1694" w:type="dxa"/>
            <w:vAlign w:val="center"/>
          </w:tcPr>
          <w:p>
            <w:pPr>
              <w:pStyle w:val="50"/>
              <w:spacing w:line="400" w:lineRule="exact"/>
              <w:ind w:firstLine="0"/>
              <w:jc w:val="center"/>
              <w:rPr>
                <w:color w:val="auto"/>
                <w:sz w:val="21"/>
                <w:szCs w:val="21"/>
              </w:rPr>
            </w:pPr>
            <w:r>
              <w:rPr>
                <w:color w:val="auto"/>
                <w:sz w:val="21"/>
                <w:szCs w:val="21"/>
              </w:rPr>
              <w:t>履约保证金</w:t>
            </w:r>
          </w:p>
        </w:tc>
        <w:tc>
          <w:tcPr>
            <w:tcW w:w="6431" w:type="dxa"/>
            <w:vAlign w:val="center"/>
          </w:tcPr>
          <w:p>
            <w:pPr>
              <w:pStyle w:val="50"/>
              <w:spacing w:line="400" w:lineRule="exact"/>
              <w:ind w:firstLine="0"/>
              <w:jc w:val="both"/>
              <w:rPr>
                <w:color w:val="auto"/>
                <w:sz w:val="21"/>
                <w:szCs w:val="21"/>
              </w:rPr>
            </w:pPr>
            <w:r>
              <w:rPr>
                <w:color w:val="auto"/>
                <w:sz w:val="21"/>
                <w:szCs w:val="21"/>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tcPr>
          <w:p>
            <w:pPr>
              <w:pStyle w:val="50"/>
              <w:spacing w:line="400" w:lineRule="exact"/>
              <w:ind w:firstLine="0"/>
              <w:jc w:val="center"/>
              <w:rPr>
                <w:color w:val="auto"/>
                <w:sz w:val="21"/>
                <w:szCs w:val="21"/>
              </w:rPr>
            </w:pPr>
            <w:r>
              <w:rPr>
                <w:color w:val="auto"/>
                <w:sz w:val="21"/>
                <w:szCs w:val="21"/>
                <w:lang w:val="en-US" w:eastAsia="en-US" w:bidi="en-US"/>
              </w:rPr>
              <w:t>29.5</w:t>
            </w:r>
          </w:p>
        </w:tc>
        <w:tc>
          <w:tcPr>
            <w:tcW w:w="1694" w:type="dxa"/>
            <w:vAlign w:val="center"/>
          </w:tcPr>
          <w:p>
            <w:pPr>
              <w:pStyle w:val="50"/>
              <w:spacing w:line="400" w:lineRule="exact"/>
              <w:ind w:firstLine="0"/>
              <w:jc w:val="center"/>
              <w:rPr>
                <w:color w:val="auto"/>
                <w:sz w:val="21"/>
                <w:szCs w:val="21"/>
              </w:rPr>
            </w:pPr>
            <w:r>
              <w:rPr>
                <w:color w:val="auto"/>
                <w:sz w:val="21"/>
                <w:szCs w:val="21"/>
              </w:rPr>
              <w:t>签订合同携带的材料</w:t>
            </w:r>
          </w:p>
        </w:tc>
        <w:tc>
          <w:tcPr>
            <w:tcW w:w="6431" w:type="dxa"/>
            <w:vAlign w:val="center"/>
          </w:tcPr>
          <w:p>
            <w:pPr>
              <w:pStyle w:val="50"/>
              <w:spacing w:line="400" w:lineRule="exact"/>
              <w:ind w:firstLine="0"/>
              <w:jc w:val="both"/>
              <w:rPr>
                <w:color w:val="auto"/>
                <w:sz w:val="21"/>
                <w:szCs w:val="21"/>
              </w:rPr>
            </w:pPr>
            <w:r>
              <w:rPr>
                <w:color w:val="auto"/>
                <w:sz w:val="21"/>
                <w:szCs w:val="21"/>
              </w:rPr>
              <w:t>使用的有效</w:t>
            </w:r>
            <w:r>
              <w:rPr>
                <w:color w:val="auto"/>
                <w:sz w:val="21"/>
                <w:szCs w:val="21"/>
                <w:lang w:val="en-US" w:eastAsia="zh-CN" w:bidi="en-US"/>
              </w:rPr>
              <w:t>CA</w:t>
            </w:r>
            <w:r>
              <w:rPr>
                <w:color w:val="auto"/>
                <w:sz w:val="21"/>
                <w:szCs w:val="21"/>
              </w:rPr>
              <w:t>证书加盖单位电子公章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Merge w:val="restart"/>
            <w:vAlign w:val="center"/>
          </w:tcPr>
          <w:p>
            <w:pPr>
              <w:pStyle w:val="50"/>
              <w:spacing w:line="400" w:lineRule="exact"/>
              <w:ind w:firstLine="0"/>
              <w:jc w:val="both"/>
              <w:rPr>
                <w:color w:val="auto"/>
                <w:sz w:val="21"/>
                <w:szCs w:val="21"/>
                <w:lang w:val="en-US" w:eastAsia="en-US" w:bidi="en-US"/>
              </w:rPr>
            </w:pPr>
            <w:r>
              <w:rPr>
                <w:color w:val="auto"/>
                <w:sz w:val="21"/>
                <w:szCs w:val="21"/>
                <w:lang w:val="en-US" w:eastAsia="en-US" w:bidi="en-US"/>
              </w:rPr>
              <w:t>31.2</w:t>
            </w:r>
          </w:p>
        </w:tc>
        <w:tc>
          <w:tcPr>
            <w:tcW w:w="1694" w:type="dxa"/>
            <w:vAlign w:val="center"/>
          </w:tcPr>
          <w:p>
            <w:pPr>
              <w:pStyle w:val="50"/>
              <w:spacing w:line="400" w:lineRule="exact"/>
              <w:ind w:firstLine="0"/>
              <w:jc w:val="center"/>
              <w:rPr>
                <w:color w:val="auto"/>
                <w:sz w:val="21"/>
                <w:szCs w:val="21"/>
              </w:rPr>
            </w:pPr>
            <w:r>
              <w:rPr>
                <w:color w:val="auto"/>
                <w:sz w:val="21"/>
                <w:szCs w:val="21"/>
              </w:rPr>
              <w:t>接收质疑函方式</w:t>
            </w:r>
          </w:p>
        </w:tc>
        <w:tc>
          <w:tcPr>
            <w:tcW w:w="6431" w:type="dxa"/>
            <w:vAlign w:val="center"/>
          </w:tcPr>
          <w:p>
            <w:pPr>
              <w:pStyle w:val="50"/>
              <w:spacing w:line="400" w:lineRule="exact"/>
              <w:ind w:firstLine="0"/>
              <w:jc w:val="both"/>
              <w:rPr>
                <w:color w:val="auto"/>
                <w:sz w:val="21"/>
                <w:szCs w:val="21"/>
              </w:rPr>
            </w:pPr>
            <w:r>
              <w:rPr>
                <w:color w:val="auto"/>
                <w:sz w:val="21"/>
                <w:szCs w:val="21"/>
              </w:rPr>
              <w:t>以书面形式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Merge w:val="continue"/>
            <w:vAlign w:val="center"/>
          </w:tcPr>
          <w:p>
            <w:pPr>
              <w:pStyle w:val="50"/>
              <w:spacing w:line="400" w:lineRule="exact"/>
              <w:ind w:firstLine="0"/>
              <w:jc w:val="both"/>
              <w:rPr>
                <w:color w:val="auto"/>
                <w:sz w:val="21"/>
                <w:szCs w:val="21"/>
                <w:lang w:val="en-US" w:eastAsia="en-US" w:bidi="en-US"/>
              </w:rPr>
            </w:pPr>
          </w:p>
        </w:tc>
        <w:tc>
          <w:tcPr>
            <w:tcW w:w="1694" w:type="dxa"/>
            <w:vAlign w:val="center"/>
          </w:tcPr>
          <w:p>
            <w:pPr>
              <w:pStyle w:val="50"/>
              <w:spacing w:line="400" w:lineRule="exact"/>
              <w:ind w:firstLine="0"/>
              <w:jc w:val="center"/>
              <w:rPr>
                <w:color w:val="auto"/>
                <w:sz w:val="21"/>
                <w:szCs w:val="21"/>
              </w:rPr>
            </w:pPr>
            <w:r>
              <w:rPr>
                <w:color w:val="auto"/>
                <w:sz w:val="21"/>
                <w:szCs w:val="21"/>
              </w:rPr>
              <w:t>质疑联系部门及联系方式</w:t>
            </w:r>
          </w:p>
        </w:tc>
        <w:tc>
          <w:tcPr>
            <w:tcW w:w="6431" w:type="dxa"/>
            <w:vAlign w:val="center"/>
          </w:tcPr>
          <w:p>
            <w:pPr>
              <w:pStyle w:val="50"/>
              <w:spacing w:line="400" w:lineRule="exact"/>
              <w:ind w:firstLine="0"/>
              <w:jc w:val="both"/>
              <w:rPr>
                <w:color w:val="auto"/>
                <w:sz w:val="21"/>
                <w:szCs w:val="21"/>
              </w:rPr>
            </w:pPr>
            <w:r>
              <w:rPr>
                <w:color w:val="auto"/>
                <w:sz w:val="21"/>
                <w:szCs w:val="21"/>
              </w:rPr>
              <w:t>（1）</w:t>
            </w:r>
            <w:r>
              <w:rPr>
                <w:rFonts w:hint="eastAsia"/>
                <w:color w:val="auto"/>
                <w:sz w:val="21"/>
                <w:szCs w:val="21"/>
                <w:u w:val="single"/>
              </w:rPr>
              <w:t>广西建设工程机电设备招标中心有限公司</w:t>
            </w:r>
            <w:r>
              <w:rPr>
                <w:color w:val="auto"/>
                <w:sz w:val="21"/>
                <w:szCs w:val="21"/>
              </w:rPr>
              <w:t>部门；</w:t>
            </w:r>
          </w:p>
          <w:p>
            <w:pPr>
              <w:pStyle w:val="50"/>
              <w:spacing w:line="400" w:lineRule="exact"/>
              <w:ind w:firstLine="0"/>
              <w:jc w:val="both"/>
              <w:rPr>
                <w:color w:val="auto"/>
                <w:sz w:val="21"/>
                <w:szCs w:val="21"/>
              </w:rPr>
            </w:pPr>
            <w:r>
              <w:rPr>
                <w:color w:val="auto"/>
                <w:sz w:val="21"/>
                <w:szCs w:val="21"/>
              </w:rPr>
              <w:t>联系电话：0771-2821389,</w:t>
            </w:r>
          </w:p>
          <w:p>
            <w:pPr>
              <w:pStyle w:val="50"/>
              <w:spacing w:line="400" w:lineRule="exact"/>
              <w:ind w:firstLine="0"/>
              <w:jc w:val="both"/>
              <w:rPr>
                <w:color w:val="auto"/>
                <w:sz w:val="21"/>
                <w:szCs w:val="21"/>
              </w:rPr>
            </w:pPr>
            <w:r>
              <w:rPr>
                <w:color w:val="auto"/>
                <w:sz w:val="21"/>
                <w:szCs w:val="21"/>
              </w:rPr>
              <w:t xml:space="preserve"> 通讯地址：</w:t>
            </w:r>
            <w:r>
              <w:rPr>
                <w:rFonts w:hint="eastAsia"/>
                <w:color w:val="auto"/>
                <w:sz w:val="21"/>
                <w:szCs w:val="21"/>
              </w:rPr>
              <w:t>南宁市青秀区纬武路</w:t>
            </w:r>
            <w:r>
              <w:rPr>
                <w:color w:val="auto"/>
                <w:sz w:val="21"/>
                <w:szCs w:val="21"/>
              </w:rPr>
              <w:t>165</w:t>
            </w:r>
            <w:r>
              <w:rPr>
                <w:rFonts w:hint="eastAsia"/>
                <w:color w:val="auto"/>
                <w:sz w:val="21"/>
                <w:szCs w:val="21"/>
              </w:rPr>
              <w:t>号</w:t>
            </w:r>
          </w:p>
          <w:p>
            <w:pPr>
              <w:pStyle w:val="50"/>
              <w:spacing w:line="400" w:lineRule="exact"/>
              <w:ind w:firstLine="0"/>
              <w:jc w:val="both"/>
              <w:rPr>
                <w:color w:val="auto"/>
                <w:sz w:val="21"/>
                <w:szCs w:val="21"/>
              </w:rPr>
            </w:pPr>
            <w:r>
              <w:rPr>
                <w:color w:val="auto"/>
                <w:sz w:val="21"/>
                <w:szCs w:val="21"/>
              </w:rPr>
              <w:t>（2）</w:t>
            </w:r>
            <w:r>
              <w:rPr>
                <w:rFonts w:hint="eastAsia"/>
                <w:color w:val="auto"/>
                <w:sz w:val="21"/>
                <w:szCs w:val="21"/>
                <w:u w:val="single"/>
              </w:rPr>
              <w:t>南宁市邕宁区财政局</w:t>
            </w:r>
            <w:r>
              <w:rPr>
                <w:color w:val="auto"/>
                <w:sz w:val="21"/>
                <w:szCs w:val="21"/>
              </w:rPr>
              <w:t>部门；</w:t>
            </w:r>
          </w:p>
          <w:p>
            <w:pPr>
              <w:pStyle w:val="50"/>
              <w:spacing w:line="400" w:lineRule="exact"/>
              <w:ind w:firstLine="0"/>
              <w:jc w:val="both"/>
              <w:rPr>
                <w:color w:val="auto"/>
                <w:sz w:val="21"/>
                <w:szCs w:val="21"/>
              </w:rPr>
            </w:pPr>
            <w:r>
              <w:rPr>
                <w:color w:val="auto"/>
                <w:sz w:val="21"/>
                <w:szCs w:val="21"/>
              </w:rPr>
              <w:t>联系电话：0771-</w:t>
            </w:r>
            <w:r>
              <w:rPr>
                <w:rFonts w:hint="eastAsia"/>
                <w:color w:val="auto"/>
                <w:sz w:val="21"/>
                <w:szCs w:val="21"/>
              </w:rPr>
              <w:t>4790215</w:t>
            </w:r>
            <w:r>
              <w:rPr>
                <w:color w:val="auto"/>
                <w:sz w:val="21"/>
                <w:szCs w:val="21"/>
              </w:rPr>
              <w:t>，</w:t>
            </w:r>
          </w:p>
          <w:p>
            <w:pPr>
              <w:pStyle w:val="50"/>
              <w:spacing w:line="400" w:lineRule="exact"/>
              <w:ind w:firstLine="0"/>
              <w:jc w:val="both"/>
              <w:rPr>
                <w:color w:val="auto"/>
                <w:sz w:val="21"/>
                <w:szCs w:val="21"/>
              </w:rPr>
            </w:pPr>
            <w:r>
              <w:rPr>
                <w:color w:val="auto"/>
                <w:sz w:val="21"/>
                <w:szCs w:val="21"/>
              </w:rPr>
              <w:t>通讯地址：</w:t>
            </w:r>
            <w:r>
              <w:rPr>
                <w:rFonts w:hint="eastAsia"/>
                <w:color w:val="auto"/>
                <w:sz w:val="21"/>
                <w:szCs w:val="21"/>
              </w:rPr>
              <w:t>南宁市仙葫开发区彩虹路</w:t>
            </w:r>
            <w:r>
              <w:rPr>
                <w:color w:val="auto"/>
                <w:sz w:val="21"/>
                <w:szCs w:val="21"/>
              </w:rPr>
              <w:t>41</w:t>
            </w:r>
            <w:r>
              <w:rPr>
                <w:rFonts w:hint="eastAsia"/>
                <w:color w:val="auto"/>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Merge w:val="continue"/>
            <w:vAlign w:val="center"/>
          </w:tcPr>
          <w:p>
            <w:pPr>
              <w:pStyle w:val="50"/>
              <w:spacing w:line="400" w:lineRule="exact"/>
              <w:ind w:firstLine="0"/>
              <w:jc w:val="both"/>
              <w:rPr>
                <w:color w:val="auto"/>
                <w:sz w:val="21"/>
                <w:szCs w:val="21"/>
                <w:lang w:val="en-US" w:eastAsia="zh-CN" w:bidi="en-US"/>
              </w:rPr>
            </w:pPr>
          </w:p>
        </w:tc>
        <w:tc>
          <w:tcPr>
            <w:tcW w:w="1694" w:type="dxa"/>
          </w:tcPr>
          <w:p>
            <w:pPr>
              <w:pStyle w:val="50"/>
              <w:spacing w:line="400" w:lineRule="exact"/>
              <w:ind w:firstLine="0"/>
              <w:jc w:val="both"/>
              <w:rPr>
                <w:color w:val="auto"/>
                <w:sz w:val="21"/>
                <w:szCs w:val="21"/>
              </w:rPr>
            </w:pPr>
            <w:r>
              <w:rPr>
                <w:color w:val="auto"/>
                <w:sz w:val="21"/>
                <w:szCs w:val="21"/>
              </w:rPr>
              <w:t>现场提交质疑办理业务时间</w:t>
            </w:r>
          </w:p>
        </w:tc>
        <w:tc>
          <w:tcPr>
            <w:tcW w:w="6431" w:type="dxa"/>
          </w:tcPr>
          <w:p>
            <w:pPr>
              <w:pStyle w:val="50"/>
              <w:spacing w:line="400" w:lineRule="exact"/>
              <w:ind w:firstLine="0"/>
              <w:jc w:val="both"/>
              <w:rPr>
                <w:color w:val="auto"/>
                <w:sz w:val="21"/>
                <w:szCs w:val="21"/>
              </w:rPr>
            </w:pPr>
            <w:r>
              <w:rPr>
                <w:color w:val="auto"/>
                <w:sz w:val="21"/>
                <w:szCs w:val="21"/>
              </w:rPr>
              <w:t>质疑期内每个工作日</w:t>
            </w:r>
            <w:r>
              <w:rPr>
                <w:rFonts w:hint="eastAsia"/>
                <w:color w:val="auto"/>
                <w:sz w:val="21"/>
                <w:szCs w:val="21"/>
                <w:lang w:val="en-US" w:eastAsia="zh-CN" w:bidi="zh-CN"/>
              </w:rPr>
              <w:t>08</w:t>
            </w:r>
            <w:r>
              <w:rPr>
                <w:color w:val="auto"/>
                <w:sz w:val="21"/>
                <w:szCs w:val="21"/>
              </w:rPr>
              <w:t>时</w:t>
            </w:r>
            <w:r>
              <w:rPr>
                <w:rFonts w:hint="eastAsia"/>
                <w:color w:val="auto"/>
                <w:sz w:val="21"/>
                <w:szCs w:val="21"/>
                <w:lang w:val="en-US" w:eastAsia="zh-CN"/>
              </w:rPr>
              <w:t>00</w:t>
            </w:r>
            <w:r>
              <w:rPr>
                <w:color w:val="auto"/>
                <w:sz w:val="21"/>
                <w:szCs w:val="21"/>
              </w:rPr>
              <w:t>分到</w:t>
            </w:r>
            <w:r>
              <w:rPr>
                <w:rFonts w:hint="eastAsia"/>
                <w:color w:val="auto"/>
                <w:sz w:val="21"/>
                <w:szCs w:val="21"/>
                <w:lang w:val="en-US" w:eastAsia="zh-CN" w:bidi="zh-CN"/>
              </w:rPr>
              <w:t>12</w:t>
            </w:r>
            <w:r>
              <w:rPr>
                <w:color w:val="auto"/>
                <w:sz w:val="21"/>
                <w:szCs w:val="21"/>
              </w:rPr>
              <w:t>时</w:t>
            </w:r>
            <w:r>
              <w:rPr>
                <w:rFonts w:hint="eastAsia"/>
                <w:color w:val="auto"/>
                <w:sz w:val="21"/>
                <w:szCs w:val="21"/>
                <w:lang w:val="en-US" w:eastAsia="zh-CN" w:bidi="zh-CN"/>
              </w:rPr>
              <w:t>00</w:t>
            </w:r>
            <w:r>
              <w:rPr>
                <w:color w:val="auto"/>
                <w:sz w:val="21"/>
                <w:szCs w:val="21"/>
              </w:rPr>
              <w:t>分，</w:t>
            </w:r>
            <w:r>
              <w:rPr>
                <w:rFonts w:hint="eastAsia"/>
                <w:color w:val="auto"/>
                <w:sz w:val="21"/>
                <w:szCs w:val="21"/>
                <w:lang w:val="en-US" w:eastAsia="zh-CN" w:bidi="zh-CN"/>
              </w:rPr>
              <w:t>15</w:t>
            </w:r>
            <w:r>
              <w:rPr>
                <w:color w:val="auto"/>
                <w:sz w:val="21"/>
                <w:szCs w:val="21"/>
              </w:rPr>
              <w:t>时</w:t>
            </w:r>
            <w:r>
              <w:rPr>
                <w:rFonts w:hint="eastAsia"/>
                <w:color w:val="auto"/>
                <w:sz w:val="21"/>
                <w:szCs w:val="21"/>
                <w:lang w:val="en-US" w:eastAsia="zh-CN" w:bidi="zh-CN"/>
              </w:rPr>
              <w:t>00</w:t>
            </w:r>
            <w:r>
              <w:rPr>
                <w:color w:val="auto"/>
                <w:sz w:val="21"/>
                <w:szCs w:val="21"/>
                <w:lang w:val="zh-CN" w:eastAsia="zh-CN" w:bidi="zh-CN"/>
              </w:rPr>
              <w:t>分到</w:t>
            </w:r>
            <w:r>
              <w:rPr>
                <w:rFonts w:hint="eastAsia"/>
                <w:color w:val="auto"/>
                <w:sz w:val="21"/>
                <w:szCs w:val="21"/>
                <w:lang w:val="en-US" w:eastAsia="zh-CN" w:bidi="zh-CN"/>
              </w:rPr>
              <w:t>18</w:t>
            </w:r>
            <w:r>
              <w:rPr>
                <w:color w:val="auto"/>
                <w:sz w:val="21"/>
                <w:szCs w:val="21"/>
              </w:rPr>
              <w:t>时</w:t>
            </w:r>
            <w:r>
              <w:rPr>
                <w:rFonts w:hint="eastAsia"/>
                <w:color w:val="auto"/>
                <w:sz w:val="21"/>
                <w:szCs w:val="21"/>
                <w:lang w:val="en-US" w:eastAsia="zh-CN" w:bidi="zh-CN"/>
              </w:rPr>
              <w:t>00</w:t>
            </w:r>
            <w:r>
              <w:rPr>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center"/>
              <w:rPr>
                <w:color w:val="auto"/>
                <w:sz w:val="21"/>
                <w:szCs w:val="21"/>
              </w:rPr>
            </w:pPr>
            <w:r>
              <w:rPr>
                <w:color w:val="auto"/>
                <w:sz w:val="21"/>
                <w:szCs w:val="21"/>
                <w:lang w:val="en-US" w:eastAsia="en-US" w:bidi="en-US"/>
              </w:rPr>
              <w:t>31.6</w:t>
            </w:r>
          </w:p>
        </w:tc>
        <w:tc>
          <w:tcPr>
            <w:tcW w:w="1694" w:type="dxa"/>
            <w:vAlign w:val="center"/>
          </w:tcPr>
          <w:p>
            <w:pPr>
              <w:pStyle w:val="50"/>
              <w:spacing w:line="400" w:lineRule="exact"/>
              <w:ind w:firstLine="0"/>
              <w:jc w:val="center"/>
              <w:rPr>
                <w:color w:val="auto"/>
                <w:sz w:val="21"/>
                <w:szCs w:val="21"/>
              </w:rPr>
            </w:pPr>
            <w:r>
              <w:rPr>
                <w:color w:val="auto"/>
                <w:sz w:val="21"/>
                <w:szCs w:val="21"/>
              </w:rPr>
              <w:t>受理投诉方式</w:t>
            </w:r>
          </w:p>
        </w:tc>
        <w:tc>
          <w:tcPr>
            <w:tcW w:w="6431" w:type="dxa"/>
          </w:tcPr>
          <w:p>
            <w:pPr>
              <w:pStyle w:val="50"/>
              <w:tabs>
                <w:tab w:val="left" w:pos="307"/>
              </w:tabs>
              <w:spacing w:line="400" w:lineRule="exact"/>
              <w:ind w:firstLine="0"/>
              <w:jc w:val="both"/>
              <w:rPr>
                <w:color w:val="auto"/>
                <w:sz w:val="21"/>
                <w:szCs w:val="21"/>
              </w:rPr>
            </w:pPr>
            <w:r>
              <w:rPr>
                <w:color w:val="auto"/>
                <w:sz w:val="21"/>
                <w:szCs w:val="21"/>
              </w:rPr>
              <w:t>1、</w:t>
            </w:r>
            <w:r>
              <w:rPr>
                <w:color w:val="auto"/>
                <w:sz w:val="21"/>
                <w:szCs w:val="21"/>
              </w:rPr>
              <w:tab/>
            </w:r>
            <w:r>
              <w:rPr>
                <w:color w:val="auto"/>
                <w:sz w:val="21"/>
                <w:szCs w:val="21"/>
              </w:rPr>
              <w:t>受理方式：纸质方式受理，投诉书正、副本（经过质疑的事项才可投诉）。</w:t>
            </w:r>
          </w:p>
          <w:p>
            <w:pPr>
              <w:pStyle w:val="50"/>
              <w:tabs>
                <w:tab w:val="left" w:pos="317"/>
              </w:tabs>
              <w:spacing w:line="400" w:lineRule="exact"/>
              <w:ind w:firstLine="0"/>
              <w:jc w:val="both"/>
              <w:rPr>
                <w:color w:val="auto"/>
                <w:sz w:val="21"/>
                <w:szCs w:val="21"/>
              </w:rPr>
            </w:pPr>
            <w:r>
              <w:rPr>
                <w:color w:val="auto"/>
                <w:sz w:val="21"/>
                <w:szCs w:val="21"/>
              </w:rPr>
              <w:t>2、</w:t>
            </w:r>
            <w:r>
              <w:rPr>
                <w:color w:val="auto"/>
                <w:sz w:val="21"/>
                <w:szCs w:val="21"/>
              </w:rPr>
              <w:tab/>
            </w:r>
            <w:r>
              <w:rPr>
                <w:color w:val="auto"/>
                <w:sz w:val="21"/>
                <w:szCs w:val="21"/>
              </w:rPr>
              <w:t>邮寄地址：名称：</w:t>
            </w:r>
            <w:r>
              <w:rPr>
                <w:rFonts w:hint="eastAsia"/>
                <w:color w:val="auto"/>
                <w:sz w:val="21"/>
                <w:szCs w:val="21"/>
              </w:rPr>
              <w:t>南宁市邕宁区财政局</w:t>
            </w:r>
          </w:p>
          <w:p>
            <w:pPr>
              <w:pStyle w:val="50"/>
              <w:spacing w:line="400" w:lineRule="exact"/>
              <w:ind w:firstLine="0"/>
              <w:jc w:val="both"/>
              <w:rPr>
                <w:color w:val="auto"/>
                <w:sz w:val="21"/>
                <w:szCs w:val="21"/>
                <w:lang w:eastAsia="zh-CN"/>
              </w:rPr>
            </w:pPr>
            <w:r>
              <w:rPr>
                <w:color w:val="auto"/>
                <w:sz w:val="21"/>
                <w:szCs w:val="21"/>
              </w:rPr>
              <w:t>地址：</w:t>
            </w:r>
            <w:r>
              <w:rPr>
                <w:rFonts w:hint="eastAsia"/>
                <w:color w:val="auto"/>
                <w:sz w:val="21"/>
                <w:szCs w:val="21"/>
              </w:rPr>
              <w:t>南宁市仙葫开发区彩虹路</w:t>
            </w:r>
            <w:r>
              <w:rPr>
                <w:color w:val="auto"/>
                <w:sz w:val="21"/>
                <w:szCs w:val="21"/>
              </w:rPr>
              <w:t>41</w:t>
            </w:r>
            <w:r>
              <w:rPr>
                <w:rFonts w:hint="eastAsia"/>
                <w:color w:val="auto"/>
                <w:sz w:val="21"/>
                <w:szCs w:val="21"/>
              </w:rPr>
              <w:t>号</w:t>
            </w:r>
            <w:r>
              <w:rPr>
                <w:rFonts w:hint="eastAsia"/>
                <w:color w:val="auto"/>
                <w:sz w:val="21"/>
                <w:szCs w:val="21"/>
                <w:lang w:eastAsia="zh-CN"/>
              </w:rPr>
              <w:t xml:space="preserve">  </w:t>
            </w:r>
          </w:p>
          <w:p>
            <w:pPr>
              <w:pStyle w:val="50"/>
              <w:spacing w:line="400" w:lineRule="exact"/>
              <w:ind w:firstLine="0"/>
              <w:jc w:val="both"/>
              <w:rPr>
                <w:color w:val="auto"/>
                <w:sz w:val="21"/>
                <w:szCs w:val="21"/>
                <w:lang w:eastAsia="zh-CN"/>
              </w:rPr>
            </w:pPr>
            <w:r>
              <w:rPr>
                <w:color w:val="auto"/>
                <w:sz w:val="21"/>
                <w:szCs w:val="21"/>
              </w:rPr>
              <w:t>联系电话：0771-4790503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both"/>
              <w:rPr>
                <w:color w:val="auto"/>
                <w:sz w:val="21"/>
                <w:szCs w:val="21"/>
              </w:rPr>
            </w:pPr>
            <w:r>
              <w:rPr>
                <w:color w:val="auto"/>
                <w:sz w:val="21"/>
                <w:szCs w:val="21"/>
                <w:lang w:val="zh-CN" w:eastAsia="zh-CN" w:bidi="zh-CN"/>
              </w:rPr>
              <w:t>33</w:t>
            </w:r>
          </w:p>
        </w:tc>
        <w:tc>
          <w:tcPr>
            <w:tcW w:w="1694" w:type="dxa"/>
            <w:vAlign w:val="center"/>
          </w:tcPr>
          <w:p>
            <w:pPr>
              <w:pStyle w:val="50"/>
              <w:spacing w:line="400" w:lineRule="exact"/>
              <w:ind w:firstLine="0"/>
              <w:jc w:val="center"/>
              <w:rPr>
                <w:color w:val="auto"/>
                <w:sz w:val="21"/>
                <w:szCs w:val="21"/>
              </w:rPr>
            </w:pPr>
            <w:r>
              <w:rPr>
                <w:color w:val="auto"/>
                <w:sz w:val="21"/>
                <w:szCs w:val="21"/>
              </w:rPr>
              <w:t>采购代理费</w:t>
            </w:r>
          </w:p>
        </w:tc>
        <w:tc>
          <w:tcPr>
            <w:tcW w:w="6431" w:type="dxa"/>
          </w:tcPr>
          <w:p>
            <w:pPr>
              <w:pStyle w:val="50"/>
              <w:tabs>
                <w:tab w:val="left" w:pos="288"/>
              </w:tabs>
              <w:spacing w:line="400" w:lineRule="exact"/>
              <w:ind w:firstLine="0"/>
              <w:jc w:val="both"/>
              <w:rPr>
                <w:color w:val="auto"/>
                <w:sz w:val="21"/>
                <w:szCs w:val="21"/>
              </w:rPr>
            </w:pPr>
            <w:r>
              <w:rPr>
                <w:rFonts w:hint="eastAsia"/>
                <w:color w:val="auto"/>
                <w:sz w:val="21"/>
                <w:szCs w:val="21"/>
                <w:lang w:val="en-US" w:eastAsia="zh-CN"/>
              </w:rPr>
              <w:t>1.</w:t>
            </w:r>
            <w:r>
              <w:rPr>
                <w:color w:val="auto"/>
                <w:sz w:val="21"/>
                <w:szCs w:val="21"/>
              </w:rPr>
              <w:t>是否收取釆购代理费：</w:t>
            </w:r>
          </w:p>
          <w:p>
            <w:pPr>
              <w:pStyle w:val="50"/>
              <w:spacing w:line="400" w:lineRule="exact"/>
              <w:ind w:firstLine="0"/>
              <w:jc w:val="both"/>
              <w:rPr>
                <w:color w:val="auto"/>
                <w:sz w:val="21"/>
                <w:szCs w:val="21"/>
              </w:rPr>
            </w:pPr>
            <w:r>
              <w:rPr>
                <w:rFonts w:hint="eastAsia" w:eastAsia="MS Mincho" w:cs="MS Mincho"/>
                <w:color w:val="auto"/>
                <w:kern w:val="2"/>
                <w:sz w:val="21"/>
                <w:szCs w:val="21"/>
                <w:lang w:eastAsia="zh-CN" w:bidi="ar-SA"/>
              </w:rPr>
              <w:t>☑</w:t>
            </w:r>
            <w:r>
              <w:rPr>
                <w:color w:val="auto"/>
                <w:sz w:val="21"/>
                <w:szCs w:val="21"/>
              </w:rPr>
              <w:t>是 □否</w:t>
            </w:r>
          </w:p>
          <w:p>
            <w:pPr>
              <w:pStyle w:val="50"/>
              <w:tabs>
                <w:tab w:val="left" w:pos="197"/>
              </w:tabs>
              <w:spacing w:line="400" w:lineRule="exact"/>
              <w:ind w:firstLine="0"/>
              <w:jc w:val="both"/>
              <w:rPr>
                <w:color w:val="auto"/>
                <w:sz w:val="21"/>
                <w:szCs w:val="21"/>
              </w:rPr>
            </w:pPr>
            <w:r>
              <w:rPr>
                <w:rFonts w:hint="eastAsia"/>
                <w:color w:val="auto"/>
                <w:sz w:val="21"/>
                <w:szCs w:val="21"/>
                <w:lang w:val="en-US" w:eastAsia="zh-CN"/>
              </w:rPr>
              <w:t>2.</w:t>
            </w:r>
            <w:r>
              <w:rPr>
                <w:color w:val="auto"/>
                <w:sz w:val="21"/>
                <w:szCs w:val="21"/>
              </w:rPr>
              <w:t>釆购代理费支付方式：</w:t>
            </w:r>
          </w:p>
          <w:p>
            <w:pPr>
              <w:pStyle w:val="50"/>
              <w:spacing w:line="400" w:lineRule="exact"/>
              <w:ind w:firstLine="0"/>
              <w:jc w:val="both"/>
              <w:rPr>
                <w:color w:val="auto"/>
                <w:sz w:val="21"/>
                <w:szCs w:val="21"/>
              </w:rPr>
            </w:pPr>
            <w:r>
              <w:rPr>
                <w:rFonts w:hint="eastAsia" w:eastAsia="MS Mincho" w:cs="MS Mincho"/>
                <w:color w:val="auto"/>
                <w:kern w:val="2"/>
                <w:sz w:val="21"/>
                <w:szCs w:val="21"/>
                <w:lang w:eastAsia="zh-CN" w:bidi="ar-SA"/>
              </w:rPr>
              <w:t>☑</w:t>
            </w:r>
            <w:r>
              <w:rPr>
                <w:color w:val="auto"/>
                <w:sz w:val="21"/>
                <w:szCs w:val="21"/>
              </w:rPr>
              <w:t>本项目代理服务费由</w:t>
            </w:r>
            <w:r>
              <w:rPr>
                <w:color w:val="auto"/>
                <w:sz w:val="21"/>
                <w:szCs w:val="21"/>
                <w:u w:val="single"/>
              </w:rPr>
              <w:t>成交供应商</w:t>
            </w:r>
            <w:r>
              <w:rPr>
                <w:color w:val="auto"/>
                <w:sz w:val="21"/>
                <w:szCs w:val="21"/>
              </w:rPr>
              <w:t>领取成交通知书前,一次性向釆购代理 机构支付。</w:t>
            </w:r>
          </w:p>
          <w:p>
            <w:pPr>
              <w:pStyle w:val="50"/>
              <w:spacing w:line="400" w:lineRule="exact"/>
              <w:ind w:firstLine="0"/>
              <w:jc w:val="both"/>
              <w:rPr>
                <w:color w:val="auto"/>
                <w:sz w:val="21"/>
                <w:szCs w:val="21"/>
              </w:rPr>
            </w:pPr>
            <w:r>
              <w:rPr>
                <w:color w:val="auto"/>
                <w:sz w:val="21"/>
                <w:szCs w:val="21"/>
              </w:rPr>
              <w:t>口采购人支付。</w:t>
            </w:r>
          </w:p>
          <w:p>
            <w:pPr>
              <w:pStyle w:val="50"/>
              <w:tabs>
                <w:tab w:val="left" w:pos="197"/>
              </w:tabs>
              <w:spacing w:line="400" w:lineRule="exact"/>
              <w:ind w:firstLine="0"/>
              <w:jc w:val="both"/>
              <w:rPr>
                <w:color w:val="auto"/>
                <w:sz w:val="21"/>
                <w:szCs w:val="21"/>
              </w:rPr>
            </w:pPr>
            <w:r>
              <w:rPr>
                <w:rFonts w:hint="eastAsia"/>
                <w:color w:val="auto"/>
                <w:sz w:val="21"/>
                <w:szCs w:val="21"/>
                <w:lang w:val="en-US" w:eastAsia="zh-CN"/>
              </w:rPr>
              <w:t>3.</w:t>
            </w:r>
            <w:r>
              <w:rPr>
                <w:color w:val="auto"/>
                <w:sz w:val="21"/>
                <w:szCs w:val="21"/>
              </w:rPr>
              <w:t>釆购代理费收取标准：</w:t>
            </w:r>
          </w:p>
          <w:p>
            <w:pPr>
              <w:pStyle w:val="50"/>
              <w:spacing w:line="400" w:lineRule="exact"/>
              <w:ind w:firstLine="0"/>
              <w:jc w:val="both"/>
              <w:rPr>
                <w:color w:val="auto"/>
                <w:sz w:val="21"/>
                <w:szCs w:val="21"/>
              </w:rPr>
            </w:pPr>
            <w:r>
              <w:rPr>
                <w:rFonts w:hint="eastAsia" w:eastAsia="MS Mincho" w:cs="MS Mincho"/>
                <w:color w:val="auto"/>
                <w:kern w:val="2"/>
                <w:sz w:val="21"/>
                <w:szCs w:val="21"/>
                <w:lang w:eastAsia="zh-CN" w:bidi="ar-SA"/>
              </w:rPr>
              <w:t>☑</w:t>
            </w:r>
            <w:r>
              <w:rPr>
                <w:color w:val="auto"/>
                <w:sz w:val="21"/>
                <w:szCs w:val="21"/>
              </w:rPr>
              <w:t>以分标（</w:t>
            </w:r>
            <w:r>
              <w:rPr>
                <w:rFonts w:hint="eastAsia" w:eastAsia="MS Mincho" w:cs="MS Mincho"/>
                <w:color w:val="auto"/>
                <w:kern w:val="2"/>
                <w:sz w:val="21"/>
                <w:szCs w:val="21"/>
                <w:lang w:eastAsia="zh-CN" w:bidi="ar-SA"/>
              </w:rPr>
              <w:t>☑</w:t>
            </w:r>
            <w:r>
              <w:rPr>
                <w:color w:val="auto"/>
                <w:sz w:val="21"/>
                <w:szCs w:val="21"/>
              </w:rPr>
              <w:t>成交金额/□采购预算/□暂定成交金额/□其他</w:t>
            </w:r>
            <w:r>
              <w:rPr>
                <w:color w:val="auto"/>
                <w:sz w:val="21"/>
                <w:szCs w:val="21"/>
                <w:lang w:val="zh-CN" w:eastAsia="zh-CN" w:bidi="zh-CN"/>
              </w:rPr>
              <w:t>—</w:t>
            </w:r>
            <w:r>
              <w:rPr>
                <w:color w:val="auto"/>
                <w:sz w:val="21"/>
                <w:szCs w:val="21"/>
              </w:rPr>
              <w:t>）为计费 额，按服务类釆用差额定率累进法计算出收费基准价格，釆购代理收费以 （</w:t>
            </w:r>
            <w:r>
              <w:rPr>
                <w:rFonts w:hint="eastAsia" w:eastAsia="MS Mincho" w:cs="MS Mincho"/>
                <w:color w:val="auto"/>
                <w:kern w:val="2"/>
                <w:sz w:val="21"/>
                <w:szCs w:val="21"/>
                <w:lang w:eastAsia="zh-CN" w:bidi="ar-SA"/>
              </w:rPr>
              <w:t>☑</w:t>
            </w:r>
            <w:r>
              <w:rPr>
                <w:color w:val="auto"/>
                <w:sz w:val="21"/>
                <w:szCs w:val="21"/>
              </w:rPr>
              <w:t>收费基准价格/ □收费基准价格下浮业/ 口收费基准价格上浮_ ） 收取。</w:t>
            </w:r>
          </w:p>
          <w:p>
            <w:pPr>
              <w:pStyle w:val="50"/>
              <w:tabs>
                <w:tab w:val="left" w:leader="underscore" w:pos="3211"/>
              </w:tabs>
              <w:spacing w:line="400" w:lineRule="exact"/>
              <w:ind w:firstLine="0"/>
              <w:jc w:val="both"/>
              <w:rPr>
                <w:color w:val="auto"/>
                <w:sz w:val="21"/>
                <w:szCs w:val="21"/>
                <w:lang w:eastAsia="zh-CN"/>
              </w:rPr>
            </w:pPr>
            <w:r>
              <w:rPr>
                <w:color w:val="auto"/>
                <w:sz w:val="21"/>
                <w:szCs w:val="21"/>
                <w:lang w:val="en-US" w:eastAsia="zh-CN" w:bidi="en-US"/>
              </w:rPr>
              <w:t>□</w:t>
            </w:r>
            <w:r>
              <w:rPr>
                <w:color w:val="auto"/>
                <w:sz w:val="21"/>
                <w:szCs w:val="21"/>
              </w:rPr>
              <w:t>固定采购代理收费</w:t>
            </w:r>
            <w:r>
              <w:rPr>
                <w:rFonts w:hint="eastAsia"/>
                <w:color w:val="auto"/>
                <w:sz w:val="21"/>
                <w:szCs w:val="21"/>
                <w:u w:val="single"/>
                <w:lang w:eastAsia="zh-CN"/>
              </w:rPr>
              <w:t xml:space="preserve">     </w:t>
            </w:r>
          </w:p>
          <w:p>
            <w:pPr>
              <w:pStyle w:val="50"/>
              <w:tabs>
                <w:tab w:val="left" w:pos="302"/>
              </w:tabs>
              <w:spacing w:line="400" w:lineRule="exact"/>
              <w:ind w:firstLine="0"/>
              <w:jc w:val="both"/>
              <w:rPr>
                <w:color w:val="auto"/>
                <w:sz w:val="21"/>
                <w:szCs w:val="21"/>
              </w:rPr>
            </w:pPr>
            <w:r>
              <w:rPr>
                <w:rFonts w:hint="eastAsia"/>
                <w:color w:val="auto"/>
                <w:sz w:val="21"/>
                <w:szCs w:val="21"/>
                <w:lang w:val="en-US" w:eastAsia="zh-CN"/>
              </w:rPr>
              <w:t>4.</w:t>
            </w:r>
            <w:r>
              <w:rPr>
                <w:color w:val="auto"/>
                <w:sz w:val="21"/>
                <w:szCs w:val="21"/>
              </w:rPr>
              <w:t>釆购代理费收取银行账户</w:t>
            </w:r>
          </w:p>
          <w:p>
            <w:pPr>
              <w:spacing w:line="400" w:lineRule="exact"/>
              <w:jc w:val="both"/>
              <w:rPr>
                <w:rFonts w:ascii="宋体" w:hAnsi="宋体" w:eastAsia="宋体" w:cs="宋体"/>
                <w:color w:val="auto"/>
                <w:sz w:val="21"/>
                <w:szCs w:val="21"/>
                <w:lang w:val="zh-TW" w:eastAsia="zh-TW" w:bidi="zh-TW"/>
              </w:rPr>
            </w:pPr>
            <w:r>
              <w:rPr>
                <w:rFonts w:hint="eastAsia" w:ascii="宋体" w:hAnsi="宋体" w:eastAsia="宋体" w:cs="宋体"/>
                <w:color w:val="auto"/>
                <w:sz w:val="21"/>
                <w:szCs w:val="21"/>
                <w:lang w:val="zh-TW" w:eastAsia="zh-TW" w:bidi="zh-TW"/>
              </w:rPr>
              <w:t>开户名称：广西建设工程机电设备招标中心有限公司</w:t>
            </w:r>
          </w:p>
          <w:p>
            <w:pPr>
              <w:spacing w:line="400" w:lineRule="exact"/>
              <w:jc w:val="both"/>
              <w:rPr>
                <w:rFonts w:ascii="宋体" w:hAnsi="宋体" w:eastAsia="宋体" w:cs="宋体"/>
                <w:color w:val="auto"/>
                <w:sz w:val="21"/>
                <w:szCs w:val="21"/>
                <w:lang w:val="zh-TW" w:eastAsia="zh-TW" w:bidi="zh-TW"/>
              </w:rPr>
            </w:pPr>
            <w:r>
              <w:rPr>
                <w:rFonts w:hint="eastAsia" w:ascii="宋体" w:hAnsi="宋体" w:eastAsia="宋体" w:cs="宋体"/>
                <w:color w:val="auto"/>
                <w:sz w:val="21"/>
                <w:szCs w:val="21"/>
                <w:lang w:val="zh-TW" w:eastAsia="zh-TW" w:bidi="zh-TW"/>
              </w:rPr>
              <w:t>开户银行：招商银行南宁分行营业部</w:t>
            </w:r>
          </w:p>
          <w:p>
            <w:pPr>
              <w:pStyle w:val="50"/>
              <w:spacing w:line="400" w:lineRule="exact"/>
              <w:ind w:firstLine="0"/>
              <w:jc w:val="both"/>
              <w:rPr>
                <w:color w:val="auto"/>
                <w:sz w:val="21"/>
                <w:szCs w:val="21"/>
              </w:rPr>
            </w:pPr>
            <w:r>
              <w:rPr>
                <w:rFonts w:hint="eastAsia"/>
                <w:color w:val="auto"/>
                <w:sz w:val="21"/>
                <w:szCs w:val="21"/>
              </w:rPr>
              <w:t>银行账号：</w:t>
            </w:r>
            <w:r>
              <w:rPr>
                <w:color w:val="auto"/>
                <w:sz w:val="21"/>
                <w:szCs w:val="21"/>
              </w:rPr>
              <w:t>7719 0142 3310 201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center"/>
              <w:rPr>
                <w:color w:val="auto"/>
                <w:sz w:val="21"/>
                <w:szCs w:val="21"/>
              </w:rPr>
            </w:pPr>
            <w:r>
              <w:rPr>
                <w:color w:val="auto"/>
                <w:sz w:val="21"/>
                <w:szCs w:val="21"/>
                <w:lang w:val="en-US" w:eastAsia="en-US" w:bidi="en-US"/>
              </w:rPr>
              <w:t xml:space="preserve">34. </w:t>
            </w:r>
            <w:r>
              <w:rPr>
                <w:color w:val="auto"/>
                <w:sz w:val="21"/>
                <w:szCs w:val="21"/>
                <w:lang w:val="zh-CN" w:eastAsia="zh-CN" w:bidi="zh-CN"/>
              </w:rPr>
              <w:t>1</w:t>
            </w:r>
          </w:p>
        </w:tc>
        <w:tc>
          <w:tcPr>
            <w:tcW w:w="1694" w:type="dxa"/>
            <w:vAlign w:val="center"/>
          </w:tcPr>
          <w:p>
            <w:pPr>
              <w:pStyle w:val="50"/>
              <w:spacing w:line="400" w:lineRule="exact"/>
              <w:ind w:firstLine="0"/>
              <w:jc w:val="center"/>
              <w:rPr>
                <w:color w:val="auto"/>
                <w:sz w:val="21"/>
                <w:szCs w:val="21"/>
              </w:rPr>
            </w:pPr>
            <w:r>
              <w:rPr>
                <w:color w:val="auto"/>
                <w:sz w:val="21"/>
                <w:szCs w:val="21"/>
              </w:rPr>
              <w:t>解释</w:t>
            </w:r>
          </w:p>
        </w:tc>
        <w:tc>
          <w:tcPr>
            <w:tcW w:w="6431" w:type="dxa"/>
          </w:tcPr>
          <w:p>
            <w:pPr>
              <w:pStyle w:val="50"/>
              <w:spacing w:line="400" w:lineRule="exact"/>
              <w:ind w:firstLine="0"/>
              <w:jc w:val="both"/>
              <w:rPr>
                <w:b/>
                <w:bCs/>
                <w:color w:val="auto"/>
                <w:sz w:val="21"/>
                <w:szCs w:val="21"/>
              </w:rPr>
            </w:pPr>
            <w:r>
              <w:rPr>
                <w:color w:val="auto"/>
                <w:sz w:val="21"/>
                <w:szCs w:val="21"/>
              </w:rPr>
              <w:t>解释权：构成本磋商文件的各个组成文件应互为解释，互为说明；除磋商文件中有特别规定外，仅适用于竞标阶段的规定，按更正公告（澄清公告）、竞争性磋商公告、供应商须知、釆购需求、评审程序、评审方法和评审标准、响应文件格式、合同文本的先后顺序解释；同一组成文件中就同一事项的规定或者约定不一致的，以编排顺序在后者为准；同一组成文件不同版本之间有不一致的，以形成时间在后者为准；更正公告（澄清公告）与同步更新的磋商文件不一致时以更正公告（澄清公告）为准。按本款前述规定仍不能形成结论的，</w:t>
            </w:r>
            <w:r>
              <w:rPr>
                <w:b/>
                <w:bCs/>
                <w:color w:val="auto"/>
                <w:sz w:val="21"/>
                <w:szCs w:val="21"/>
              </w:rPr>
              <w:t>由釆购人或者釆购代理机构负责解释。</w:t>
            </w:r>
          </w:p>
          <w:p>
            <w:pPr>
              <w:pStyle w:val="50"/>
              <w:spacing w:line="400" w:lineRule="exact"/>
              <w:ind w:firstLine="0"/>
              <w:jc w:val="both"/>
              <w:rPr>
                <w:b/>
                <w:bCs/>
                <w:color w:val="auto"/>
                <w:sz w:val="21"/>
                <w:szCs w:val="21"/>
                <w:lang w:eastAsia="zh-CN"/>
              </w:rPr>
            </w:pPr>
            <w:r>
              <w:rPr>
                <w:b/>
                <w:bCs/>
                <w:color w:val="auto"/>
                <w:sz w:val="21"/>
                <w:szCs w:val="21"/>
              </w:rPr>
              <w:t>法律责任：</w:t>
            </w:r>
          </w:p>
          <w:p>
            <w:pPr>
              <w:pStyle w:val="50"/>
              <w:spacing w:line="400" w:lineRule="exact"/>
              <w:ind w:firstLine="0"/>
              <w:jc w:val="both"/>
              <w:rPr>
                <w:color w:val="auto"/>
                <w:sz w:val="21"/>
                <w:szCs w:val="21"/>
                <w:lang w:eastAsia="zh-CN"/>
              </w:rPr>
            </w:pPr>
            <w:r>
              <w:rPr>
                <w:rFonts w:hint="eastAsia"/>
                <w:color w:val="auto"/>
                <w:sz w:val="21"/>
                <w:szCs w:val="21"/>
              </w:rPr>
              <w:t>1.</w:t>
            </w:r>
            <w:r>
              <w:rPr>
                <w:color w:val="auto"/>
                <w:sz w:val="21"/>
                <w:szCs w:val="21"/>
              </w:rPr>
              <w:t>本采购文件根据《中华人民共和国政府采购法》、《中华人民共和国民法典》；《中华人民共和国政府采购法实施条例》、《政府采购竞争性磋商釆购方式管理暂行办法》等有关法律、法规编制，参与本项目的各政府釆购当事人依法享有上述法律法规所赋予的权利与义务。</w:t>
            </w:r>
          </w:p>
          <w:p>
            <w:pPr>
              <w:pStyle w:val="50"/>
              <w:spacing w:line="400" w:lineRule="exact"/>
              <w:ind w:firstLine="0"/>
              <w:jc w:val="both"/>
              <w:rPr>
                <w:color w:val="auto"/>
                <w:sz w:val="21"/>
                <w:szCs w:val="21"/>
                <w:lang w:eastAsia="zh-CN"/>
              </w:rPr>
            </w:pPr>
            <w:r>
              <w:rPr>
                <w:rFonts w:hint="eastAsia"/>
                <w:color w:val="auto"/>
                <w:sz w:val="21"/>
                <w:szCs w:val="21"/>
                <w:lang w:eastAsia="zh-CN"/>
              </w:rPr>
              <w:t>2.本项目采购代理机构应严格按照“政采云”平台项目采购全流程电子化电子开评标规程执行项目采购活动，代理机构在“项目管理”</w:t>
            </w:r>
            <w:r>
              <w:rPr>
                <w:color w:val="auto"/>
                <w:sz w:val="21"/>
                <w:szCs w:val="21"/>
                <w:lang w:eastAsia="zh-CN"/>
              </w:rPr>
              <w:t>-“</w:t>
            </w:r>
            <w:r>
              <w:rPr>
                <w:rFonts w:hint="eastAsia"/>
                <w:color w:val="auto"/>
                <w:sz w:val="21"/>
                <w:szCs w:val="21"/>
                <w:lang w:eastAsia="zh-CN"/>
              </w:rPr>
              <w:t>采购文件管理”内开评标规则设置作为本采购文件的组成部分，一经开标不可更改，因代理机构开评标规则设置错误导致采购活动无法开展下去的情况，由代理机构负责解释并承担其后果。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pStyle w:val="50"/>
              <w:spacing w:line="400" w:lineRule="exact"/>
              <w:ind w:firstLine="0"/>
              <w:jc w:val="center"/>
              <w:rPr>
                <w:color w:val="auto"/>
                <w:sz w:val="21"/>
                <w:szCs w:val="21"/>
              </w:rPr>
            </w:pPr>
            <w:r>
              <w:rPr>
                <w:color w:val="auto"/>
                <w:sz w:val="21"/>
                <w:szCs w:val="21"/>
                <w:lang w:val="en-US" w:eastAsia="en-US" w:bidi="en-US"/>
              </w:rPr>
              <w:t>34.2</w:t>
            </w:r>
          </w:p>
        </w:tc>
        <w:tc>
          <w:tcPr>
            <w:tcW w:w="1694" w:type="dxa"/>
            <w:vAlign w:val="center"/>
          </w:tcPr>
          <w:p>
            <w:pPr>
              <w:pStyle w:val="50"/>
              <w:spacing w:line="400" w:lineRule="exact"/>
              <w:ind w:firstLine="0"/>
              <w:jc w:val="center"/>
              <w:rPr>
                <w:color w:val="auto"/>
                <w:sz w:val="21"/>
                <w:szCs w:val="21"/>
              </w:rPr>
            </w:pPr>
            <w:r>
              <w:rPr>
                <w:color w:val="auto"/>
                <w:sz w:val="21"/>
                <w:szCs w:val="21"/>
              </w:rPr>
              <w:t>其他</w:t>
            </w:r>
          </w:p>
        </w:tc>
        <w:tc>
          <w:tcPr>
            <w:tcW w:w="6431" w:type="dxa"/>
          </w:tcPr>
          <w:p>
            <w:pPr>
              <w:pStyle w:val="50"/>
              <w:numPr>
                <w:ilvl w:val="0"/>
                <w:numId w:val="2"/>
              </w:numPr>
              <w:tabs>
                <w:tab w:val="left" w:pos="206"/>
              </w:tabs>
              <w:spacing w:line="400" w:lineRule="exact"/>
              <w:ind w:firstLine="0"/>
              <w:jc w:val="both"/>
              <w:rPr>
                <w:color w:val="auto"/>
                <w:sz w:val="21"/>
                <w:szCs w:val="21"/>
              </w:rPr>
            </w:pPr>
            <w:r>
              <w:rPr>
                <w:color w:val="auto"/>
                <w:sz w:val="21"/>
                <w:szCs w:val="21"/>
              </w:rPr>
              <w:t>本磋商文件中描述供应商的</w:t>
            </w:r>
            <w:r>
              <w:rPr>
                <w:color w:val="auto"/>
                <w:sz w:val="21"/>
                <w:szCs w:val="21"/>
                <w:lang w:val="zh-CN" w:eastAsia="zh-CN" w:bidi="zh-CN"/>
              </w:rPr>
              <w:t>“公</w:t>
            </w:r>
            <w:r>
              <w:rPr>
                <w:color w:val="auto"/>
                <w:sz w:val="21"/>
                <w:szCs w:val="21"/>
              </w:rPr>
              <w:t>章”是指根据我国对公章的管理规定，用供应商法定主体行为名称制作的印章，除本磋商文件有特殊规定外，供应商的财务章、部门章、分公司章、工会章、合同章、竞标/投标专用章、业务专用章及银行的转账章、现金收讫章、现金付讫章等其他形式印章均不能代替公章。</w:t>
            </w:r>
          </w:p>
          <w:p>
            <w:pPr>
              <w:pStyle w:val="50"/>
              <w:tabs>
                <w:tab w:val="left" w:pos="206"/>
              </w:tabs>
              <w:spacing w:line="400" w:lineRule="exact"/>
              <w:ind w:firstLine="0"/>
              <w:jc w:val="both"/>
              <w:rPr>
                <w:color w:val="auto"/>
                <w:sz w:val="21"/>
                <w:szCs w:val="21"/>
              </w:rPr>
            </w:pPr>
            <w:r>
              <w:rPr>
                <w:color w:val="auto"/>
                <w:sz w:val="21"/>
                <w:szCs w:val="21"/>
              </w:rPr>
              <w:t>供应商为其他组织或者自然人时，本磋商文件规定的法定代表人指负责人或者自然人。本磋商文件所称负责人是指参加竞标的其他组织营业执照上的负责人，本磋商文件所称自然人指参与竞标的自然人本人。</w:t>
            </w:r>
          </w:p>
          <w:p>
            <w:pPr>
              <w:pStyle w:val="50"/>
              <w:tabs>
                <w:tab w:val="left" w:pos="206"/>
              </w:tabs>
              <w:spacing w:line="400" w:lineRule="exact"/>
              <w:ind w:firstLine="0"/>
              <w:jc w:val="both"/>
              <w:rPr>
                <w:color w:val="auto"/>
                <w:sz w:val="21"/>
                <w:szCs w:val="21"/>
              </w:rPr>
            </w:pPr>
            <w:r>
              <w:rPr>
                <w:rFonts w:hint="eastAsia"/>
                <w:color w:val="auto"/>
                <w:sz w:val="21"/>
                <w:szCs w:val="21"/>
                <w:lang w:val="en-US" w:eastAsia="zh-CN"/>
              </w:rPr>
              <w:t>3.</w:t>
            </w:r>
            <w:r>
              <w:rPr>
                <w:color w:val="auto"/>
                <w:sz w:val="21"/>
                <w:szCs w:val="21"/>
              </w:rPr>
              <w:t>本磋商文件中描述供应商的</w:t>
            </w:r>
            <w:r>
              <w:rPr>
                <w:color w:val="auto"/>
                <w:sz w:val="21"/>
                <w:szCs w:val="21"/>
                <w:lang w:val="zh-CN" w:eastAsia="zh-CN"/>
              </w:rPr>
              <w:t>“签字”是</w:t>
            </w:r>
            <w:r>
              <w:rPr>
                <w:color w:val="auto"/>
                <w:sz w:val="21"/>
                <w:szCs w:val="21"/>
              </w:rPr>
              <w:t>指供应商的法定代表人或者委托代理人亲自在文件规定签署处亲笔写上个人的名字的行为，私章、签字章、印鉴、影印等其他形式均不能代替亲笔签字。</w:t>
            </w:r>
          </w:p>
          <w:p>
            <w:pPr>
              <w:pStyle w:val="50"/>
              <w:tabs>
                <w:tab w:val="left" w:pos="206"/>
              </w:tabs>
              <w:spacing w:line="400" w:lineRule="exact"/>
              <w:ind w:firstLine="0"/>
              <w:jc w:val="both"/>
              <w:rPr>
                <w:color w:val="auto"/>
                <w:sz w:val="21"/>
                <w:szCs w:val="21"/>
              </w:rPr>
            </w:pPr>
            <w:r>
              <w:rPr>
                <w:rFonts w:hint="eastAsia"/>
                <w:color w:val="auto"/>
                <w:sz w:val="21"/>
                <w:szCs w:val="21"/>
                <w:lang w:val="en-US" w:eastAsia="zh-CN"/>
              </w:rPr>
              <w:t>4.</w:t>
            </w:r>
            <w:r>
              <w:rPr>
                <w:color w:val="auto"/>
                <w:sz w:val="21"/>
                <w:szCs w:val="21"/>
              </w:rPr>
              <w:t>自然人竞标的，磋商文件规定盖公章处由自然人撼手指指印。</w:t>
            </w:r>
          </w:p>
          <w:p>
            <w:pPr>
              <w:pStyle w:val="50"/>
              <w:numPr>
                <w:ilvl w:val="0"/>
                <w:numId w:val="2"/>
              </w:numPr>
              <w:tabs>
                <w:tab w:val="left" w:pos="202"/>
              </w:tabs>
              <w:spacing w:line="400" w:lineRule="exact"/>
              <w:ind w:firstLine="0"/>
              <w:jc w:val="both"/>
              <w:rPr>
                <w:color w:val="auto"/>
                <w:sz w:val="21"/>
                <w:szCs w:val="21"/>
              </w:rPr>
            </w:pPr>
            <w:r>
              <w:rPr>
                <w:rFonts w:hint="eastAsia"/>
                <w:color w:val="auto"/>
                <w:sz w:val="21"/>
                <w:szCs w:val="21"/>
                <w:lang w:val="en-US" w:eastAsia="zh-CN"/>
              </w:rPr>
              <w:t>5.</w:t>
            </w:r>
            <w:r>
              <w:rPr>
                <w:color w:val="auto"/>
                <w:sz w:val="21"/>
                <w:szCs w:val="21"/>
              </w:rPr>
              <w:t>本磋商文件所称的</w:t>
            </w:r>
            <w:r>
              <w:rPr>
                <w:color w:val="auto"/>
                <w:sz w:val="21"/>
                <w:szCs w:val="21"/>
                <w:lang w:val="zh-CN" w:eastAsia="zh-CN"/>
              </w:rPr>
              <w:t>“以</w:t>
            </w:r>
            <w:r>
              <w:rPr>
                <w:color w:val="auto"/>
                <w:sz w:val="21"/>
                <w:szCs w:val="21"/>
              </w:rPr>
              <w:t>上”</w:t>
            </w:r>
            <w:r>
              <w:rPr>
                <w:color w:val="auto"/>
                <w:sz w:val="21"/>
                <w:szCs w:val="21"/>
                <w:lang w:val="zh-CN" w:eastAsia="zh-CN"/>
              </w:rPr>
              <w:t>“以</w:t>
            </w:r>
            <w:r>
              <w:rPr>
                <w:color w:val="auto"/>
                <w:sz w:val="21"/>
                <w:szCs w:val="21"/>
              </w:rPr>
              <w:t>下”</w:t>
            </w:r>
            <w:r>
              <w:rPr>
                <w:color w:val="auto"/>
                <w:sz w:val="21"/>
                <w:szCs w:val="21"/>
                <w:lang w:val="zh-CN" w:eastAsia="zh-CN"/>
              </w:rPr>
              <w:t>“以内”“届</w:t>
            </w:r>
            <w:r>
              <w:rPr>
                <w:color w:val="auto"/>
                <w:sz w:val="21"/>
                <w:szCs w:val="21"/>
              </w:rPr>
              <w:t>满”，包括本数；所称的</w:t>
            </w:r>
            <w:r>
              <w:rPr>
                <w:color w:val="auto"/>
                <w:sz w:val="21"/>
                <w:szCs w:val="21"/>
                <w:lang w:val="zh-CN" w:eastAsia="zh-CN"/>
              </w:rPr>
              <w:t>“不满”“超</w:t>
            </w:r>
            <w:r>
              <w:rPr>
                <w:color w:val="auto"/>
                <w:sz w:val="21"/>
                <w:szCs w:val="21"/>
              </w:rPr>
              <w:t>过</w:t>
            </w:r>
            <w:r>
              <w:rPr>
                <w:color w:val="auto"/>
                <w:sz w:val="21"/>
                <w:szCs w:val="21"/>
                <w:lang w:val="en-US" w:eastAsia="zh-CN"/>
              </w:rPr>
              <w:t>"</w:t>
            </w:r>
            <w:r>
              <w:rPr>
                <w:color w:val="auto"/>
                <w:sz w:val="21"/>
                <w:szCs w:val="21"/>
              </w:rPr>
              <w:t>“以外”，不包括本数。</w:t>
            </w:r>
          </w:p>
        </w:tc>
      </w:tr>
    </w:tbl>
    <w:p>
      <w:pPr>
        <w:spacing w:line="1" w:lineRule="exact"/>
        <w:rPr>
          <w:color w:val="auto"/>
          <w:sz w:val="2"/>
          <w:szCs w:val="2"/>
          <w:lang w:eastAsia="zh-CN"/>
        </w:rPr>
      </w:pPr>
    </w:p>
    <w:p>
      <w:pPr>
        <w:widowControl/>
        <w:rPr>
          <w:rFonts w:ascii="宋体" w:hAnsi="宋体" w:eastAsia="宋体" w:cs="宋体"/>
          <w:b/>
          <w:bCs/>
          <w:color w:val="auto"/>
          <w:sz w:val="30"/>
          <w:szCs w:val="30"/>
          <w:lang w:val="zh-TW" w:eastAsia="zh-TW" w:bidi="zh-TW"/>
        </w:rPr>
      </w:pPr>
      <w:bookmarkStart w:id="90" w:name="bookmark172"/>
      <w:bookmarkStart w:id="91" w:name="bookmark171"/>
      <w:bookmarkStart w:id="92" w:name="bookmark170"/>
      <w:r>
        <w:rPr>
          <w:b/>
          <w:bCs/>
          <w:color w:val="auto"/>
          <w:sz w:val="30"/>
          <w:szCs w:val="30"/>
          <w:lang w:eastAsia="zh-CN"/>
        </w:rPr>
        <w:br w:type="page"/>
      </w:r>
    </w:p>
    <w:p>
      <w:pPr>
        <w:pStyle w:val="2"/>
        <w:rPr>
          <w:color w:val="auto"/>
          <w:lang w:eastAsia="zh-CN"/>
        </w:rPr>
      </w:pPr>
      <w:bookmarkStart w:id="93" w:name="_Toc87543555"/>
      <w:r>
        <w:rPr>
          <w:color w:val="auto"/>
          <w:lang w:eastAsia="zh-CN"/>
        </w:rPr>
        <w:t>第二节</w:t>
      </w:r>
      <w:r>
        <w:rPr>
          <w:rFonts w:hint="eastAsia"/>
          <w:color w:val="auto"/>
          <w:lang w:eastAsia="zh-CN"/>
        </w:rPr>
        <w:t xml:space="preserve"> </w:t>
      </w:r>
      <w:r>
        <w:rPr>
          <w:color w:val="auto"/>
          <w:lang w:eastAsia="zh-CN"/>
        </w:rPr>
        <w:t>供应商须知正文</w:t>
      </w:r>
      <w:bookmarkEnd w:id="90"/>
      <w:bookmarkEnd w:id="93"/>
    </w:p>
    <w:p>
      <w:pPr>
        <w:pStyle w:val="4"/>
        <w:rPr>
          <w:color w:val="auto"/>
          <w:lang w:eastAsia="zh-CN" w:bidi="ar-SA"/>
        </w:rPr>
      </w:pPr>
      <w:bookmarkStart w:id="94" w:name="bookmark173"/>
      <w:bookmarkStart w:id="95" w:name="bookmark174"/>
      <w:bookmarkStart w:id="96" w:name="_Toc87543556"/>
      <w:r>
        <w:rPr>
          <w:color w:val="auto"/>
          <w:lang w:eastAsia="zh-CN" w:bidi="ar-SA"/>
        </w:rPr>
        <w:t>一</w:t>
      </w:r>
      <w:bookmarkEnd w:id="94"/>
      <w:r>
        <w:rPr>
          <w:color w:val="auto"/>
          <w:lang w:eastAsia="zh-CN" w:bidi="ar-SA"/>
        </w:rPr>
        <w:t>、总则</w:t>
      </w:r>
      <w:bookmarkEnd w:id="91"/>
      <w:bookmarkEnd w:id="92"/>
      <w:bookmarkEnd w:id="95"/>
      <w:bookmarkEnd w:id="96"/>
    </w:p>
    <w:p>
      <w:pPr>
        <w:pStyle w:val="54"/>
        <w:spacing w:line="440" w:lineRule="exact"/>
        <w:ind w:firstLine="422" w:firstLineChars="200"/>
        <w:rPr>
          <w:b/>
          <w:bCs/>
          <w:color w:val="auto"/>
          <w:sz w:val="21"/>
          <w:szCs w:val="21"/>
        </w:rPr>
      </w:pPr>
      <w:bookmarkStart w:id="97" w:name="bookmark177"/>
      <w:bookmarkEnd w:id="97"/>
      <w:bookmarkStart w:id="98" w:name="bookmark175"/>
      <w:bookmarkStart w:id="99" w:name="bookmark178"/>
      <w:bookmarkStart w:id="100" w:name="bookmark176"/>
      <w:r>
        <w:rPr>
          <w:rFonts w:hint="eastAsia"/>
          <w:b/>
          <w:bCs/>
          <w:color w:val="auto"/>
          <w:sz w:val="21"/>
          <w:szCs w:val="21"/>
          <w:lang w:val="en-US" w:eastAsia="zh-CN"/>
        </w:rPr>
        <w:t>1.</w:t>
      </w:r>
      <w:r>
        <w:rPr>
          <w:b/>
          <w:bCs/>
          <w:color w:val="auto"/>
          <w:sz w:val="21"/>
          <w:szCs w:val="21"/>
        </w:rPr>
        <w:t>适用范围</w:t>
      </w:r>
      <w:bookmarkEnd w:id="98"/>
      <w:bookmarkEnd w:id="99"/>
      <w:bookmarkEnd w:id="100"/>
    </w:p>
    <w:p>
      <w:pPr>
        <w:pStyle w:val="32"/>
        <w:spacing w:line="440" w:lineRule="exact"/>
        <w:ind w:firstLine="420" w:firstLineChars="200"/>
        <w:jc w:val="both"/>
        <w:rPr>
          <w:color w:val="auto"/>
          <w:sz w:val="21"/>
          <w:szCs w:val="21"/>
          <w:lang w:val="en-US" w:eastAsia="zh-CN" w:bidi="en-US"/>
        </w:rPr>
      </w:pPr>
      <w:r>
        <w:rPr>
          <w:color w:val="auto"/>
          <w:sz w:val="21"/>
          <w:szCs w:val="21"/>
          <w:lang w:val="en-US" w:eastAsia="zh-CN" w:bidi="en-US"/>
        </w:rPr>
        <w:t>1.1本项目采购人、采购代理机构、供应商、磋商小组的相关行为均受《中华人民共和国政 府采购法》《中华人民共和国政府采购法实施条例》《政府釆购竞争性磋商釆购方式管理暂行办 法》《财政部关于政府釆购竞争性磋商采购方式管理暂行办法有关问题的补充通知》及本项目本 级和上级财政部门政府采购有关规定的约束和保护。</w:t>
      </w:r>
    </w:p>
    <w:p>
      <w:pPr>
        <w:pStyle w:val="32"/>
        <w:spacing w:line="440" w:lineRule="exact"/>
        <w:ind w:firstLine="420" w:firstLineChars="200"/>
        <w:jc w:val="both"/>
        <w:rPr>
          <w:color w:val="auto"/>
          <w:sz w:val="21"/>
          <w:szCs w:val="21"/>
          <w:lang w:val="en-US" w:eastAsia="zh-CN" w:bidi="en-US"/>
        </w:rPr>
      </w:pPr>
      <w:r>
        <w:rPr>
          <w:rFonts w:hint="eastAsia"/>
          <w:color w:val="auto"/>
          <w:sz w:val="21"/>
          <w:szCs w:val="21"/>
          <w:lang w:val="en-US" w:eastAsia="zh-CN" w:bidi="en-US"/>
        </w:rPr>
        <w:t>1.</w:t>
      </w:r>
      <w:r>
        <w:rPr>
          <w:color w:val="auto"/>
          <w:sz w:val="21"/>
          <w:szCs w:val="21"/>
          <w:lang w:val="en-US" w:eastAsia="zh-CN" w:bidi="en-US"/>
        </w:rPr>
        <w:t>2本竞争性磋商文件（以下简称磋商文件）适用于本项目的所有采购程序和环节（法律、法规 另有规定的，从其规定）。</w:t>
      </w:r>
    </w:p>
    <w:p>
      <w:pPr>
        <w:pStyle w:val="54"/>
        <w:spacing w:line="440" w:lineRule="exact"/>
        <w:ind w:firstLine="422" w:firstLineChars="200"/>
        <w:rPr>
          <w:b/>
          <w:bCs/>
          <w:color w:val="auto"/>
          <w:sz w:val="21"/>
          <w:szCs w:val="21"/>
        </w:rPr>
      </w:pPr>
      <w:bookmarkStart w:id="101" w:name="bookmark181"/>
      <w:bookmarkEnd w:id="101"/>
      <w:bookmarkStart w:id="102" w:name="bookmark180"/>
      <w:bookmarkStart w:id="103" w:name="bookmark179"/>
      <w:bookmarkStart w:id="104" w:name="bookmark182"/>
      <w:r>
        <w:rPr>
          <w:rFonts w:hint="eastAsia"/>
          <w:b/>
          <w:bCs/>
          <w:color w:val="auto"/>
          <w:sz w:val="21"/>
          <w:szCs w:val="21"/>
          <w:lang w:val="en-US" w:eastAsia="zh-CN"/>
        </w:rPr>
        <w:t>2.</w:t>
      </w:r>
      <w:r>
        <w:rPr>
          <w:b/>
          <w:bCs/>
          <w:color w:val="auto"/>
          <w:sz w:val="21"/>
          <w:szCs w:val="21"/>
        </w:rPr>
        <w:t>定义</w:t>
      </w:r>
      <w:bookmarkEnd w:id="102"/>
      <w:bookmarkEnd w:id="103"/>
      <w:bookmarkEnd w:id="104"/>
    </w:p>
    <w:p>
      <w:pPr>
        <w:pStyle w:val="32"/>
        <w:spacing w:line="440" w:lineRule="exact"/>
        <w:ind w:firstLine="420" w:firstLineChars="200"/>
        <w:jc w:val="both"/>
        <w:rPr>
          <w:color w:val="auto"/>
          <w:sz w:val="21"/>
          <w:szCs w:val="21"/>
        </w:rPr>
      </w:pPr>
      <w:bookmarkStart w:id="105" w:name="bookmark183"/>
      <w:r>
        <w:rPr>
          <w:color w:val="auto"/>
          <w:sz w:val="21"/>
          <w:szCs w:val="21"/>
          <w:lang w:val="en-US" w:eastAsia="zh-CN" w:bidi="en-US"/>
        </w:rPr>
        <w:t>2</w:t>
      </w:r>
      <w:bookmarkEnd w:id="105"/>
      <w:r>
        <w:rPr>
          <w:color w:val="auto"/>
          <w:sz w:val="21"/>
          <w:szCs w:val="21"/>
          <w:lang w:val="en-US" w:eastAsia="zh-CN" w:bidi="en-US"/>
        </w:rPr>
        <w:t>.</w:t>
      </w:r>
      <w:r>
        <w:rPr>
          <w:color w:val="auto"/>
          <w:sz w:val="21"/>
          <w:szCs w:val="21"/>
        </w:rPr>
        <w:t>1 “釆购人”是指依法进行政府采购的国家机关、事业单位、团体组织。</w:t>
      </w:r>
    </w:p>
    <w:p>
      <w:pPr>
        <w:pStyle w:val="32"/>
        <w:tabs>
          <w:tab w:val="left" w:pos="1683"/>
        </w:tabs>
        <w:spacing w:line="440" w:lineRule="exact"/>
        <w:ind w:firstLine="420" w:firstLineChars="200"/>
        <w:jc w:val="both"/>
        <w:rPr>
          <w:color w:val="auto"/>
          <w:sz w:val="21"/>
          <w:szCs w:val="21"/>
        </w:rPr>
      </w:pPr>
      <w:bookmarkStart w:id="106" w:name="bookmark184"/>
      <w:bookmarkEnd w:id="106"/>
      <w:r>
        <w:rPr>
          <w:rFonts w:hint="eastAsia"/>
          <w:color w:val="auto"/>
          <w:sz w:val="21"/>
          <w:szCs w:val="21"/>
          <w:lang w:val="en-US" w:eastAsia="zh-CN"/>
        </w:rPr>
        <w:t>2.2</w:t>
      </w:r>
      <w:r>
        <w:rPr>
          <w:color w:val="auto"/>
          <w:sz w:val="21"/>
          <w:szCs w:val="21"/>
        </w:rPr>
        <w:t>“采购代理机构”是指政府釆购集中釆购机构和集中釆购机构以外的釆购代理机构。</w:t>
      </w:r>
    </w:p>
    <w:p>
      <w:pPr>
        <w:pStyle w:val="32"/>
        <w:tabs>
          <w:tab w:val="left" w:pos="1683"/>
        </w:tabs>
        <w:spacing w:line="440" w:lineRule="exact"/>
        <w:ind w:firstLine="420" w:firstLineChars="200"/>
        <w:jc w:val="both"/>
        <w:rPr>
          <w:color w:val="auto"/>
          <w:sz w:val="21"/>
          <w:szCs w:val="21"/>
        </w:rPr>
      </w:pPr>
      <w:bookmarkStart w:id="107" w:name="bookmark185"/>
      <w:bookmarkEnd w:id="107"/>
      <w:r>
        <w:rPr>
          <w:rFonts w:hint="eastAsia"/>
          <w:color w:val="auto"/>
          <w:sz w:val="21"/>
          <w:szCs w:val="21"/>
          <w:lang w:val="en-US" w:eastAsia="zh-CN"/>
        </w:rPr>
        <w:t>2.3</w:t>
      </w:r>
      <w:r>
        <w:rPr>
          <w:color w:val="auto"/>
          <w:sz w:val="21"/>
          <w:szCs w:val="21"/>
        </w:rPr>
        <w:t>“供应商”是指向釆购人提供货物、工程或者服务的法人、其他组织或者自然人。</w:t>
      </w:r>
    </w:p>
    <w:p>
      <w:pPr>
        <w:pStyle w:val="32"/>
        <w:tabs>
          <w:tab w:val="left" w:pos="1688"/>
        </w:tabs>
        <w:spacing w:line="440" w:lineRule="exact"/>
        <w:ind w:firstLine="420" w:firstLineChars="200"/>
        <w:jc w:val="both"/>
        <w:rPr>
          <w:color w:val="auto"/>
          <w:sz w:val="21"/>
          <w:szCs w:val="21"/>
        </w:rPr>
      </w:pPr>
      <w:bookmarkStart w:id="108" w:name="bookmark186"/>
      <w:bookmarkEnd w:id="108"/>
      <w:r>
        <w:rPr>
          <w:rFonts w:hint="eastAsia"/>
          <w:color w:val="auto"/>
          <w:sz w:val="21"/>
          <w:szCs w:val="21"/>
          <w:lang w:val="en-US" w:eastAsia="zh-CN"/>
        </w:rPr>
        <w:t>2.4</w:t>
      </w:r>
      <w:r>
        <w:rPr>
          <w:color w:val="auto"/>
          <w:sz w:val="21"/>
          <w:szCs w:val="21"/>
        </w:rPr>
        <w:t>“服务”是指除货物和工程以外的其他政府采购对象。</w:t>
      </w:r>
    </w:p>
    <w:p>
      <w:pPr>
        <w:pStyle w:val="32"/>
        <w:tabs>
          <w:tab w:val="left" w:pos="1696"/>
        </w:tabs>
        <w:spacing w:line="440" w:lineRule="exact"/>
        <w:ind w:firstLine="420" w:firstLineChars="200"/>
        <w:jc w:val="both"/>
        <w:rPr>
          <w:color w:val="auto"/>
          <w:sz w:val="21"/>
          <w:szCs w:val="21"/>
        </w:rPr>
      </w:pPr>
      <w:bookmarkStart w:id="109" w:name="bookmark187"/>
      <w:bookmarkEnd w:id="109"/>
      <w:r>
        <w:rPr>
          <w:rFonts w:hint="eastAsia"/>
          <w:color w:val="auto"/>
          <w:sz w:val="21"/>
          <w:szCs w:val="21"/>
          <w:lang w:val="en-US" w:eastAsia="zh-CN"/>
        </w:rPr>
        <w:t>2.5</w:t>
      </w:r>
      <w:r>
        <w:rPr>
          <w:color w:val="auto"/>
          <w:sz w:val="21"/>
          <w:szCs w:val="21"/>
        </w:rPr>
        <w:t>“竞标”是指供应商按照本项目竞争性磋商公告或者邀请函规定的方式获取磋商文件、 提交响应文件并希望获得标的的行为。</w:t>
      </w:r>
    </w:p>
    <w:p>
      <w:pPr>
        <w:pStyle w:val="32"/>
        <w:tabs>
          <w:tab w:val="left" w:pos="1672"/>
        </w:tabs>
        <w:spacing w:line="440" w:lineRule="exact"/>
        <w:ind w:firstLine="420" w:firstLineChars="200"/>
        <w:jc w:val="both"/>
        <w:rPr>
          <w:color w:val="auto"/>
          <w:sz w:val="21"/>
          <w:szCs w:val="21"/>
        </w:rPr>
      </w:pPr>
      <w:bookmarkStart w:id="110" w:name="bookmark188"/>
      <w:bookmarkEnd w:id="110"/>
      <w:r>
        <w:rPr>
          <w:rFonts w:hint="eastAsia"/>
          <w:color w:val="auto"/>
          <w:sz w:val="21"/>
          <w:szCs w:val="21"/>
          <w:lang w:val="en-US" w:eastAsia="zh-CN"/>
        </w:rPr>
        <w:t>2.6</w:t>
      </w:r>
      <w:r>
        <w:rPr>
          <w:color w:val="auto"/>
          <w:sz w:val="21"/>
          <w:szCs w:val="21"/>
        </w:rPr>
        <w:t>“响应文件”是指：供应商根据本磋商文件要求，编制包含资格证明、报价商务技术等所有 内容的文件。</w:t>
      </w:r>
    </w:p>
    <w:p>
      <w:pPr>
        <w:pStyle w:val="32"/>
        <w:tabs>
          <w:tab w:val="left" w:pos="1691"/>
        </w:tabs>
        <w:spacing w:line="440" w:lineRule="exact"/>
        <w:ind w:firstLine="420" w:firstLineChars="200"/>
        <w:jc w:val="both"/>
        <w:rPr>
          <w:color w:val="auto"/>
          <w:sz w:val="21"/>
          <w:szCs w:val="21"/>
        </w:rPr>
      </w:pPr>
      <w:bookmarkStart w:id="111" w:name="bookmark189"/>
      <w:bookmarkEnd w:id="111"/>
      <w:r>
        <w:rPr>
          <w:rFonts w:hint="eastAsia"/>
          <w:color w:val="auto"/>
          <w:sz w:val="21"/>
          <w:szCs w:val="21"/>
          <w:lang w:val="en-US" w:eastAsia="zh-CN"/>
        </w:rPr>
        <w:t>2.7</w:t>
      </w:r>
      <w:r>
        <w:rPr>
          <w:color w:val="auto"/>
          <w:sz w:val="21"/>
          <w:szCs w:val="21"/>
        </w:rPr>
        <w:t>“实质性要求”是指磋商文件中已经指明不满足则响应文件按无效响应处理的条款，或 者不能负偏离的条款，或者釆购需求中带“▲”的条款。</w:t>
      </w:r>
    </w:p>
    <w:p>
      <w:pPr>
        <w:pStyle w:val="32"/>
        <w:tabs>
          <w:tab w:val="left" w:pos="1691"/>
        </w:tabs>
        <w:spacing w:line="440" w:lineRule="exact"/>
        <w:ind w:firstLine="420" w:firstLineChars="200"/>
        <w:jc w:val="both"/>
        <w:rPr>
          <w:color w:val="auto"/>
          <w:sz w:val="21"/>
          <w:szCs w:val="21"/>
        </w:rPr>
      </w:pPr>
      <w:bookmarkStart w:id="112" w:name="bookmark190"/>
      <w:bookmarkEnd w:id="112"/>
      <w:r>
        <w:rPr>
          <w:rFonts w:hint="eastAsia"/>
          <w:color w:val="auto"/>
          <w:sz w:val="21"/>
          <w:szCs w:val="21"/>
          <w:lang w:val="en-US" w:eastAsia="zh-CN"/>
        </w:rPr>
        <w:t>2.8</w:t>
      </w:r>
      <w:r>
        <w:rPr>
          <w:color w:val="auto"/>
          <w:sz w:val="21"/>
          <w:szCs w:val="21"/>
        </w:rPr>
        <w:t>“正偏离”，是指响应文件对磋商文件</w:t>
      </w:r>
      <w:r>
        <w:rPr>
          <w:color w:val="auto"/>
          <w:sz w:val="21"/>
          <w:szCs w:val="21"/>
          <w:lang w:val="zh-CN" w:eastAsia="zh-CN" w:bidi="zh-CN"/>
        </w:rPr>
        <w:t>“采购</w:t>
      </w:r>
      <w:r>
        <w:rPr>
          <w:color w:val="auto"/>
          <w:sz w:val="21"/>
          <w:szCs w:val="21"/>
        </w:rPr>
        <w:t>需求”中有关条款作出的响应优于条款要 求并有利于釆购人的情形。</w:t>
      </w:r>
    </w:p>
    <w:p>
      <w:pPr>
        <w:pStyle w:val="32"/>
        <w:tabs>
          <w:tab w:val="left" w:pos="1691"/>
        </w:tabs>
        <w:spacing w:line="440" w:lineRule="exact"/>
        <w:ind w:firstLine="420" w:firstLineChars="200"/>
        <w:jc w:val="both"/>
        <w:rPr>
          <w:color w:val="auto"/>
          <w:sz w:val="21"/>
          <w:szCs w:val="21"/>
        </w:rPr>
      </w:pPr>
      <w:bookmarkStart w:id="113" w:name="bookmark191"/>
      <w:bookmarkEnd w:id="113"/>
      <w:r>
        <w:rPr>
          <w:rFonts w:hint="eastAsia"/>
          <w:color w:val="auto"/>
          <w:sz w:val="21"/>
          <w:szCs w:val="21"/>
          <w:lang w:val="en-US" w:eastAsia="zh-CN"/>
        </w:rPr>
        <w:t>2.9</w:t>
      </w:r>
      <w:r>
        <w:rPr>
          <w:color w:val="auto"/>
          <w:sz w:val="21"/>
          <w:szCs w:val="21"/>
        </w:rPr>
        <w:t>“负偏离”，是指响应文件对磋商文件“釆购需求”中有关条款作出的响应不满足条款 要求，导致釆购人要求不能得到满足的情形。</w:t>
      </w:r>
    </w:p>
    <w:p>
      <w:pPr>
        <w:pStyle w:val="32"/>
        <w:tabs>
          <w:tab w:val="left" w:pos="1789"/>
        </w:tabs>
        <w:spacing w:line="440" w:lineRule="exact"/>
        <w:ind w:firstLine="420" w:firstLineChars="200"/>
        <w:rPr>
          <w:color w:val="auto"/>
          <w:sz w:val="21"/>
          <w:szCs w:val="21"/>
        </w:rPr>
      </w:pPr>
      <w:bookmarkStart w:id="114" w:name="bookmark192"/>
      <w:bookmarkEnd w:id="114"/>
      <w:r>
        <w:rPr>
          <w:rFonts w:hint="eastAsia"/>
          <w:color w:val="auto"/>
          <w:sz w:val="21"/>
          <w:szCs w:val="21"/>
          <w:lang w:val="en-US" w:eastAsia="zh-CN" w:bidi="zh-CN"/>
        </w:rPr>
        <w:t>2.10</w:t>
      </w:r>
      <w:r>
        <w:rPr>
          <w:color w:val="auto"/>
          <w:sz w:val="21"/>
          <w:szCs w:val="21"/>
          <w:lang w:val="zh-CN" w:eastAsia="zh-CN" w:bidi="zh-CN"/>
        </w:rPr>
        <w:t>“允</w:t>
      </w:r>
      <w:r>
        <w:rPr>
          <w:color w:val="auto"/>
          <w:sz w:val="21"/>
          <w:szCs w:val="21"/>
        </w:rPr>
        <w:t>许负偏离的条款”是指釆购需求中的不属于“实质性要求”的条款。</w:t>
      </w:r>
    </w:p>
    <w:p>
      <w:pPr>
        <w:pStyle w:val="32"/>
        <w:tabs>
          <w:tab w:val="left" w:pos="1773"/>
        </w:tabs>
        <w:spacing w:line="440" w:lineRule="exact"/>
        <w:ind w:firstLine="420" w:firstLineChars="200"/>
        <w:jc w:val="both"/>
        <w:rPr>
          <w:color w:val="auto"/>
          <w:sz w:val="21"/>
          <w:szCs w:val="21"/>
        </w:rPr>
      </w:pPr>
      <w:bookmarkStart w:id="115" w:name="bookmark193"/>
      <w:bookmarkEnd w:id="115"/>
      <w:r>
        <w:rPr>
          <w:rFonts w:hint="eastAsia"/>
          <w:color w:val="auto"/>
          <w:sz w:val="21"/>
          <w:szCs w:val="21"/>
          <w:lang w:val="en-US" w:eastAsia="zh-CN" w:bidi="en-US"/>
        </w:rPr>
        <w:t>2.11</w:t>
      </w:r>
      <w:r>
        <w:rPr>
          <w:color w:val="auto"/>
          <w:sz w:val="21"/>
          <w:szCs w:val="21"/>
          <w:lang w:val="en-US" w:eastAsia="zh-CN" w:bidi="en-US"/>
        </w:rPr>
        <w:t>"</w:t>
      </w:r>
      <w:r>
        <w:rPr>
          <w:color w:val="auto"/>
          <w:sz w:val="21"/>
          <w:szCs w:val="21"/>
        </w:rPr>
        <w:t>书面形式”是指合同书、信件和数据电文（包括电报、电传、传真、电子数据交换和 电子邮件）等可以有形地表现所载内容的形式。</w:t>
      </w:r>
    </w:p>
    <w:p>
      <w:pPr>
        <w:pStyle w:val="32"/>
        <w:spacing w:line="440" w:lineRule="exact"/>
        <w:ind w:firstLine="420" w:firstLineChars="200"/>
        <w:rPr>
          <w:color w:val="auto"/>
          <w:sz w:val="21"/>
          <w:szCs w:val="21"/>
        </w:rPr>
      </w:pPr>
      <w:r>
        <w:rPr>
          <w:color w:val="auto"/>
          <w:sz w:val="21"/>
          <w:szCs w:val="21"/>
          <w:lang w:val="en-US" w:eastAsia="zh-CN" w:bidi="en-US"/>
        </w:rPr>
        <w:t>2.</w:t>
      </w:r>
      <w:r>
        <w:rPr>
          <w:color w:val="auto"/>
          <w:sz w:val="21"/>
          <w:szCs w:val="21"/>
        </w:rPr>
        <w:t>12 “首次报价”是指供应商提交的首次响应文件中的报价。</w:t>
      </w:r>
    </w:p>
    <w:p>
      <w:pPr>
        <w:pStyle w:val="32"/>
        <w:tabs>
          <w:tab w:val="left" w:pos="1547"/>
        </w:tabs>
        <w:spacing w:line="440" w:lineRule="exact"/>
        <w:ind w:firstLine="420" w:firstLineChars="200"/>
        <w:jc w:val="both"/>
        <w:rPr>
          <w:color w:val="auto"/>
          <w:sz w:val="21"/>
          <w:szCs w:val="21"/>
        </w:rPr>
      </w:pPr>
      <w:bookmarkStart w:id="116" w:name="bookmark194"/>
      <w:bookmarkEnd w:id="116"/>
      <w:r>
        <w:rPr>
          <w:rFonts w:hint="eastAsia"/>
          <w:color w:val="auto"/>
          <w:sz w:val="21"/>
          <w:szCs w:val="21"/>
          <w:lang w:val="en-US" w:eastAsia="zh-CN"/>
        </w:rPr>
        <w:t>2.</w:t>
      </w:r>
      <w:r>
        <w:rPr>
          <w:color w:val="auto"/>
          <w:sz w:val="21"/>
          <w:szCs w:val="21"/>
        </w:rPr>
        <w:t>13 “评审报价”是指供应商提交的最后报价并经修正（如有）和政策功能价格扣除（如有） 后的价格。</w:t>
      </w:r>
    </w:p>
    <w:p>
      <w:pPr>
        <w:pStyle w:val="54"/>
        <w:spacing w:line="440" w:lineRule="exact"/>
        <w:ind w:firstLine="422" w:firstLineChars="200"/>
        <w:rPr>
          <w:b/>
          <w:bCs/>
          <w:color w:val="auto"/>
          <w:sz w:val="21"/>
          <w:szCs w:val="21"/>
        </w:rPr>
      </w:pPr>
      <w:bookmarkStart w:id="117" w:name="bookmark197"/>
      <w:bookmarkEnd w:id="117"/>
      <w:bookmarkStart w:id="118" w:name="bookmark195"/>
      <w:bookmarkStart w:id="119" w:name="bookmark198"/>
      <w:bookmarkStart w:id="120" w:name="bookmark196"/>
      <w:r>
        <w:rPr>
          <w:rFonts w:hint="eastAsia"/>
          <w:b/>
          <w:bCs/>
          <w:color w:val="auto"/>
          <w:sz w:val="21"/>
          <w:szCs w:val="21"/>
          <w:lang w:val="en-US" w:eastAsia="zh-CN"/>
        </w:rPr>
        <w:t>3.</w:t>
      </w:r>
      <w:r>
        <w:rPr>
          <w:b/>
          <w:bCs/>
          <w:color w:val="auto"/>
          <w:sz w:val="21"/>
          <w:szCs w:val="21"/>
        </w:rPr>
        <w:t>供应商的资格条件</w:t>
      </w:r>
      <w:bookmarkEnd w:id="118"/>
      <w:bookmarkEnd w:id="119"/>
      <w:bookmarkEnd w:id="120"/>
    </w:p>
    <w:p>
      <w:pPr>
        <w:pStyle w:val="32"/>
        <w:spacing w:line="440" w:lineRule="exact"/>
        <w:ind w:firstLine="420" w:firstLineChars="200"/>
        <w:rPr>
          <w:color w:val="auto"/>
          <w:sz w:val="21"/>
          <w:szCs w:val="21"/>
          <w:lang w:eastAsia="zh-CN"/>
        </w:rPr>
      </w:pPr>
      <w:r>
        <w:rPr>
          <w:color w:val="auto"/>
          <w:sz w:val="21"/>
          <w:szCs w:val="21"/>
        </w:rPr>
        <w:t>供应商的资格条件详见</w:t>
      </w:r>
      <w:r>
        <w:rPr>
          <w:color w:val="auto"/>
          <w:sz w:val="21"/>
          <w:szCs w:val="21"/>
          <w:lang w:val="zh-CN" w:eastAsia="zh-CN" w:bidi="zh-CN"/>
        </w:rPr>
        <w:t>“供</w:t>
      </w:r>
      <w:r>
        <w:rPr>
          <w:color w:val="auto"/>
          <w:sz w:val="21"/>
          <w:szCs w:val="21"/>
        </w:rPr>
        <w:t>应商须知前附表”</w:t>
      </w:r>
      <w:r>
        <w:rPr>
          <w:rFonts w:hint="eastAsia"/>
          <w:color w:val="auto"/>
          <w:sz w:val="21"/>
          <w:szCs w:val="21"/>
          <w:lang w:eastAsia="zh-CN"/>
        </w:rPr>
        <w:t>。</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121" w:name="bookmark201"/>
      <w:bookmarkEnd w:id="121"/>
      <w:bookmarkStart w:id="122" w:name="bookmark200"/>
      <w:bookmarkStart w:id="123" w:name="bookmark199"/>
      <w:bookmarkStart w:id="124" w:name="bookmark202"/>
      <w:r>
        <w:rPr>
          <w:rFonts w:hint="eastAsia" w:asciiTheme="minorEastAsia" w:hAnsiTheme="minorEastAsia" w:eastAsiaTheme="minorEastAsia" w:cstheme="minorEastAsia"/>
          <w:b/>
          <w:bCs/>
          <w:color w:val="auto"/>
          <w:sz w:val="21"/>
          <w:szCs w:val="21"/>
          <w:lang w:val="en-US" w:eastAsia="zh-CN"/>
        </w:rPr>
        <w:t>4.</w:t>
      </w:r>
      <w:r>
        <w:rPr>
          <w:rFonts w:hint="eastAsia" w:asciiTheme="minorEastAsia" w:hAnsiTheme="minorEastAsia" w:eastAsiaTheme="minorEastAsia" w:cstheme="minorEastAsia"/>
          <w:b/>
          <w:bCs/>
          <w:color w:val="auto"/>
          <w:sz w:val="21"/>
          <w:szCs w:val="21"/>
        </w:rPr>
        <w:t>磋商费用</w:t>
      </w:r>
      <w:bookmarkEnd w:id="122"/>
      <w:bookmarkEnd w:id="123"/>
      <w:bookmarkEnd w:id="124"/>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供应商应承担参与本次采购活动有关的所有费用，包括但不限于、勘査现场、编制和提交响 应文件、参加磋商与应答、签订合同等，不论竞标结果如何，均应自行承担。</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125" w:name="bookmark203"/>
      <w:bookmarkStart w:id="126" w:name="bookmark204"/>
      <w:bookmarkStart w:id="127" w:name="bookmark205"/>
      <w:r>
        <w:rPr>
          <w:rFonts w:hint="eastAsia" w:asciiTheme="minorEastAsia" w:hAnsiTheme="minorEastAsia" w:eastAsiaTheme="minorEastAsia" w:cstheme="minorEastAsia"/>
          <w:b/>
          <w:bCs/>
          <w:color w:val="auto"/>
          <w:sz w:val="21"/>
          <w:szCs w:val="21"/>
          <w:lang w:val="en-US" w:eastAsia="zh-CN" w:bidi="en-US"/>
        </w:rPr>
        <w:t>5.</w:t>
      </w:r>
      <w:r>
        <w:rPr>
          <w:rFonts w:hint="eastAsia" w:asciiTheme="minorEastAsia" w:hAnsiTheme="minorEastAsia" w:eastAsiaTheme="minorEastAsia" w:cstheme="minorEastAsia"/>
          <w:b/>
          <w:bCs/>
          <w:color w:val="auto"/>
          <w:sz w:val="21"/>
          <w:szCs w:val="21"/>
        </w:rPr>
        <w:t>联合体竞标</w:t>
      </w:r>
      <w:bookmarkEnd w:id="125"/>
      <w:bookmarkEnd w:id="126"/>
      <w:bookmarkEnd w:id="127"/>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5.1</w:t>
      </w:r>
      <w:r>
        <w:rPr>
          <w:rFonts w:hint="eastAsia" w:asciiTheme="minorEastAsia" w:hAnsiTheme="minorEastAsia" w:eastAsiaTheme="minorEastAsia" w:cstheme="minorEastAsia"/>
          <w:color w:val="auto"/>
          <w:sz w:val="21"/>
          <w:szCs w:val="21"/>
        </w:rPr>
        <w:t>本项目是否接受联合体竞标，详见</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w:t>
      </w:r>
    </w:p>
    <w:p>
      <w:pPr>
        <w:pStyle w:val="32"/>
        <w:tabs>
          <w:tab w:val="left" w:pos="1588"/>
        </w:tabs>
        <w:spacing w:line="440" w:lineRule="exact"/>
        <w:ind w:firstLine="420" w:firstLineChars="200"/>
        <w:rPr>
          <w:rFonts w:asciiTheme="minorEastAsia" w:hAnsiTheme="minorEastAsia" w:eastAsiaTheme="minorEastAsia" w:cstheme="minorEastAsia"/>
          <w:color w:val="auto"/>
          <w:sz w:val="21"/>
          <w:szCs w:val="21"/>
        </w:rPr>
      </w:pPr>
      <w:bookmarkStart w:id="128" w:name="bookmark206"/>
      <w:bookmarkEnd w:id="128"/>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2如接受联合体竞标，联合体竞标要求详见</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w:t>
      </w:r>
    </w:p>
    <w:p>
      <w:pPr>
        <w:pStyle w:val="32"/>
        <w:tabs>
          <w:tab w:val="left" w:pos="1576"/>
        </w:tabs>
        <w:spacing w:line="440" w:lineRule="exact"/>
        <w:ind w:firstLine="420" w:firstLineChars="200"/>
        <w:jc w:val="both"/>
        <w:rPr>
          <w:rFonts w:asciiTheme="minorEastAsia" w:hAnsiTheme="minorEastAsia" w:eastAsiaTheme="minorEastAsia" w:cstheme="minorEastAsia"/>
          <w:color w:val="auto"/>
          <w:sz w:val="21"/>
          <w:szCs w:val="21"/>
        </w:rPr>
      </w:pPr>
      <w:bookmarkStart w:id="129" w:name="bookmark207"/>
      <w:bookmarkEnd w:id="129"/>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3根据《政府釆购促进中小企业发展暂行办法》（财库</w:t>
      </w:r>
      <w:r>
        <w:rPr>
          <w:rFonts w:hint="eastAsia" w:asciiTheme="minorEastAsia" w:hAnsiTheme="minorEastAsia" w:eastAsiaTheme="minorEastAsia" w:cstheme="minorEastAsia"/>
          <w:color w:val="auto"/>
          <w:sz w:val="21"/>
          <w:szCs w:val="21"/>
          <w:lang w:val="en-US" w:eastAsia="zh-CN" w:bidi="en-US"/>
        </w:rPr>
        <w:t>［2020］</w:t>
      </w:r>
      <w:r>
        <w:rPr>
          <w:rFonts w:hint="eastAsia" w:asciiTheme="minorEastAsia" w:hAnsiTheme="minorEastAsia" w:eastAsiaTheme="minorEastAsia" w:cstheme="minorEastAsia"/>
          <w:color w:val="auto"/>
          <w:sz w:val="21"/>
          <w:szCs w:val="21"/>
        </w:rPr>
        <w:t>46号）第九条规定，接受大中型企业与小微企业组成联合体的采购项目，对于联合协议约定小微企业的合同份额占到合同总 金额30%以上的，釆购人、采购代理机构应当对联合体的报价给予2%-3%（工程项目为1%—2%） 的扣除，用扣除后的价格参加评审。组成联合体的小微企业与联合体内其他企业、分包企业之间 存在直接控股、管理关系的，不享受价格扣除优惠政策。</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130" w:name="bookmark210"/>
      <w:bookmarkEnd w:id="130"/>
      <w:bookmarkStart w:id="131" w:name="bookmark208"/>
      <w:bookmarkStart w:id="132" w:name="bookmark209"/>
      <w:bookmarkStart w:id="133" w:name="bookmark211"/>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转包与分包</w:t>
      </w:r>
      <w:bookmarkEnd w:id="131"/>
      <w:bookmarkEnd w:id="132"/>
      <w:bookmarkEnd w:id="133"/>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6.1</w:t>
      </w:r>
      <w:r>
        <w:rPr>
          <w:rFonts w:hint="eastAsia" w:asciiTheme="minorEastAsia" w:hAnsiTheme="minorEastAsia" w:eastAsiaTheme="minorEastAsia" w:cstheme="minorEastAsia"/>
          <w:color w:val="auto"/>
          <w:sz w:val="21"/>
          <w:szCs w:val="21"/>
        </w:rPr>
        <w:t>本项目是否允许分包详见</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应商须知前附表”，本项目不允许违法分包。</w:t>
      </w:r>
    </w:p>
    <w:p>
      <w:pPr>
        <w:pStyle w:val="32"/>
        <w:tabs>
          <w:tab w:val="left" w:pos="1576"/>
        </w:tabs>
        <w:spacing w:line="440" w:lineRule="exact"/>
        <w:ind w:firstLine="420" w:firstLineChars="200"/>
        <w:jc w:val="both"/>
        <w:rPr>
          <w:rFonts w:asciiTheme="minorEastAsia" w:hAnsiTheme="minorEastAsia" w:eastAsiaTheme="minorEastAsia" w:cstheme="minorEastAsia"/>
          <w:color w:val="auto"/>
          <w:sz w:val="21"/>
          <w:szCs w:val="21"/>
        </w:rPr>
      </w:pPr>
      <w:bookmarkStart w:id="134" w:name="bookmark212"/>
      <w:bookmarkEnd w:id="134"/>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2根据《政府釆购促进中小企业发展暂行办法》（财库</w:t>
      </w:r>
      <w:r>
        <w:rPr>
          <w:rFonts w:hint="eastAsia" w:asciiTheme="minorEastAsia" w:hAnsiTheme="minorEastAsia" w:eastAsiaTheme="minorEastAsia" w:cstheme="minorEastAsia"/>
          <w:color w:val="auto"/>
          <w:sz w:val="21"/>
          <w:szCs w:val="21"/>
          <w:lang w:val="en-US" w:eastAsia="zh-CN" w:bidi="en-US"/>
        </w:rPr>
        <w:t>［2020146</w:t>
      </w:r>
      <w:r>
        <w:rPr>
          <w:rFonts w:hint="eastAsia" w:asciiTheme="minorEastAsia" w:hAnsiTheme="minorEastAsia" w:eastAsiaTheme="minorEastAsia" w:cstheme="minorEastAsia"/>
          <w:color w:val="auto"/>
          <w:sz w:val="21"/>
          <w:szCs w:val="21"/>
        </w:rPr>
        <w:t>号）第九条规定，允许大 中型企业向一家或者多家小微企业分包的采购项目，对于分包意向协议约定小微企业的合同份额 占到合同总金额30%以上的，釆购人、釆购代理机构应当对大中型企业的报价给予2%-3%的扣除, 用扣除后的价格参加评审。接受分包的小微企业与分包企业之间存在直接控股、管理关系的，不 享受价格扣除优惠政策。</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135" w:name="bookmark215"/>
      <w:bookmarkEnd w:id="135"/>
      <w:bookmarkStart w:id="136" w:name="bookmark213"/>
      <w:bookmarkStart w:id="137" w:name="bookmark214"/>
      <w:bookmarkStart w:id="138" w:name="bookmark216"/>
      <w:r>
        <w:rPr>
          <w:rFonts w:hint="eastAsia" w:asciiTheme="minorEastAsia" w:hAnsiTheme="minorEastAsia" w:eastAsiaTheme="minorEastAsia" w:cstheme="minorEastAsia"/>
          <w:b/>
          <w:bCs/>
          <w:color w:val="auto"/>
          <w:sz w:val="21"/>
          <w:szCs w:val="21"/>
          <w:lang w:val="en-US" w:eastAsia="zh-CN"/>
        </w:rPr>
        <w:t>7.</w:t>
      </w:r>
      <w:r>
        <w:rPr>
          <w:rFonts w:hint="eastAsia" w:asciiTheme="minorEastAsia" w:hAnsiTheme="minorEastAsia" w:eastAsiaTheme="minorEastAsia" w:cstheme="minorEastAsia"/>
          <w:b/>
          <w:bCs/>
          <w:color w:val="auto"/>
          <w:sz w:val="21"/>
          <w:szCs w:val="21"/>
        </w:rPr>
        <w:t>特别说明</w:t>
      </w:r>
      <w:bookmarkEnd w:id="136"/>
      <w:bookmarkEnd w:id="137"/>
      <w:bookmarkEnd w:id="138"/>
    </w:p>
    <w:p>
      <w:pPr>
        <w:pStyle w:val="32"/>
        <w:tabs>
          <w:tab w:val="left" w:pos="1557"/>
        </w:tabs>
        <w:spacing w:line="440" w:lineRule="exact"/>
        <w:ind w:firstLine="420" w:firstLineChars="200"/>
        <w:rPr>
          <w:rFonts w:asciiTheme="minorEastAsia" w:hAnsiTheme="minorEastAsia" w:eastAsiaTheme="minorEastAsia" w:cstheme="minorEastAsia"/>
          <w:color w:val="auto"/>
          <w:sz w:val="21"/>
          <w:szCs w:val="21"/>
        </w:rPr>
      </w:pPr>
      <w:bookmarkStart w:id="139" w:name="bookmark217"/>
      <w:bookmarkEnd w:id="139"/>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1如果本磋商文件要求提供供应商或制造商的资格、信誉、荣誉、业绩与企业认证等材料 的，资格、信誉、荣誉、业绩与企业认证等必须为供应商或者制造商所拥有或自身获得。</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7.</w:t>
      </w:r>
      <w:r>
        <w:rPr>
          <w:rFonts w:hint="eastAsia" w:asciiTheme="minorEastAsia" w:hAnsiTheme="minorEastAsia" w:eastAsiaTheme="minorEastAsia" w:cstheme="minorEastAsia"/>
          <w:color w:val="auto"/>
          <w:sz w:val="21"/>
          <w:szCs w:val="21"/>
        </w:rPr>
        <w:t>2供应商应仔细阅读磋商文件的所有内容，按照磋商文件的要求提交响应文件，并对所提 供的全部资料的真实性承担法律责任。</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7.</w:t>
      </w:r>
      <w:r>
        <w:rPr>
          <w:rFonts w:hint="eastAsia" w:asciiTheme="minorEastAsia" w:hAnsiTheme="minorEastAsia" w:eastAsiaTheme="minorEastAsia" w:cstheme="minorEastAsia"/>
          <w:color w:val="auto"/>
          <w:sz w:val="21"/>
          <w:szCs w:val="21"/>
        </w:rPr>
        <w:t>3供应商在竞标活动中提供任何疑似虚假材料，将报监管部门查处；签订合同后发现的， 成交供应商须依照《中华人民共和国消费者权益保护法》规定赔偿采购人，且民事赔偿并不免除 违法供应商的行政与刑事责任。</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7.</w:t>
      </w:r>
      <w:r>
        <w:rPr>
          <w:rFonts w:hint="eastAsia" w:asciiTheme="minorEastAsia" w:hAnsiTheme="minorEastAsia" w:eastAsiaTheme="minorEastAsia" w:cstheme="minorEastAsia"/>
          <w:color w:val="auto"/>
          <w:sz w:val="21"/>
          <w:szCs w:val="21"/>
        </w:rPr>
        <w:t>4在政府釆购活动中，采购人员及相关人员与供应商有下列利害关系之一的，应当回避：</w:t>
      </w:r>
    </w:p>
    <w:p>
      <w:pPr>
        <w:pStyle w:val="32"/>
        <w:tabs>
          <w:tab w:val="left" w:pos="1752"/>
        </w:tabs>
        <w:spacing w:line="440" w:lineRule="exact"/>
        <w:ind w:firstLine="420" w:firstLineChars="200"/>
        <w:jc w:val="both"/>
        <w:rPr>
          <w:rFonts w:asciiTheme="minorEastAsia" w:hAnsiTheme="minorEastAsia" w:eastAsiaTheme="minorEastAsia" w:cstheme="minorEastAsia"/>
          <w:color w:val="auto"/>
          <w:sz w:val="21"/>
          <w:szCs w:val="21"/>
        </w:rPr>
      </w:pPr>
      <w:bookmarkStart w:id="140" w:name="bookmark218"/>
      <w:r>
        <w:rPr>
          <w:rFonts w:hint="eastAsia" w:asciiTheme="minorEastAsia" w:hAnsiTheme="minorEastAsia" w:eastAsiaTheme="minorEastAsia" w:cstheme="minorEastAsia"/>
          <w:color w:val="auto"/>
          <w:sz w:val="21"/>
          <w:szCs w:val="21"/>
        </w:rPr>
        <w:t>（</w:t>
      </w:r>
      <w:bookmarkEnd w:id="140"/>
      <w:r>
        <w:rPr>
          <w:rFonts w:hint="eastAsia" w:asciiTheme="minorEastAsia" w:hAnsiTheme="minorEastAsia" w:eastAsiaTheme="minorEastAsia" w:cstheme="minorEastAsia"/>
          <w:color w:val="auto"/>
          <w:sz w:val="21"/>
          <w:szCs w:val="21"/>
        </w:rPr>
        <w:t>1）参加采购活动前3年内与供应商存在劳动关系；</w:t>
      </w:r>
    </w:p>
    <w:p>
      <w:pPr>
        <w:pStyle w:val="32"/>
        <w:tabs>
          <w:tab w:val="left" w:pos="1752"/>
        </w:tabs>
        <w:spacing w:line="440" w:lineRule="exact"/>
        <w:ind w:firstLine="420" w:firstLineChars="200"/>
        <w:jc w:val="both"/>
        <w:rPr>
          <w:rFonts w:asciiTheme="minorEastAsia" w:hAnsiTheme="minorEastAsia" w:eastAsiaTheme="minorEastAsia" w:cstheme="minorEastAsia"/>
          <w:color w:val="auto"/>
          <w:sz w:val="21"/>
          <w:szCs w:val="21"/>
        </w:rPr>
      </w:pPr>
      <w:bookmarkStart w:id="141" w:name="bookmark219"/>
      <w:r>
        <w:rPr>
          <w:rFonts w:hint="eastAsia" w:asciiTheme="minorEastAsia" w:hAnsiTheme="minorEastAsia" w:eastAsiaTheme="minorEastAsia" w:cstheme="minorEastAsia"/>
          <w:color w:val="auto"/>
          <w:sz w:val="21"/>
          <w:szCs w:val="21"/>
        </w:rPr>
        <w:t>（</w:t>
      </w:r>
      <w:bookmarkEnd w:id="141"/>
      <w:r>
        <w:rPr>
          <w:rFonts w:hint="eastAsia" w:asciiTheme="minorEastAsia" w:hAnsiTheme="minorEastAsia" w:eastAsiaTheme="minorEastAsia" w:cstheme="minorEastAsia"/>
          <w:color w:val="auto"/>
          <w:sz w:val="21"/>
          <w:szCs w:val="21"/>
        </w:rPr>
        <w:t>2）参加采购活动前3年内担任供应商的董事、监事；</w:t>
      </w:r>
    </w:p>
    <w:p>
      <w:pPr>
        <w:pStyle w:val="32"/>
        <w:tabs>
          <w:tab w:val="left" w:pos="1752"/>
        </w:tabs>
        <w:spacing w:line="440" w:lineRule="exact"/>
        <w:ind w:firstLine="420" w:firstLineChars="200"/>
        <w:jc w:val="both"/>
        <w:rPr>
          <w:rFonts w:asciiTheme="minorEastAsia" w:hAnsiTheme="minorEastAsia" w:eastAsiaTheme="minorEastAsia" w:cstheme="minorEastAsia"/>
          <w:color w:val="auto"/>
          <w:sz w:val="21"/>
          <w:szCs w:val="21"/>
        </w:rPr>
      </w:pPr>
      <w:bookmarkStart w:id="142" w:name="bookmark220"/>
      <w:r>
        <w:rPr>
          <w:rFonts w:hint="eastAsia" w:asciiTheme="minorEastAsia" w:hAnsiTheme="minorEastAsia" w:eastAsiaTheme="minorEastAsia" w:cstheme="minorEastAsia"/>
          <w:color w:val="auto"/>
          <w:sz w:val="21"/>
          <w:szCs w:val="21"/>
        </w:rPr>
        <w:t>（</w:t>
      </w:r>
      <w:bookmarkEnd w:id="142"/>
      <w:r>
        <w:rPr>
          <w:rFonts w:hint="eastAsia" w:asciiTheme="minorEastAsia" w:hAnsiTheme="minorEastAsia" w:eastAsiaTheme="minorEastAsia" w:cstheme="minorEastAsia"/>
          <w:color w:val="auto"/>
          <w:sz w:val="21"/>
          <w:szCs w:val="21"/>
        </w:rPr>
        <w:t>3）参加采购活动前3年内是供应商的控股股东或者实际控制人；</w:t>
      </w:r>
    </w:p>
    <w:p>
      <w:pPr>
        <w:pStyle w:val="32"/>
        <w:tabs>
          <w:tab w:val="left" w:pos="1826"/>
        </w:tabs>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与供应商的法定代表人或者负责人有夫妻、直系血亲、三代以内旁系血亲或者近姻亲 关系；</w:t>
      </w:r>
    </w:p>
    <w:p>
      <w:pPr>
        <w:pStyle w:val="32"/>
        <w:tabs>
          <w:tab w:val="left" w:pos="1752"/>
        </w:tabs>
        <w:spacing w:line="440" w:lineRule="exact"/>
        <w:ind w:firstLine="420" w:firstLineChars="200"/>
        <w:jc w:val="both"/>
        <w:rPr>
          <w:rFonts w:asciiTheme="minorEastAsia" w:hAnsiTheme="minorEastAsia" w:eastAsiaTheme="minorEastAsia" w:cstheme="minorEastAsia"/>
          <w:color w:val="auto"/>
          <w:sz w:val="21"/>
          <w:szCs w:val="21"/>
        </w:rPr>
      </w:pPr>
      <w:bookmarkStart w:id="143" w:name="bookmark222"/>
      <w:r>
        <w:rPr>
          <w:rFonts w:hint="eastAsia" w:asciiTheme="minorEastAsia" w:hAnsiTheme="minorEastAsia" w:eastAsiaTheme="minorEastAsia" w:cstheme="minorEastAsia"/>
          <w:color w:val="auto"/>
          <w:sz w:val="21"/>
          <w:szCs w:val="21"/>
        </w:rPr>
        <w:t>（</w:t>
      </w:r>
      <w:bookmarkEnd w:id="143"/>
      <w:r>
        <w:rPr>
          <w:rFonts w:hint="eastAsia" w:asciiTheme="minorEastAsia" w:hAnsiTheme="minorEastAsia" w:eastAsiaTheme="minorEastAsia" w:cstheme="minorEastAsia"/>
          <w:color w:val="auto"/>
          <w:sz w:val="21"/>
          <w:szCs w:val="21"/>
        </w:rPr>
        <w:t>5）与供应商有其他可能影响政府釆购活动公平、公正进行的关系。</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供应商认为釆购人员及相关人员与其他供应商有利害关系的，可以向采购人或者釆购代理机 构书面提出回避申请，并说明理由。釆购人或者采购代理机构应当及时询问被申请回避人员，有 利害关系的被申请回避人员应当回避。</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7.5</w:t>
      </w:r>
      <w:r>
        <w:rPr>
          <w:rFonts w:hint="eastAsia" w:asciiTheme="minorEastAsia" w:hAnsiTheme="minorEastAsia" w:eastAsiaTheme="minorEastAsia" w:cstheme="minorEastAsia"/>
          <w:color w:val="auto"/>
          <w:sz w:val="21"/>
          <w:szCs w:val="21"/>
        </w:rPr>
        <w:t>有下列情形之一的视为供应商相互串通竞标，响应文件将被视为无效：</w:t>
      </w:r>
    </w:p>
    <w:p>
      <w:pPr>
        <w:pStyle w:val="32"/>
        <w:spacing w:line="440" w:lineRule="exact"/>
        <w:ind w:firstLine="420" w:firstLineChars="200"/>
        <w:rPr>
          <w:rFonts w:asciiTheme="minorEastAsia" w:hAnsiTheme="minorEastAsia" w:eastAsiaTheme="minorEastAsia" w:cstheme="minorEastAsia"/>
          <w:color w:val="auto"/>
          <w:sz w:val="21"/>
          <w:szCs w:val="21"/>
        </w:rPr>
      </w:pPr>
      <w:bookmarkStart w:id="144" w:name="bookmark223"/>
      <w:bookmarkEnd w:id="144"/>
      <w:r>
        <w:rPr>
          <w:rFonts w:hint="eastAsia" w:asciiTheme="minorEastAsia" w:hAnsiTheme="minorEastAsia" w:eastAsiaTheme="minorEastAsia" w:cstheme="minorEastAsia"/>
          <w:color w:val="auto"/>
          <w:sz w:val="21"/>
          <w:szCs w:val="21"/>
        </w:rPr>
        <w:t>⑴不同供应商的响应文件由同一单位或者个人编制；</w:t>
      </w:r>
    </w:p>
    <w:p>
      <w:pPr>
        <w:pStyle w:val="32"/>
        <w:spacing w:line="440" w:lineRule="exact"/>
        <w:ind w:firstLine="420" w:firstLineChars="200"/>
        <w:rPr>
          <w:rFonts w:asciiTheme="minorEastAsia" w:hAnsiTheme="minorEastAsia" w:eastAsiaTheme="minorEastAsia" w:cstheme="minorEastAsia"/>
          <w:color w:val="auto"/>
          <w:sz w:val="21"/>
          <w:szCs w:val="21"/>
        </w:rPr>
      </w:pPr>
      <w:bookmarkStart w:id="145" w:name="bookmark224"/>
      <w:bookmarkEnd w:id="145"/>
      <w:r>
        <w:rPr>
          <w:rFonts w:hint="eastAsia" w:asciiTheme="minorEastAsia" w:hAnsiTheme="minorEastAsia" w:eastAsiaTheme="minorEastAsia" w:cstheme="minorEastAsia"/>
          <w:color w:val="auto"/>
          <w:sz w:val="21"/>
          <w:szCs w:val="21"/>
        </w:rPr>
        <w:t>⑵不同供应商委托同一单位或者个人办理竞标事宜；</w:t>
      </w:r>
    </w:p>
    <w:p>
      <w:pPr>
        <w:pStyle w:val="32"/>
        <w:spacing w:line="440" w:lineRule="exact"/>
        <w:ind w:firstLine="420" w:firstLineChars="200"/>
        <w:rPr>
          <w:rFonts w:asciiTheme="minorEastAsia" w:hAnsiTheme="minorEastAsia" w:eastAsiaTheme="minorEastAsia" w:cstheme="minorEastAsia"/>
          <w:color w:val="auto"/>
          <w:sz w:val="21"/>
          <w:szCs w:val="21"/>
        </w:rPr>
      </w:pPr>
      <w:bookmarkStart w:id="146" w:name="bookmark225"/>
      <w:bookmarkEnd w:id="146"/>
      <w:r>
        <w:rPr>
          <w:rFonts w:hint="eastAsia" w:asciiTheme="minorEastAsia" w:hAnsiTheme="minorEastAsia" w:eastAsiaTheme="minorEastAsia" w:cstheme="minorEastAsia"/>
          <w:color w:val="auto"/>
          <w:sz w:val="21"/>
          <w:szCs w:val="21"/>
        </w:rPr>
        <w:t>⑶不同的供应商的响应文件载明的项目管理员为同一个人；</w:t>
      </w:r>
    </w:p>
    <w:p>
      <w:pPr>
        <w:pStyle w:val="32"/>
        <w:spacing w:line="440" w:lineRule="exact"/>
        <w:ind w:firstLine="420" w:firstLineChars="200"/>
        <w:rPr>
          <w:rFonts w:asciiTheme="minorEastAsia" w:hAnsiTheme="minorEastAsia" w:eastAsiaTheme="minorEastAsia" w:cstheme="minorEastAsia"/>
          <w:color w:val="auto"/>
          <w:sz w:val="21"/>
          <w:szCs w:val="21"/>
        </w:rPr>
      </w:pPr>
      <w:bookmarkStart w:id="147" w:name="bookmark226"/>
      <w:bookmarkEnd w:id="147"/>
      <w:r>
        <w:rPr>
          <w:rFonts w:hint="eastAsia" w:asciiTheme="minorEastAsia" w:hAnsiTheme="minorEastAsia" w:eastAsiaTheme="minorEastAsia" w:cstheme="minorEastAsia"/>
          <w:color w:val="auto"/>
          <w:sz w:val="21"/>
          <w:szCs w:val="21"/>
        </w:rPr>
        <w:t>⑷不同供应商的响应文件异常一致或者报价呈规律性差异；</w:t>
      </w:r>
    </w:p>
    <w:p>
      <w:pPr>
        <w:pStyle w:val="32"/>
        <w:spacing w:line="440" w:lineRule="exact"/>
        <w:ind w:firstLine="420" w:firstLineChars="200"/>
        <w:rPr>
          <w:rFonts w:asciiTheme="minorEastAsia" w:hAnsiTheme="minorEastAsia" w:eastAsiaTheme="minorEastAsia" w:cstheme="minorEastAsia"/>
          <w:color w:val="auto"/>
          <w:sz w:val="21"/>
          <w:szCs w:val="21"/>
        </w:rPr>
      </w:pPr>
      <w:bookmarkStart w:id="148" w:name="bookmark227"/>
      <w:bookmarkEnd w:id="148"/>
      <w:r>
        <w:rPr>
          <w:rFonts w:hint="eastAsia" w:asciiTheme="minorEastAsia" w:hAnsiTheme="minorEastAsia" w:eastAsiaTheme="minorEastAsia" w:cstheme="minorEastAsia"/>
          <w:color w:val="auto"/>
          <w:sz w:val="21"/>
          <w:szCs w:val="21"/>
        </w:rPr>
        <w:t>⑸不同供应商的响应文件相互混装；</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⑹不同供应商的磋商保证金从同一单位或者个人账户转出。</w:t>
      </w:r>
    </w:p>
    <w:p>
      <w:pPr>
        <w:pStyle w:val="32"/>
        <w:tabs>
          <w:tab w:val="left" w:pos="1510"/>
        </w:tabs>
        <w:spacing w:line="440" w:lineRule="exact"/>
        <w:ind w:firstLine="420" w:firstLineChars="200"/>
        <w:jc w:val="both"/>
        <w:rPr>
          <w:rFonts w:asciiTheme="minorEastAsia" w:hAnsiTheme="minorEastAsia" w:eastAsiaTheme="minorEastAsia" w:cstheme="minorEastAsia"/>
          <w:color w:val="auto"/>
          <w:sz w:val="21"/>
          <w:szCs w:val="21"/>
        </w:rPr>
      </w:pPr>
      <w:bookmarkStart w:id="149" w:name="bookmark228"/>
      <w:bookmarkEnd w:id="149"/>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6供应商有下列情形之一的，属于恶意串通行为，将报同级监督管理部门：</w:t>
      </w:r>
    </w:p>
    <w:p>
      <w:pPr>
        <w:pStyle w:val="32"/>
        <w:tabs>
          <w:tab w:val="left" w:pos="1772"/>
        </w:tabs>
        <w:spacing w:line="440" w:lineRule="exact"/>
        <w:ind w:firstLine="420" w:firstLineChars="200"/>
        <w:jc w:val="both"/>
        <w:rPr>
          <w:rFonts w:asciiTheme="minorEastAsia" w:hAnsiTheme="minorEastAsia" w:eastAsiaTheme="minorEastAsia" w:cstheme="minorEastAsia"/>
          <w:color w:val="auto"/>
          <w:sz w:val="21"/>
          <w:szCs w:val="21"/>
        </w:rPr>
      </w:pPr>
      <w:bookmarkStart w:id="150" w:name="bookmark229"/>
      <w:bookmarkEnd w:id="150"/>
      <w:r>
        <w:rPr>
          <w:rFonts w:hint="eastAsia" w:asciiTheme="minorEastAsia" w:hAnsiTheme="minorEastAsia" w:eastAsiaTheme="minorEastAsia" w:cstheme="minorEastAsia"/>
          <w:color w:val="auto"/>
          <w:sz w:val="21"/>
          <w:szCs w:val="21"/>
        </w:rPr>
        <w:t>⑴供应商直接或者间接从釆购人或者釆购代理机构处获得其他供应商的相关信息并修改 其响应文件；</w:t>
      </w:r>
    </w:p>
    <w:p>
      <w:pPr>
        <w:pStyle w:val="32"/>
        <w:tabs>
          <w:tab w:val="left" w:pos="1798"/>
        </w:tabs>
        <w:spacing w:line="440" w:lineRule="exact"/>
        <w:ind w:firstLine="420" w:firstLineChars="200"/>
        <w:rPr>
          <w:rFonts w:asciiTheme="minorEastAsia" w:hAnsiTheme="minorEastAsia" w:eastAsiaTheme="minorEastAsia" w:cstheme="minorEastAsia"/>
          <w:color w:val="auto"/>
          <w:sz w:val="21"/>
          <w:szCs w:val="21"/>
        </w:rPr>
      </w:pPr>
      <w:bookmarkStart w:id="151" w:name="bookmark230"/>
      <w:bookmarkEnd w:id="151"/>
      <w:r>
        <w:rPr>
          <w:rFonts w:hint="eastAsia" w:asciiTheme="minorEastAsia" w:hAnsiTheme="minorEastAsia" w:eastAsiaTheme="minorEastAsia" w:cstheme="minorEastAsia"/>
          <w:color w:val="auto"/>
          <w:sz w:val="21"/>
          <w:szCs w:val="21"/>
        </w:rPr>
        <w:t>⑵供应商按照釆购人或者釆购代理机构的授意撤换、修改响应文件；</w:t>
      </w:r>
    </w:p>
    <w:p>
      <w:pPr>
        <w:pStyle w:val="32"/>
        <w:tabs>
          <w:tab w:val="left" w:pos="1798"/>
        </w:tabs>
        <w:spacing w:line="440" w:lineRule="exact"/>
        <w:ind w:firstLine="420" w:firstLineChars="200"/>
        <w:rPr>
          <w:rFonts w:asciiTheme="minorEastAsia" w:hAnsiTheme="minorEastAsia" w:eastAsiaTheme="minorEastAsia" w:cstheme="minorEastAsia"/>
          <w:color w:val="auto"/>
          <w:sz w:val="21"/>
          <w:szCs w:val="21"/>
        </w:rPr>
      </w:pPr>
      <w:bookmarkStart w:id="152" w:name="bookmark231"/>
      <w:bookmarkEnd w:id="152"/>
      <w:r>
        <w:rPr>
          <w:rFonts w:hint="eastAsia" w:asciiTheme="minorEastAsia" w:hAnsiTheme="minorEastAsia" w:eastAsiaTheme="minorEastAsia" w:cstheme="minorEastAsia"/>
          <w:color w:val="auto"/>
          <w:sz w:val="21"/>
          <w:szCs w:val="21"/>
        </w:rPr>
        <w:t>⑶供应商之间协商报价、技术方案等响应文件或者响应文件的实质性内容；</w:t>
      </w:r>
    </w:p>
    <w:p>
      <w:pPr>
        <w:pStyle w:val="32"/>
        <w:tabs>
          <w:tab w:val="left" w:pos="1772"/>
        </w:tabs>
        <w:spacing w:line="440" w:lineRule="exact"/>
        <w:ind w:firstLine="420" w:firstLineChars="200"/>
        <w:jc w:val="both"/>
        <w:rPr>
          <w:rFonts w:asciiTheme="minorEastAsia" w:hAnsiTheme="minorEastAsia" w:eastAsiaTheme="minorEastAsia" w:cstheme="minorEastAsia"/>
          <w:color w:val="auto"/>
          <w:sz w:val="21"/>
          <w:szCs w:val="21"/>
        </w:rPr>
      </w:pPr>
      <w:bookmarkStart w:id="153" w:name="bookmark232"/>
      <w:bookmarkEnd w:id="153"/>
      <w:r>
        <w:rPr>
          <w:rFonts w:hint="eastAsia" w:asciiTheme="minorEastAsia" w:hAnsiTheme="minorEastAsia" w:eastAsiaTheme="minorEastAsia" w:cstheme="minorEastAsia"/>
          <w:color w:val="auto"/>
          <w:sz w:val="21"/>
          <w:szCs w:val="21"/>
        </w:rPr>
        <w:t>⑷属于同一集团、协会、商会等组织成员的供应商按照该组织要求协同参加政府采购活 动；</w:t>
      </w:r>
    </w:p>
    <w:p>
      <w:pPr>
        <w:pStyle w:val="32"/>
        <w:tabs>
          <w:tab w:val="left" w:pos="1767"/>
        </w:tabs>
        <w:spacing w:line="440" w:lineRule="exact"/>
        <w:ind w:firstLine="420" w:firstLineChars="200"/>
        <w:jc w:val="both"/>
        <w:rPr>
          <w:rFonts w:asciiTheme="minorEastAsia" w:hAnsiTheme="minorEastAsia" w:eastAsiaTheme="minorEastAsia" w:cstheme="minorEastAsia"/>
          <w:color w:val="auto"/>
          <w:sz w:val="21"/>
          <w:szCs w:val="21"/>
        </w:rPr>
      </w:pPr>
      <w:bookmarkStart w:id="154" w:name="bookmark233"/>
      <w:bookmarkEnd w:id="154"/>
      <w:r>
        <w:rPr>
          <w:rFonts w:hint="eastAsia" w:asciiTheme="minorEastAsia" w:hAnsiTheme="minorEastAsia" w:eastAsiaTheme="minorEastAsia" w:cstheme="minorEastAsia"/>
          <w:color w:val="auto"/>
          <w:sz w:val="21"/>
          <w:szCs w:val="21"/>
        </w:rPr>
        <w:t>⑸供应商之间事先约定一致抬高或者压低报价，或者在政府釆购活动中事先约定轮流以 高价位或者低价位成交，或者事先约定由某一特定供应商成交，然后再参加竞标；</w:t>
      </w:r>
    </w:p>
    <w:p>
      <w:pPr>
        <w:pStyle w:val="32"/>
        <w:tabs>
          <w:tab w:val="left" w:pos="1803"/>
        </w:tabs>
        <w:spacing w:line="440" w:lineRule="exact"/>
        <w:ind w:firstLine="420" w:firstLineChars="200"/>
        <w:rPr>
          <w:rFonts w:asciiTheme="minorEastAsia" w:hAnsiTheme="minorEastAsia" w:eastAsiaTheme="minorEastAsia" w:cstheme="minorEastAsia"/>
          <w:color w:val="auto"/>
          <w:sz w:val="21"/>
          <w:szCs w:val="21"/>
        </w:rPr>
      </w:pPr>
      <w:bookmarkStart w:id="155" w:name="bookmark234"/>
      <w:bookmarkEnd w:id="155"/>
      <w:r>
        <w:rPr>
          <w:rFonts w:hint="eastAsia" w:asciiTheme="minorEastAsia" w:hAnsiTheme="minorEastAsia" w:eastAsiaTheme="minorEastAsia" w:cstheme="minorEastAsia"/>
          <w:color w:val="auto"/>
          <w:sz w:val="21"/>
          <w:szCs w:val="21"/>
        </w:rPr>
        <w:t>⑹供应商之间商定部分供应商放弃参加政府釆购活动或者放弃成交；</w:t>
      </w:r>
    </w:p>
    <w:p>
      <w:pPr>
        <w:pStyle w:val="32"/>
        <w:tabs>
          <w:tab w:val="left" w:pos="1767"/>
        </w:tabs>
        <w:spacing w:line="440" w:lineRule="exact"/>
        <w:ind w:firstLine="420" w:firstLineChars="200"/>
        <w:jc w:val="both"/>
        <w:rPr>
          <w:rFonts w:asciiTheme="minorEastAsia" w:hAnsiTheme="minorEastAsia" w:eastAsiaTheme="minorEastAsia" w:cstheme="minorEastAsia"/>
          <w:color w:val="auto"/>
          <w:sz w:val="21"/>
          <w:szCs w:val="21"/>
        </w:rPr>
      </w:pPr>
      <w:bookmarkStart w:id="156" w:name="bookmark235"/>
      <w:bookmarkEnd w:id="156"/>
      <w:r>
        <w:rPr>
          <w:rFonts w:hint="eastAsia" w:asciiTheme="minorEastAsia" w:hAnsiTheme="minorEastAsia" w:eastAsiaTheme="minorEastAsia" w:cstheme="minorEastAsia"/>
          <w:color w:val="auto"/>
          <w:sz w:val="21"/>
          <w:szCs w:val="21"/>
        </w:rPr>
        <w:t>⑺供应商与釆购人或者釆购代理机构之间、供应商相互之间，为谋求特定供应商成交或 者排斥其他供应商的其他串通行为。</w:t>
      </w:r>
    </w:p>
    <w:p>
      <w:pPr>
        <w:pStyle w:val="4"/>
        <w:rPr>
          <w:color w:val="auto"/>
          <w:lang w:eastAsia="zh-CN" w:bidi="ar-SA"/>
        </w:rPr>
      </w:pPr>
      <w:bookmarkStart w:id="157" w:name="bookmark238"/>
      <w:bookmarkStart w:id="158" w:name="bookmark236"/>
      <w:bookmarkStart w:id="159" w:name="bookmark239"/>
      <w:bookmarkStart w:id="160" w:name="_Toc87543557"/>
      <w:r>
        <w:rPr>
          <w:rFonts w:hint="eastAsia"/>
          <w:color w:val="auto"/>
          <w:lang w:eastAsia="zh-CN" w:bidi="ar-SA"/>
        </w:rPr>
        <w:t>二</w:t>
      </w:r>
      <w:bookmarkEnd w:id="157"/>
      <w:r>
        <w:rPr>
          <w:rFonts w:hint="eastAsia"/>
          <w:color w:val="auto"/>
          <w:lang w:eastAsia="zh-CN" w:bidi="ar-SA"/>
        </w:rPr>
        <w:t>、磋商文件</w:t>
      </w:r>
      <w:bookmarkEnd w:id="158"/>
      <w:bookmarkEnd w:id="159"/>
      <w:bookmarkEnd w:id="160"/>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161" w:name="bookmark242"/>
      <w:bookmarkEnd w:id="161"/>
      <w:bookmarkStart w:id="162" w:name="bookmark240"/>
      <w:bookmarkStart w:id="163" w:name="bookmark241"/>
      <w:bookmarkStart w:id="164" w:name="bookmark243"/>
      <w:r>
        <w:rPr>
          <w:rFonts w:hint="eastAsia" w:asciiTheme="minorEastAsia" w:hAnsiTheme="minorEastAsia" w:eastAsiaTheme="minorEastAsia" w:cstheme="minorEastAsia"/>
          <w:b/>
          <w:bCs/>
          <w:color w:val="auto"/>
          <w:sz w:val="21"/>
          <w:szCs w:val="21"/>
          <w:lang w:val="en-US" w:eastAsia="zh-CN"/>
        </w:rPr>
        <w:t>8.</w:t>
      </w:r>
      <w:r>
        <w:rPr>
          <w:rFonts w:hint="eastAsia" w:asciiTheme="minorEastAsia" w:hAnsiTheme="minorEastAsia" w:eastAsiaTheme="minorEastAsia" w:cstheme="minorEastAsia"/>
          <w:b/>
          <w:bCs/>
          <w:color w:val="auto"/>
          <w:sz w:val="21"/>
          <w:szCs w:val="21"/>
        </w:rPr>
        <w:t>磋商文件的构成</w:t>
      </w:r>
      <w:bookmarkEnd w:id="162"/>
      <w:bookmarkEnd w:id="163"/>
      <w:bookmarkEnd w:id="164"/>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第一章</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竞争性磋商公告；</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第二章</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釆购需求；</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第三章</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供应商须知；</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第四章</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评审程序、评审方法和评审标准；</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第五章</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响应文件格式；</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第六章</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合同文本；</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第七章</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质疑、投诉材料格式。</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165" w:name="bookmark246"/>
      <w:bookmarkEnd w:id="165"/>
      <w:bookmarkStart w:id="166" w:name="bookmark244"/>
      <w:bookmarkStart w:id="167" w:name="bookmark245"/>
      <w:bookmarkStart w:id="168" w:name="bookmark247"/>
      <w:r>
        <w:rPr>
          <w:rFonts w:hint="eastAsia" w:asciiTheme="minorEastAsia" w:hAnsiTheme="minorEastAsia" w:eastAsiaTheme="minorEastAsia" w:cstheme="minorEastAsia"/>
          <w:b/>
          <w:bCs/>
          <w:color w:val="auto"/>
          <w:sz w:val="21"/>
          <w:szCs w:val="21"/>
          <w:lang w:val="en-US" w:eastAsia="zh-CN"/>
        </w:rPr>
        <w:t>9.</w:t>
      </w:r>
      <w:r>
        <w:rPr>
          <w:rFonts w:hint="eastAsia" w:asciiTheme="minorEastAsia" w:hAnsiTheme="minorEastAsia" w:eastAsiaTheme="minorEastAsia" w:cstheme="minorEastAsia"/>
          <w:b/>
          <w:bCs/>
          <w:color w:val="auto"/>
          <w:sz w:val="21"/>
          <w:szCs w:val="21"/>
        </w:rPr>
        <w:t>供应商的询问</w:t>
      </w:r>
      <w:bookmarkEnd w:id="166"/>
      <w:bookmarkEnd w:id="167"/>
      <w:bookmarkEnd w:id="168"/>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供应商应认真阅读磋商文件的釆购需求，如供应商对磋商文件有疑问的，如要求釆购人作出 澄清或者修改的，供应商尽应在提交首次响应文件截止之日前，以书面形式向采购人、釆购代理机构提出。</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169" w:name="bookmark250"/>
      <w:bookmarkEnd w:id="169"/>
      <w:bookmarkStart w:id="170" w:name="bookmark248"/>
      <w:bookmarkStart w:id="171" w:name="bookmark249"/>
      <w:bookmarkStart w:id="172" w:name="bookmark251"/>
      <w:r>
        <w:rPr>
          <w:rFonts w:hint="eastAsia" w:asciiTheme="minorEastAsia" w:hAnsiTheme="minorEastAsia" w:eastAsiaTheme="minorEastAsia" w:cstheme="minorEastAsia"/>
          <w:b/>
          <w:bCs/>
          <w:color w:val="auto"/>
          <w:sz w:val="21"/>
          <w:szCs w:val="21"/>
          <w:lang w:val="en-US" w:eastAsia="zh-CN"/>
        </w:rPr>
        <w:t>10.</w:t>
      </w:r>
      <w:r>
        <w:rPr>
          <w:rFonts w:hint="eastAsia" w:asciiTheme="minorEastAsia" w:hAnsiTheme="minorEastAsia" w:eastAsiaTheme="minorEastAsia" w:cstheme="minorEastAsia"/>
          <w:b/>
          <w:bCs/>
          <w:color w:val="auto"/>
          <w:sz w:val="21"/>
          <w:szCs w:val="21"/>
        </w:rPr>
        <w:t>磋商文件的澄清和修改</w:t>
      </w:r>
      <w:bookmarkEnd w:id="170"/>
      <w:bookmarkEnd w:id="171"/>
      <w:bookmarkEnd w:id="172"/>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10.1</w:t>
      </w:r>
      <w:r>
        <w:rPr>
          <w:rFonts w:hint="eastAsia" w:asciiTheme="minorEastAsia" w:hAnsiTheme="minorEastAsia" w:eastAsiaTheme="minorEastAsia" w:cstheme="minorEastAsia"/>
          <w:color w:val="auto"/>
          <w:sz w:val="21"/>
          <w:szCs w:val="21"/>
        </w:rPr>
        <w:t xml:space="preserve">已获取磋商文件的潜在供应商，若有问题需要澄清，应于应标截止时间前，以书面形 式向采购代理机构提出，釆购代理机构与采购人研究后，对认为有必要回答的问题，按照本章 </w:t>
      </w:r>
      <w:r>
        <w:rPr>
          <w:rFonts w:hint="eastAsia" w:asciiTheme="minorEastAsia" w:hAnsiTheme="minorEastAsia" w:eastAsiaTheme="minorEastAsia" w:cstheme="minorEastAsia"/>
          <w:color w:val="auto"/>
          <w:sz w:val="21"/>
          <w:szCs w:val="21"/>
          <w:lang w:val="en-US" w:eastAsia="zh-CN" w:bidi="en-US"/>
        </w:rPr>
        <w:t xml:space="preserve">10. </w:t>
      </w:r>
      <w:r>
        <w:rPr>
          <w:rFonts w:hint="eastAsia" w:asciiTheme="minorEastAsia" w:hAnsiTheme="minorEastAsia" w:eastAsiaTheme="minorEastAsia" w:cstheme="minorEastAsia"/>
          <w:color w:val="auto"/>
          <w:sz w:val="21"/>
          <w:szCs w:val="21"/>
        </w:rPr>
        <w:t>3的内容处理。</w:t>
      </w:r>
    </w:p>
    <w:p>
      <w:pPr>
        <w:pStyle w:val="32"/>
        <w:spacing w:line="440" w:lineRule="exact"/>
        <w:ind w:firstLine="420" w:firstLineChars="200"/>
        <w:jc w:val="both"/>
        <w:rPr>
          <w:rFonts w:asciiTheme="minorEastAsia" w:hAnsiTheme="minorEastAsia" w:eastAsiaTheme="minorEastAsia" w:cstheme="minorEastAsia"/>
          <w:color w:val="auto"/>
          <w:sz w:val="21"/>
          <w:szCs w:val="21"/>
          <w:lang w:val="en-US" w:eastAsia="zh-CN" w:bidi="en-US"/>
        </w:rPr>
      </w:pPr>
      <w:bookmarkStart w:id="173" w:name="bookmark252"/>
      <w:bookmarkEnd w:id="173"/>
      <w:r>
        <w:rPr>
          <w:rFonts w:hint="eastAsia" w:asciiTheme="minorEastAsia" w:hAnsiTheme="minorEastAsia" w:eastAsiaTheme="minorEastAsia" w:cstheme="minorEastAsia"/>
          <w:color w:val="auto"/>
          <w:sz w:val="21"/>
          <w:szCs w:val="21"/>
          <w:lang w:val="en-US" w:eastAsia="zh-CN" w:bidi="en-US"/>
        </w:rPr>
        <w:t>10.2釆购人或者釆购代理机构可以对已发出的磋商文件进行必要的澄清或者修改，但不得改变釆购标的和资格条件。澄清或者修改应当在原公告发布媒体上发布澄清公告。澄清或者修改的内容为磋商文件的组成部分。</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10.3提交首次响应文件截止之日前，釆购人、釆购代理机</w:t>
      </w:r>
      <w:r>
        <w:rPr>
          <w:rFonts w:hint="eastAsia" w:asciiTheme="minorEastAsia" w:hAnsiTheme="minorEastAsia" w:eastAsiaTheme="minorEastAsia" w:cstheme="minorEastAsia"/>
          <w:color w:val="auto"/>
          <w:sz w:val="21"/>
          <w:szCs w:val="21"/>
        </w:rPr>
        <w:t>构或者磋商小组可以对已发出的 磋商文件进行必要的澄清或者修改，澄清或者修改的内容作为磋商文件的组成部分。澄清或者修 改的内容可能影响响应文件编制的，釆购人、釆购代理机构或者磋商小组在提交首次响应文件截 止之日3个工作日前，以书面形式（目前为网上公告和系统短信等形式）通知所有获取磋商文件 的供应商，不足3个工作日的，应当顺延提交首次响应文件截止之日。</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10.4</w:t>
      </w:r>
      <w:r>
        <w:rPr>
          <w:rFonts w:hint="eastAsia" w:asciiTheme="minorEastAsia" w:hAnsiTheme="minorEastAsia" w:eastAsiaTheme="minorEastAsia" w:cstheme="minorEastAsia"/>
          <w:color w:val="auto"/>
          <w:sz w:val="21"/>
          <w:szCs w:val="21"/>
        </w:rPr>
        <w:t>釆购信息更正公告的内容应当包括采购人和采购代理机构名称、地址、联系方式，原 公告的采购项目名称及首次公告日期，更正事项、内容及日期，采购项目联系人和电话。</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10.5</w:t>
      </w:r>
      <w:r>
        <w:rPr>
          <w:rFonts w:hint="eastAsia" w:asciiTheme="minorEastAsia" w:hAnsiTheme="minorEastAsia" w:eastAsiaTheme="minorEastAsia" w:cstheme="minorEastAsia"/>
          <w:color w:val="auto"/>
          <w:sz w:val="21"/>
          <w:szCs w:val="21"/>
        </w:rPr>
        <w:t>釆购人和釆购代理机构可以视采购具体情况，变更提交首次响应文件截止时间和竞谈 时间，将变更时间将在“釆购文件公告”中</w:t>
      </w:r>
      <w:r>
        <w:rPr>
          <w:rFonts w:hint="eastAsia" w:asciiTheme="minorEastAsia" w:hAnsiTheme="minorEastAsia" w:eastAsiaTheme="minorEastAsia" w:cstheme="minorEastAsia"/>
          <w:color w:val="auto"/>
          <w:sz w:val="21"/>
          <w:szCs w:val="21"/>
          <w:lang w:val="zh-CN" w:eastAsia="zh-CN" w:bidi="zh-CN"/>
        </w:rPr>
        <w:t>“七、</w:t>
      </w:r>
      <w:r>
        <w:rPr>
          <w:rFonts w:hint="eastAsia" w:asciiTheme="minorEastAsia" w:hAnsiTheme="minorEastAsia" w:eastAsiaTheme="minorEastAsia" w:cstheme="minorEastAsia"/>
          <w:color w:val="auto"/>
          <w:sz w:val="21"/>
          <w:szCs w:val="21"/>
        </w:rPr>
        <w:t>其他补充事宜3.网上查询地址”规定的政府采 购信息发布媒体上发布更正公告。</w:t>
      </w:r>
    </w:p>
    <w:p>
      <w:pPr>
        <w:pStyle w:val="32"/>
        <w:spacing w:line="440" w:lineRule="exact"/>
        <w:ind w:firstLine="420" w:firstLineChars="200"/>
        <w:jc w:val="both"/>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bCs/>
          <w:color w:val="auto"/>
          <w:sz w:val="21"/>
          <w:szCs w:val="21"/>
        </w:rPr>
        <w:t>响应文件未按磋商文件的澄清、修改的内容编制，又不符合实质性要求的，其响应文件作无 效处理。</w:t>
      </w:r>
    </w:p>
    <w:p>
      <w:pPr>
        <w:pStyle w:val="4"/>
        <w:rPr>
          <w:color w:val="auto"/>
          <w:lang w:eastAsia="zh-CN" w:bidi="ar-SA"/>
        </w:rPr>
      </w:pPr>
      <w:bookmarkStart w:id="174" w:name="bookmark255"/>
      <w:bookmarkStart w:id="175" w:name="bookmark253"/>
      <w:bookmarkStart w:id="176" w:name="bookmark256"/>
      <w:bookmarkStart w:id="177" w:name="_Toc87543558"/>
      <w:r>
        <w:rPr>
          <w:rFonts w:hint="eastAsia"/>
          <w:color w:val="auto"/>
          <w:lang w:eastAsia="zh-CN" w:bidi="ar-SA"/>
        </w:rPr>
        <w:t>三</w:t>
      </w:r>
      <w:bookmarkEnd w:id="174"/>
      <w:r>
        <w:rPr>
          <w:rFonts w:hint="eastAsia"/>
          <w:color w:val="auto"/>
          <w:lang w:eastAsia="zh-CN" w:bidi="ar-SA"/>
        </w:rPr>
        <w:t>、响应文件的编制</w:t>
      </w:r>
      <w:bookmarkEnd w:id="175"/>
      <w:bookmarkEnd w:id="176"/>
      <w:bookmarkEnd w:id="177"/>
    </w:p>
    <w:p>
      <w:pPr>
        <w:pStyle w:val="54"/>
        <w:spacing w:line="440" w:lineRule="exact"/>
        <w:ind w:left="480" w:leftChars="200"/>
        <w:rPr>
          <w:rFonts w:asciiTheme="minorEastAsia" w:hAnsiTheme="minorEastAsia" w:eastAsiaTheme="minorEastAsia" w:cstheme="minorEastAsia"/>
          <w:b/>
          <w:bCs/>
          <w:color w:val="auto"/>
          <w:sz w:val="21"/>
          <w:szCs w:val="21"/>
        </w:rPr>
      </w:pPr>
      <w:bookmarkStart w:id="178" w:name="bookmark259"/>
      <w:bookmarkEnd w:id="178"/>
      <w:bookmarkStart w:id="179" w:name="bookmark257"/>
      <w:bookmarkStart w:id="180" w:name="bookmark258"/>
      <w:bookmarkStart w:id="181" w:name="bookmark260"/>
      <w:r>
        <w:rPr>
          <w:rFonts w:hint="eastAsia" w:asciiTheme="minorEastAsia" w:hAnsiTheme="minorEastAsia" w:eastAsiaTheme="minorEastAsia" w:cstheme="minorEastAsia"/>
          <w:b/>
          <w:bCs/>
          <w:color w:val="auto"/>
          <w:sz w:val="21"/>
          <w:szCs w:val="21"/>
          <w:lang w:val="en-US" w:eastAsia="zh-CN"/>
        </w:rPr>
        <w:t>11.</w:t>
      </w:r>
      <w:r>
        <w:rPr>
          <w:rFonts w:hint="eastAsia" w:asciiTheme="minorEastAsia" w:hAnsiTheme="minorEastAsia" w:eastAsiaTheme="minorEastAsia" w:cstheme="minorEastAsia"/>
          <w:b/>
          <w:bCs/>
          <w:color w:val="auto"/>
          <w:sz w:val="21"/>
          <w:szCs w:val="21"/>
        </w:rPr>
        <w:t>响应文件的编制原则</w:t>
      </w:r>
      <w:bookmarkEnd w:id="179"/>
      <w:bookmarkEnd w:id="180"/>
      <w:bookmarkEnd w:id="181"/>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供应商必须按照磋商文件的要求编制响应文件，并对其提交的响应文件的真实性、合法性承 担法律责任。响应文件必须对磋商文件作出实质性响应。</w:t>
      </w:r>
    </w:p>
    <w:p>
      <w:pPr>
        <w:pStyle w:val="54"/>
        <w:spacing w:line="440" w:lineRule="exact"/>
        <w:ind w:left="480" w:leftChars="200"/>
        <w:rPr>
          <w:rFonts w:asciiTheme="minorEastAsia" w:hAnsiTheme="minorEastAsia" w:eastAsiaTheme="minorEastAsia" w:cstheme="minorEastAsia"/>
          <w:b/>
          <w:bCs/>
          <w:color w:val="auto"/>
          <w:sz w:val="21"/>
          <w:szCs w:val="21"/>
        </w:rPr>
      </w:pPr>
      <w:bookmarkStart w:id="182" w:name="bookmark263"/>
      <w:bookmarkEnd w:id="182"/>
      <w:bookmarkStart w:id="183" w:name="bookmark261"/>
      <w:bookmarkStart w:id="184" w:name="bookmark262"/>
      <w:bookmarkStart w:id="185" w:name="bookmark264"/>
      <w:r>
        <w:rPr>
          <w:rFonts w:hint="eastAsia" w:asciiTheme="minorEastAsia" w:hAnsiTheme="minorEastAsia" w:eastAsiaTheme="minorEastAsia" w:cstheme="minorEastAsia"/>
          <w:b/>
          <w:bCs/>
          <w:color w:val="auto"/>
          <w:sz w:val="21"/>
          <w:szCs w:val="21"/>
          <w:lang w:val="en-US" w:eastAsia="zh-CN"/>
        </w:rPr>
        <w:t>12.</w:t>
      </w:r>
      <w:r>
        <w:rPr>
          <w:rFonts w:hint="eastAsia" w:asciiTheme="minorEastAsia" w:hAnsiTheme="minorEastAsia" w:eastAsiaTheme="minorEastAsia" w:cstheme="minorEastAsia"/>
          <w:b/>
          <w:bCs/>
          <w:color w:val="auto"/>
          <w:sz w:val="21"/>
          <w:szCs w:val="21"/>
        </w:rPr>
        <w:t>响应文件的组成</w:t>
      </w:r>
      <w:bookmarkEnd w:id="183"/>
      <w:bookmarkEnd w:id="184"/>
      <w:bookmarkEnd w:id="185"/>
    </w:p>
    <w:p>
      <w:pPr>
        <w:pStyle w:val="32"/>
        <w:tabs>
          <w:tab w:val="left" w:pos="1621"/>
        </w:tabs>
        <w:spacing w:line="440" w:lineRule="exact"/>
        <w:ind w:firstLine="420" w:firstLineChars="200"/>
        <w:rPr>
          <w:rFonts w:asciiTheme="minorEastAsia" w:hAnsiTheme="minorEastAsia" w:eastAsiaTheme="minorEastAsia" w:cstheme="minorEastAsia"/>
          <w:color w:val="auto"/>
          <w:sz w:val="21"/>
          <w:szCs w:val="21"/>
        </w:rPr>
      </w:pPr>
      <w:bookmarkStart w:id="186" w:name="bookmark265"/>
      <w:bookmarkEnd w:id="186"/>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1响应文件由资格证明文件、报价文件、商务和技术文件三部分组成。</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12.1.1</w:t>
      </w:r>
      <w:r>
        <w:rPr>
          <w:rFonts w:hint="eastAsia" w:asciiTheme="minorEastAsia" w:hAnsiTheme="minorEastAsia" w:eastAsiaTheme="minorEastAsia" w:cstheme="minorEastAsia"/>
          <w:color w:val="auto"/>
          <w:sz w:val="21"/>
          <w:szCs w:val="21"/>
        </w:rPr>
        <w:t>资格证明文件：详见须知前附表</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12.1.</w:t>
      </w:r>
      <w:r>
        <w:rPr>
          <w:rFonts w:hint="eastAsia" w:asciiTheme="minorEastAsia" w:hAnsiTheme="minorEastAsia" w:eastAsiaTheme="minorEastAsia" w:cstheme="minorEastAsia"/>
          <w:color w:val="auto"/>
          <w:sz w:val="21"/>
          <w:szCs w:val="21"/>
        </w:rPr>
        <w:t>2商务技术文件：详见须知前附表</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12.1.</w:t>
      </w:r>
      <w:r>
        <w:rPr>
          <w:rFonts w:hint="eastAsia" w:asciiTheme="minorEastAsia" w:hAnsiTheme="minorEastAsia" w:eastAsiaTheme="minorEastAsia" w:cstheme="minorEastAsia"/>
          <w:color w:val="auto"/>
          <w:sz w:val="21"/>
          <w:szCs w:val="21"/>
        </w:rPr>
        <w:t>3报价文件：详见须知前附表</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12.2</w:t>
      </w:r>
      <w:r>
        <w:rPr>
          <w:rFonts w:hint="eastAsia" w:asciiTheme="minorEastAsia" w:hAnsiTheme="minorEastAsia" w:eastAsiaTheme="minorEastAsia" w:cstheme="minorEastAsia"/>
          <w:color w:val="auto"/>
          <w:sz w:val="21"/>
          <w:szCs w:val="21"/>
        </w:rPr>
        <w:t>响应文件电子版：详见须知前附表</w:t>
      </w:r>
    </w:p>
    <w:p>
      <w:pPr>
        <w:pStyle w:val="54"/>
        <w:spacing w:line="440" w:lineRule="exact"/>
        <w:ind w:left="480" w:leftChars="200"/>
        <w:rPr>
          <w:rFonts w:asciiTheme="minorEastAsia" w:hAnsiTheme="minorEastAsia" w:eastAsiaTheme="minorEastAsia" w:cstheme="minorEastAsia"/>
          <w:b/>
          <w:bCs/>
          <w:color w:val="auto"/>
          <w:sz w:val="21"/>
          <w:szCs w:val="21"/>
        </w:rPr>
      </w:pPr>
      <w:bookmarkStart w:id="187" w:name="bookmark268"/>
      <w:bookmarkEnd w:id="187"/>
      <w:bookmarkStart w:id="188" w:name="bookmark266"/>
      <w:bookmarkStart w:id="189" w:name="bookmark267"/>
      <w:bookmarkStart w:id="190" w:name="bookmark269"/>
      <w:r>
        <w:rPr>
          <w:rFonts w:hint="eastAsia" w:asciiTheme="minorEastAsia" w:hAnsiTheme="minorEastAsia" w:eastAsiaTheme="minorEastAsia" w:cstheme="minorEastAsia"/>
          <w:b/>
          <w:bCs/>
          <w:color w:val="auto"/>
          <w:sz w:val="21"/>
          <w:szCs w:val="21"/>
          <w:lang w:val="en-US" w:eastAsia="zh-CN"/>
        </w:rPr>
        <w:t>13.</w:t>
      </w:r>
      <w:r>
        <w:rPr>
          <w:rFonts w:hint="eastAsia" w:asciiTheme="minorEastAsia" w:hAnsiTheme="minorEastAsia" w:eastAsiaTheme="minorEastAsia" w:cstheme="minorEastAsia"/>
          <w:b/>
          <w:bCs/>
          <w:color w:val="auto"/>
          <w:sz w:val="21"/>
          <w:szCs w:val="21"/>
        </w:rPr>
        <w:t>计量单位</w:t>
      </w:r>
      <w:bookmarkEnd w:id="188"/>
      <w:bookmarkEnd w:id="189"/>
      <w:bookmarkEnd w:id="190"/>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磋商文件已有明确规定的，使用磋商文件规定的计量单位；磋商文件没有规定的，应采用中 华人民共和国法定计量单位，货币种类为人民币，否则视同未响应。</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191" w:name="bookmark272"/>
      <w:bookmarkEnd w:id="191"/>
      <w:bookmarkStart w:id="192" w:name="bookmark270"/>
      <w:bookmarkStart w:id="193" w:name="bookmark271"/>
      <w:bookmarkStart w:id="194" w:name="bookmark273"/>
      <w:r>
        <w:rPr>
          <w:rFonts w:hint="eastAsia" w:asciiTheme="minorEastAsia" w:hAnsiTheme="minorEastAsia" w:eastAsiaTheme="minorEastAsia" w:cstheme="minorEastAsia"/>
          <w:b/>
          <w:bCs/>
          <w:color w:val="auto"/>
          <w:sz w:val="21"/>
          <w:szCs w:val="21"/>
          <w:lang w:val="en-US" w:eastAsia="zh-CN"/>
        </w:rPr>
        <w:t>14.</w:t>
      </w:r>
      <w:r>
        <w:rPr>
          <w:rFonts w:hint="eastAsia" w:asciiTheme="minorEastAsia" w:hAnsiTheme="minorEastAsia" w:eastAsiaTheme="minorEastAsia" w:cstheme="minorEastAsia"/>
          <w:b/>
          <w:bCs/>
          <w:color w:val="auto"/>
          <w:sz w:val="21"/>
          <w:szCs w:val="21"/>
        </w:rPr>
        <w:t>竞标的风险</w:t>
      </w:r>
      <w:bookmarkEnd w:id="192"/>
      <w:bookmarkEnd w:id="193"/>
      <w:bookmarkEnd w:id="194"/>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供应商没有按照磋商文件要求提供全部资料，或者供应商没有对磋商文件在各方面作出实质 性响应可能导致其响应无效，是供应商应当考虑的风险。</w:t>
      </w:r>
    </w:p>
    <w:p>
      <w:pPr>
        <w:pStyle w:val="54"/>
        <w:spacing w:line="440" w:lineRule="exact"/>
        <w:ind w:firstLine="422" w:firstLineChars="200"/>
        <w:rPr>
          <w:rFonts w:asciiTheme="minorEastAsia" w:hAnsiTheme="minorEastAsia" w:eastAsiaTheme="minorEastAsia" w:cstheme="minorEastAsia"/>
          <w:b/>
          <w:bCs/>
          <w:color w:val="auto"/>
          <w:sz w:val="21"/>
          <w:szCs w:val="21"/>
          <w:lang w:eastAsia="zh-CN"/>
        </w:rPr>
      </w:pPr>
      <w:bookmarkStart w:id="195" w:name="bookmark275"/>
      <w:bookmarkStart w:id="196" w:name="bookmark276"/>
      <w:bookmarkStart w:id="197" w:name="bookmark274"/>
      <w:r>
        <w:rPr>
          <w:rFonts w:hint="eastAsia" w:asciiTheme="minorEastAsia" w:hAnsiTheme="minorEastAsia" w:eastAsiaTheme="minorEastAsia" w:cstheme="minorEastAsia"/>
          <w:b/>
          <w:bCs/>
          <w:color w:val="auto"/>
          <w:sz w:val="21"/>
          <w:szCs w:val="21"/>
        </w:rPr>
        <w:t>15.响应报价要求和构成</w:t>
      </w:r>
      <w:bookmarkEnd w:id="195"/>
      <w:bookmarkEnd w:id="196"/>
      <w:bookmarkEnd w:id="197"/>
      <w:bookmarkStart w:id="198" w:name="bookmark277"/>
      <w:bookmarkEnd w:id="198"/>
    </w:p>
    <w:p>
      <w:pPr>
        <w:pStyle w:val="54"/>
        <w:spacing w:line="44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eastAsia="zh-CN"/>
        </w:rPr>
        <w:t>15</w:t>
      </w:r>
      <w:r>
        <w:rPr>
          <w:rFonts w:hint="eastAsia" w:asciiTheme="minorEastAsia" w:hAnsiTheme="minorEastAsia" w:eastAsiaTheme="minorEastAsia" w:cstheme="minorEastAsia"/>
          <w:color w:val="auto"/>
          <w:sz w:val="21"/>
          <w:szCs w:val="21"/>
          <w:lang w:val="zh-CN" w:eastAsia="zh-CN" w:bidi="zh-CN"/>
        </w:rPr>
        <w:t>.1</w:t>
      </w:r>
      <w:r>
        <w:rPr>
          <w:rFonts w:hint="eastAsia" w:asciiTheme="minorEastAsia" w:hAnsiTheme="minorEastAsia" w:eastAsiaTheme="minorEastAsia" w:cstheme="minorEastAsia"/>
          <w:color w:val="auto"/>
          <w:sz w:val="21"/>
          <w:szCs w:val="21"/>
        </w:rPr>
        <w:t>响应报价应按</w:t>
      </w:r>
      <w:r>
        <w:rPr>
          <w:rFonts w:hint="eastAsia" w:asciiTheme="minorEastAsia" w:hAnsiTheme="minorEastAsia" w:eastAsiaTheme="minorEastAsia" w:cstheme="minorEastAsia"/>
          <w:color w:val="auto"/>
          <w:sz w:val="21"/>
          <w:szCs w:val="21"/>
          <w:lang w:val="zh-CN" w:eastAsia="zh-CN" w:bidi="zh-CN"/>
        </w:rPr>
        <w:t>“第</w:t>
      </w:r>
      <w:r>
        <w:rPr>
          <w:rFonts w:hint="eastAsia" w:asciiTheme="minorEastAsia" w:hAnsiTheme="minorEastAsia" w:eastAsiaTheme="minorEastAsia" w:cstheme="minorEastAsia"/>
          <w:color w:val="auto"/>
          <w:sz w:val="21"/>
          <w:szCs w:val="21"/>
        </w:rPr>
        <w:t>五章响应文件格式”中</w:t>
      </w:r>
      <w:r>
        <w:rPr>
          <w:rFonts w:hint="eastAsia" w:asciiTheme="minorEastAsia" w:hAnsiTheme="minorEastAsia" w:eastAsiaTheme="minorEastAsia" w:cstheme="minorEastAsia"/>
          <w:color w:val="auto"/>
          <w:sz w:val="21"/>
          <w:szCs w:val="21"/>
          <w:lang w:val="zh-CN" w:eastAsia="zh-CN" w:bidi="zh-CN"/>
        </w:rPr>
        <w:t>“响</w:t>
      </w:r>
      <w:r>
        <w:rPr>
          <w:rFonts w:hint="eastAsia" w:asciiTheme="minorEastAsia" w:hAnsiTheme="minorEastAsia" w:eastAsiaTheme="minorEastAsia" w:cstheme="minorEastAsia"/>
          <w:color w:val="auto"/>
          <w:sz w:val="21"/>
          <w:szCs w:val="21"/>
        </w:rPr>
        <w:t>应报价表”格式填写。</w:t>
      </w:r>
    </w:p>
    <w:p>
      <w:pPr>
        <w:pStyle w:val="32"/>
        <w:tabs>
          <w:tab w:val="left" w:pos="1576"/>
        </w:tabs>
        <w:spacing w:line="440" w:lineRule="exact"/>
        <w:ind w:firstLine="420" w:firstLineChars="200"/>
        <w:rPr>
          <w:rFonts w:asciiTheme="minorEastAsia" w:hAnsiTheme="minorEastAsia" w:eastAsiaTheme="minorEastAsia" w:cstheme="minorEastAsia"/>
          <w:color w:val="auto"/>
          <w:sz w:val="21"/>
          <w:szCs w:val="21"/>
        </w:rPr>
      </w:pPr>
      <w:bookmarkStart w:id="199" w:name="bookmark278"/>
      <w:bookmarkEnd w:id="199"/>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2响应报价的价格构成见</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w:t>
      </w:r>
    </w:p>
    <w:p>
      <w:pPr>
        <w:pStyle w:val="32"/>
        <w:tabs>
          <w:tab w:val="left" w:pos="1576"/>
        </w:tabs>
        <w:spacing w:line="440" w:lineRule="exact"/>
        <w:ind w:firstLine="420" w:firstLineChars="200"/>
        <w:rPr>
          <w:rFonts w:asciiTheme="minorEastAsia" w:hAnsiTheme="minorEastAsia" w:eastAsiaTheme="minorEastAsia" w:cstheme="minorEastAsia"/>
          <w:color w:val="auto"/>
          <w:sz w:val="21"/>
          <w:szCs w:val="21"/>
        </w:rPr>
      </w:pPr>
      <w:bookmarkStart w:id="200" w:name="bookmark279"/>
      <w:bookmarkEnd w:id="200"/>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3响应报价要求</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15.3.</w:t>
      </w:r>
      <w:r>
        <w:rPr>
          <w:rFonts w:hint="eastAsia" w:asciiTheme="minorEastAsia" w:hAnsiTheme="minorEastAsia" w:eastAsiaTheme="minorEastAsia" w:cstheme="minorEastAsia"/>
          <w:color w:val="auto"/>
          <w:sz w:val="21"/>
          <w:szCs w:val="21"/>
        </w:rPr>
        <w:t>1供应商的响应报价应符合以下要求，否则响应文件按无效响应处理：</w:t>
      </w:r>
    </w:p>
    <w:p>
      <w:pPr>
        <w:pStyle w:val="32"/>
        <w:tabs>
          <w:tab w:val="left" w:pos="1722"/>
        </w:tabs>
        <w:spacing w:line="440" w:lineRule="exact"/>
        <w:ind w:firstLine="420" w:firstLineChars="200"/>
        <w:jc w:val="both"/>
        <w:rPr>
          <w:rFonts w:asciiTheme="minorEastAsia" w:hAnsiTheme="minorEastAsia" w:eastAsiaTheme="minorEastAsia" w:cstheme="minorEastAsia"/>
          <w:color w:val="auto"/>
          <w:sz w:val="21"/>
          <w:szCs w:val="21"/>
        </w:rPr>
      </w:pPr>
      <w:bookmarkStart w:id="201" w:name="bookmark280"/>
      <w:r>
        <w:rPr>
          <w:rFonts w:hint="eastAsia" w:asciiTheme="minorEastAsia" w:hAnsiTheme="minorEastAsia" w:eastAsiaTheme="minorEastAsia" w:cstheme="minorEastAsia"/>
          <w:color w:val="auto"/>
          <w:sz w:val="21"/>
          <w:szCs w:val="21"/>
        </w:rPr>
        <w:t>（</w:t>
      </w:r>
      <w:bookmarkEnd w:id="201"/>
      <w:r>
        <w:rPr>
          <w:rFonts w:hint="eastAsia" w:asciiTheme="minorEastAsia" w:hAnsiTheme="minorEastAsia" w:eastAsiaTheme="minorEastAsia" w:cstheme="minorEastAsia"/>
          <w:color w:val="auto"/>
          <w:sz w:val="21"/>
          <w:szCs w:val="21"/>
        </w:rPr>
        <w:t>1）供应商必须就</w:t>
      </w:r>
      <w:r>
        <w:rPr>
          <w:rFonts w:hint="eastAsia" w:asciiTheme="minorEastAsia" w:hAnsiTheme="minorEastAsia" w:eastAsiaTheme="minorEastAsia" w:cstheme="minorEastAsia"/>
          <w:color w:val="auto"/>
          <w:sz w:val="21"/>
          <w:szCs w:val="21"/>
          <w:lang w:val="zh-CN" w:eastAsia="zh-CN" w:bidi="zh-CN"/>
        </w:rPr>
        <w:t>“采</w:t>
      </w:r>
      <w:r>
        <w:rPr>
          <w:rFonts w:hint="eastAsia" w:asciiTheme="minorEastAsia" w:hAnsiTheme="minorEastAsia" w:eastAsiaTheme="minorEastAsia" w:cstheme="minorEastAsia"/>
          <w:color w:val="auto"/>
          <w:sz w:val="21"/>
          <w:szCs w:val="21"/>
        </w:rPr>
        <w:t>购需求</w:t>
      </w:r>
      <w:r>
        <w:rPr>
          <w:rFonts w:hint="eastAsia" w:asciiTheme="minorEastAsia" w:hAnsiTheme="minorEastAsia" w:eastAsiaTheme="minorEastAsia" w:cstheme="minorEastAsia"/>
          <w:color w:val="auto"/>
          <w:sz w:val="21"/>
          <w:szCs w:val="21"/>
          <w:lang w:val="zh-CN" w:eastAsia="zh-CN" w:bidi="zh-CN"/>
        </w:rPr>
        <w:t>”中所</w:t>
      </w:r>
      <w:r>
        <w:rPr>
          <w:rFonts w:hint="eastAsia" w:asciiTheme="minorEastAsia" w:hAnsiTheme="minorEastAsia" w:eastAsiaTheme="minorEastAsia" w:cstheme="minorEastAsia"/>
          <w:color w:val="auto"/>
          <w:sz w:val="21"/>
          <w:szCs w:val="21"/>
        </w:rPr>
        <w:t>竞标的每个分标的全部内容分别作完整唯一总价报价, 不得存在漏项报价；</w:t>
      </w:r>
    </w:p>
    <w:p>
      <w:pPr>
        <w:pStyle w:val="32"/>
        <w:tabs>
          <w:tab w:val="left" w:pos="1758"/>
        </w:tabs>
        <w:spacing w:line="440" w:lineRule="exact"/>
        <w:ind w:firstLine="420" w:firstLineChars="200"/>
        <w:rPr>
          <w:rFonts w:asciiTheme="minorEastAsia" w:hAnsiTheme="minorEastAsia" w:eastAsiaTheme="minorEastAsia" w:cstheme="minorEastAsia"/>
          <w:color w:val="auto"/>
          <w:sz w:val="21"/>
          <w:szCs w:val="21"/>
        </w:rPr>
      </w:pPr>
      <w:bookmarkStart w:id="202" w:name="bookmark281"/>
      <w:r>
        <w:rPr>
          <w:rFonts w:hint="eastAsia" w:asciiTheme="minorEastAsia" w:hAnsiTheme="minorEastAsia" w:eastAsiaTheme="minorEastAsia" w:cstheme="minorEastAsia"/>
          <w:color w:val="auto"/>
          <w:sz w:val="21"/>
          <w:szCs w:val="21"/>
        </w:rPr>
        <w:t>（</w:t>
      </w:r>
      <w:bookmarkEnd w:id="202"/>
      <w:r>
        <w:rPr>
          <w:rFonts w:hint="eastAsia" w:asciiTheme="minorEastAsia" w:hAnsiTheme="minorEastAsia" w:eastAsiaTheme="minorEastAsia" w:cstheme="minorEastAsia"/>
          <w:color w:val="auto"/>
          <w:sz w:val="21"/>
          <w:szCs w:val="21"/>
        </w:rPr>
        <w:t>2）供应商必须就所竞标的分标的单项内容作唯一报价。</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15.3.</w:t>
      </w:r>
      <w:r>
        <w:rPr>
          <w:rFonts w:hint="eastAsia" w:asciiTheme="minorEastAsia" w:hAnsiTheme="minorEastAsia" w:eastAsiaTheme="minorEastAsia" w:cstheme="minorEastAsia"/>
          <w:color w:val="auto"/>
          <w:sz w:val="21"/>
          <w:szCs w:val="21"/>
        </w:rPr>
        <w:t>2响应报价（包含首次报价、最后报价）超过所竞标分标规定的采购预算金额或者最 高限价的，其响应文件将作无效处理。</w:t>
      </w:r>
    </w:p>
    <w:p>
      <w:pPr>
        <w:pStyle w:val="32"/>
        <w:tabs>
          <w:tab w:val="left" w:pos="1564"/>
        </w:tabs>
        <w:spacing w:line="440" w:lineRule="exact"/>
        <w:ind w:firstLine="420" w:firstLineChars="200"/>
        <w:jc w:val="both"/>
        <w:rPr>
          <w:rFonts w:asciiTheme="minorEastAsia" w:hAnsiTheme="minorEastAsia" w:eastAsiaTheme="minorEastAsia" w:cstheme="minorEastAsia"/>
          <w:color w:val="auto"/>
          <w:sz w:val="21"/>
          <w:szCs w:val="21"/>
        </w:rPr>
      </w:pPr>
      <w:bookmarkStart w:id="203" w:name="bookmark282"/>
      <w:bookmarkEnd w:id="203"/>
      <w:r>
        <w:rPr>
          <w:rFonts w:hint="eastAsia" w:asciiTheme="minorEastAsia" w:hAnsiTheme="minorEastAsia" w:eastAsiaTheme="minorEastAsia" w:cstheme="minorEastAsia"/>
          <w:color w:val="auto"/>
          <w:sz w:val="21"/>
          <w:szCs w:val="21"/>
          <w:lang w:val="en-US" w:eastAsia="zh-CN" w:bidi="en-US"/>
        </w:rPr>
        <w:t>15.3.3</w:t>
      </w:r>
      <w:r>
        <w:rPr>
          <w:rFonts w:hint="eastAsia" w:asciiTheme="minorEastAsia" w:hAnsiTheme="minorEastAsia" w:eastAsiaTheme="minorEastAsia" w:cstheme="minorEastAsia"/>
          <w:color w:val="auto"/>
          <w:sz w:val="21"/>
          <w:szCs w:val="21"/>
        </w:rPr>
        <w:t>响应报价（包含首次报价、最后报价）超过分项釆购预算金额或者最高限价的，其 响应文件将作无效处理。</w:t>
      </w:r>
    </w:p>
    <w:p>
      <w:pPr>
        <w:pStyle w:val="54"/>
        <w:spacing w:line="440" w:lineRule="exact"/>
        <w:ind w:firstLine="422" w:firstLineChars="200"/>
        <w:rPr>
          <w:rFonts w:asciiTheme="minorEastAsia" w:hAnsiTheme="minorEastAsia" w:eastAsiaTheme="minorEastAsia" w:cstheme="minorEastAsia"/>
          <w:b/>
          <w:bCs/>
          <w:color w:val="auto"/>
          <w:sz w:val="21"/>
          <w:szCs w:val="21"/>
          <w:lang w:eastAsia="zh-CN"/>
        </w:rPr>
      </w:pPr>
      <w:bookmarkStart w:id="204" w:name="bookmark285"/>
      <w:bookmarkEnd w:id="204"/>
      <w:bookmarkStart w:id="205" w:name="bookmark283"/>
      <w:bookmarkStart w:id="206" w:name="bookmark284"/>
      <w:bookmarkStart w:id="207" w:name="bookmark286"/>
      <w:r>
        <w:rPr>
          <w:rFonts w:hint="eastAsia" w:asciiTheme="minorEastAsia" w:hAnsiTheme="minorEastAsia" w:eastAsiaTheme="minorEastAsia" w:cstheme="minorEastAsia"/>
          <w:b/>
          <w:bCs/>
          <w:color w:val="auto"/>
          <w:sz w:val="21"/>
          <w:szCs w:val="21"/>
          <w:lang w:val="en-US" w:eastAsia="zh-CN"/>
        </w:rPr>
        <w:t>16.</w:t>
      </w:r>
      <w:r>
        <w:rPr>
          <w:rFonts w:hint="eastAsia" w:asciiTheme="minorEastAsia" w:hAnsiTheme="minorEastAsia" w:eastAsiaTheme="minorEastAsia" w:cstheme="minorEastAsia"/>
          <w:b/>
          <w:bCs/>
          <w:color w:val="auto"/>
          <w:sz w:val="21"/>
          <w:szCs w:val="21"/>
        </w:rPr>
        <w:t>竞标有</w:t>
      </w:r>
      <w:bookmarkEnd w:id="205"/>
      <w:bookmarkEnd w:id="206"/>
      <w:bookmarkEnd w:id="207"/>
      <w:r>
        <w:rPr>
          <w:rFonts w:hint="eastAsia" w:asciiTheme="minorEastAsia" w:hAnsiTheme="minorEastAsia" w:eastAsiaTheme="minorEastAsia" w:cstheme="minorEastAsia"/>
          <w:b/>
          <w:bCs/>
          <w:color w:val="auto"/>
          <w:sz w:val="21"/>
          <w:szCs w:val="21"/>
          <w:lang w:eastAsia="zh-CN"/>
        </w:rPr>
        <w:t>效期</w:t>
      </w:r>
    </w:p>
    <w:p>
      <w:pPr>
        <w:pStyle w:val="32"/>
        <w:tabs>
          <w:tab w:val="left" w:pos="1574"/>
        </w:tabs>
        <w:spacing w:line="440" w:lineRule="exact"/>
        <w:ind w:firstLine="420" w:firstLineChars="200"/>
        <w:jc w:val="both"/>
        <w:rPr>
          <w:rFonts w:asciiTheme="minorEastAsia" w:hAnsiTheme="minorEastAsia" w:eastAsiaTheme="minorEastAsia" w:cstheme="minorEastAsia"/>
          <w:color w:val="auto"/>
          <w:sz w:val="21"/>
          <w:szCs w:val="21"/>
        </w:rPr>
      </w:pPr>
      <w:bookmarkStart w:id="208" w:name="bookmark287"/>
      <w:bookmarkEnd w:id="208"/>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rPr>
        <w:t>1竞标有效期是指为保证釆购人有足够的时间在提交响应文件后完成评审、确定成交供应商、合同签订等工作而要求供应商提交的响应文件在一定时间内保持有效的期限。</w:t>
      </w:r>
    </w:p>
    <w:p>
      <w:pPr>
        <w:pStyle w:val="32"/>
        <w:tabs>
          <w:tab w:val="left" w:pos="1576"/>
        </w:tabs>
        <w:spacing w:line="440" w:lineRule="exact"/>
        <w:ind w:firstLine="420" w:firstLineChars="200"/>
        <w:rPr>
          <w:rFonts w:asciiTheme="minorEastAsia" w:hAnsiTheme="minorEastAsia" w:eastAsiaTheme="minorEastAsia" w:cstheme="minorEastAsia"/>
          <w:color w:val="auto"/>
          <w:sz w:val="21"/>
          <w:szCs w:val="21"/>
        </w:rPr>
      </w:pPr>
      <w:bookmarkStart w:id="209" w:name="bookmark288"/>
      <w:bookmarkEnd w:id="209"/>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rPr>
        <w:t>2竞标有效期应由供应商按</w:t>
      </w:r>
      <w:r>
        <w:rPr>
          <w:rFonts w:hint="eastAsia" w:asciiTheme="minorEastAsia" w:hAnsiTheme="minorEastAsia" w:eastAsiaTheme="minorEastAsia" w:cstheme="minorEastAsia"/>
          <w:color w:val="auto"/>
          <w:sz w:val="21"/>
          <w:szCs w:val="21"/>
          <w:lang w:val="zh-CN" w:eastAsia="zh-CN" w:bidi="zh-CN"/>
        </w:rPr>
        <w:t>“供应</w:t>
      </w:r>
      <w:r>
        <w:rPr>
          <w:rFonts w:hint="eastAsia" w:asciiTheme="minorEastAsia" w:hAnsiTheme="minorEastAsia" w:eastAsiaTheme="minorEastAsia" w:cstheme="minorEastAsia"/>
          <w:color w:val="auto"/>
          <w:sz w:val="21"/>
          <w:szCs w:val="21"/>
        </w:rPr>
        <w:t>商须知前附表</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规定的期限作出响应。</w:t>
      </w:r>
    </w:p>
    <w:p>
      <w:pPr>
        <w:pStyle w:val="32"/>
        <w:tabs>
          <w:tab w:val="left" w:pos="1576"/>
        </w:tabs>
        <w:spacing w:line="440" w:lineRule="exact"/>
        <w:ind w:firstLine="420" w:firstLineChars="200"/>
        <w:rPr>
          <w:rFonts w:asciiTheme="minorEastAsia" w:hAnsiTheme="minorEastAsia" w:eastAsiaTheme="minorEastAsia" w:cstheme="minorEastAsia"/>
          <w:color w:val="auto"/>
          <w:sz w:val="21"/>
          <w:szCs w:val="21"/>
        </w:rPr>
      </w:pPr>
      <w:bookmarkStart w:id="210" w:name="bookmark289"/>
      <w:bookmarkEnd w:id="210"/>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rPr>
        <w:t>3供应商的响应文件在竞标有效期内均保持有效。</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11" w:name="bookmark292"/>
      <w:bookmarkEnd w:id="211"/>
      <w:bookmarkStart w:id="212" w:name="bookmark291"/>
      <w:bookmarkStart w:id="213" w:name="bookmark290"/>
      <w:bookmarkStart w:id="214" w:name="bookmark293"/>
      <w:r>
        <w:rPr>
          <w:rFonts w:hint="eastAsia" w:asciiTheme="minorEastAsia" w:hAnsiTheme="minorEastAsia" w:eastAsiaTheme="minorEastAsia" w:cstheme="minorEastAsia"/>
          <w:b/>
          <w:bCs/>
          <w:color w:val="auto"/>
          <w:sz w:val="21"/>
          <w:szCs w:val="21"/>
          <w:lang w:val="en-US" w:eastAsia="zh-CN"/>
        </w:rPr>
        <w:t>17.</w:t>
      </w:r>
      <w:r>
        <w:rPr>
          <w:rFonts w:hint="eastAsia" w:asciiTheme="minorEastAsia" w:hAnsiTheme="minorEastAsia" w:eastAsiaTheme="minorEastAsia" w:cstheme="minorEastAsia"/>
          <w:b/>
          <w:bCs/>
          <w:color w:val="auto"/>
          <w:sz w:val="21"/>
          <w:szCs w:val="21"/>
        </w:rPr>
        <w:t>磋商保证金</w:t>
      </w:r>
      <w:bookmarkEnd w:id="212"/>
      <w:bookmarkEnd w:id="213"/>
      <w:bookmarkEnd w:id="214"/>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详见</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15" w:name="bookmark296"/>
      <w:bookmarkEnd w:id="215"/>
      <w:bookmarkStart w:id="216" w:name="bookmark297"/>
      <w:bookmarkStart w:id="217" w:name="bookmark295"/>
      <w:bookmarkStart w:id="218" w:name="bookmark294"/>
      <w:r>
        <w:rPr>
          <w:rFonts w:hint="eastAsia" w:asciiTheme="minorEastAsia" w:hAnsiTheme="minorEastAsia" w:eastAsiaTheme="minorEastAsia" w:cstheme="minorEastAsia"/>
          <w:b/>
          <w:bCs/>
          <w:color w:val="auto"/>
          <w:sz w:val="21"/>
          <w:szCs w:val="21"/>
          <w:lang w:val="en-US" w:eastAsia="zh-CN"/>
        </w:rPr>
        <w:t>18.</w:t>
      </w:r>
      <w:r>
        <w:rPr>
          <w:rFonts w:hint="eastAsia" w:asciiTheme="minorEastAsia" w:hAnsiTheme="minorEastAsia" w:eastAsiaTheme="minorEastAsia" w:cstheme="minorEastAsia"/>
          <w:b/>
          <w:bCs/>
          <w:color w:val="auto"/>
          <w:sz w:val="21"/>
          <w:szCs w:val="21"/>
        </w:rPr>
        <w:t>响应文件编制的要求</w:t>
      </w:r>
      <w:bookmarkEnd w:id="216"/>
      <w:bookmarkEnd w:id="217"/>
      <w:bookmarkEnd w:id="218"/>
    </w:p>
    <w:p>
      <w:pPr>
        <w:pStyle w:val="32"/>
        <w:tabs>
          <w:tab w:val="left" w:pos="1574"/>
        </w:tabs>
        <w:spacing w:line="440" w:lineRule="exact"/>
        <w:ind w:firstLine="420" w:firstLineChars="200"/>
        <w:rPr>
          <w:rFonts w:asciiTheme="minorEastAsia" w:hAnsiTheme="minorEastAsia" w:eastAsiaTheme="minorEastAsia" w:cstheme="minorEastAsia"/>
          <w:color w:val="auto"/>
          <w:sz w:val="21"/>
          <w:szCs w:val="21"/>
        </w:rPr>
      </w:pPr>
      <w:bookmarkStart w:id="219" w:name="bookmark298"/>
      <w:bookmarkEnd w:id="219"/>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rPr>
        <w:t>1各供应商在编制响应文件时请按照磋商文件“第五章响应文件格式</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规定的格式进行, 混乱的编排导致响应文件被误读或磋商小组査找不到有效文件是供应商的风险。不完整、编排混乱导致响应文件被误读、漏读或者查找不到相关内容的，由此引发的后果由供应商承担。</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18.2</w:t>
      </w:r>
      <w:r>
        <w:rPr>
          <w:rFonts w:hint="eastAsia" w:asciiTheme="minorEastAsia" w:hAnsiTheme="minorEastAsia" w:eastAsiaTheme="minorEastAsia" w:cstheme="minorEastAsia"/>
          <w:color w:val="auto"/>
          <w:sz w:val="21"/>
          <w:szCs w:val="21"/>
        </w:rPr>
        <w:t>响应文件应按资格证明、报价分别编制，商务技术文件合并编制，本磋商只接受电子版响应文件，要求见本章</w:t>
      </w:r>
      <w:r>
        <w:rPr>
          <w:rFonts w:hint="eastAsia" w:asciiTheme="minorEastAsia" w:hAnsiTheme="minorEastAsia" w:eastAsiaTheme="minorEastAsia" w:cstheme="minorEastAsia"/>
          <w:color w:val="auto"/>
          <w:sz w:val="21"/>
          <w:szCs w:val="21"/>
          <w:lang w:val="en-US" w:eastAsia="zh-CN" w:bidi="en-US"/>
        </w:rPr>
        <w:t>“12.2</w:t>
      </w:r>
      <w:r>
        <w:rPr>
          <w:rFonts w:hint="eastAsia" w:asciiTheme="minorEastAsia" w:hAnsiTheme="minorEastAsia" w:eastAsiaTheme="minorEastAsia" w:cstheme="minorEastAsia"/>
          <w:color w:val="auto"/>
          <w:sz w:val="21"/>
          <w:szCs w:val="21"/>
        </w:rPr>
        <w:t>响应文件电子版要求”。</w:t>
      </w:r>
    </w:p>
    <w:p>
      <w:pPr>
        <w:pStyle w:val="32"/>
        <w:tabs>
          <w:tab w:val="left" w:pos="1574"/>
        </w:tabs>
        <w:spacing w:line="440" w:lineRule="exact"/>
        <w:ind w:firstLine="420" w:firstLineChars="200"/>
        <w:rPr>
          <w:rFonts w:asciiTheme="minorEastAsia" w:hAnsiTheme="minorEastAsia" w:eastAsiaTheme="minorEastAsia" w:cstheme="minorEastAsia"/>
          <w:color w:val="auto"/>
          <w:sz w:val="21"/>
          <w:szCs w:val="21"/>
        </w:rPr>
      </w:pPr>
      <w:bookmarkStart w:id="220" w:name="bookmark299"/>
      <w:bookmarkEnd w:id="220"/>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rPr>
        <w:t>3响应文件须由供应商在</w:t>
      </w:r>
      <w:r>
        <w:rPr>
          <w:rFonts w:hint="eastAsia" w:asciiTheme="minorEastAsia" w:hAnsiTheme="minorEastAsia" w:eastAsiaTheme="minorEastAsia" w:cstheme="minorEastAsia"/>
          <w:color w:val="auto"/>
          <w:sz w:val="21"/>
          <w:szCs w:val="21"/>
          <w:lang w:val="zh-CN" w:eastAsia="zh-CN" w:bidi="zh-CN"/>
        </w:rPr>
        <w:t>“第</w:t>
      </w:r>
      <w:r>
        <w:rPr>
          <w:rFonts w:hint="eastAsia" w:asciiTheme="minorEastAsia" w:hAnsiTheme="minorEastAsia" w:eastAsiaTheme="minorEastAsia" w:cstheme="minorEastAsia"/>
          <w:color w:val="auto"/>
          <w:sz w:val="21"/>
          <w:szCs w:val="21"/>
        </w:rPr>
        <w:t>五章响应文件格式</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规定位置进行签署、盖章，否则其响 应文件按无效响应处理。骑缝盖公章不视为在规定位置盖章。</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18.4</w:t>
      </w:r>
      <w:r>
        <w:rPr>
          <w:rFonts w:hint="eastAsia" w:asciiTheme="minorEastAsia" w:hAnsiTheme="minorEastAsia" w:eastAsiaTheme="minorEastAsia" w:cstheme="minorEastAsia"/>
          <w:color w:val="auto"/>
          <w:sz w:val="21"/>
          <w:szCs w:val="21"/>
        </w:rPr>
        <w:t>响应文件中标注的供应商名称应与营业执照（事业单位法人证书、执业许可证、自然人身份证）及电子公章一致，否则其响应文件按无效响应处理。</w:t>
      </w:r>
    </w:p>
    <w:p>
      <w:pPr>
        <w:pStyle w:val="32"/>
        <w:tabs>
          <w:tab w:val="left" w:pos="1576"/>
        </w:tabs>
        <w:spacing w:line="440" w:lineRule="exact"/>
        <w:ind w:firstLine="420" w:firstLineChars="200"/>
        <w:rPr>
          <w:rFonts w:asciiTheme="minorEastAsia" w:hAnsiTheme="minorEastAsia" w:eastAsiaTheme="minorEastAsia" w:cstheme="minorEastAsia"/>
          <w:color w:val="auto"/>
          <w:sz w:val="21"/>
          <w:szCs w:val="21"/>
        </w:rPr>
      </w:pPr>
      <w:bookmarkStart w:id="221" w:name="bookmark300"/>
      <w:bookmarkEnd w:id="221"/>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rPr>
        <w:t>5响应文件应避免涂改、行间插字或者删除，否则其响应文件按无效响应处理。</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22" w:name="bookmark303"/>
      <w:bookmarkEnd w:id="222"/>
      <w:bookmarkStart w:id="223" w:name="bookmark301"/>
      <w:bookmarkStart w:id="224" w:name="bookmark302"/>
      <w:bookmarkStart w:id="225" w:name="bookmark304"/>
      <w:r>
        <w:rPr>
          <w:rFonts w:hint="eastAsia" w:asciiTheme="minorEastAsia" w:hAnsiTheme="minorEastAsia" w:eastAsiaTheme="minorEastAsia" w:cstheme="minorEastAsia"/>
          <w:b/>
          <w:bCs/>
          <w:color w:val="auto"/>
          <w:sz w:val="21"/>
          <w:szCs w:val="21"/>
          <w:lang w:val="en-US" w:eastAsia="zh-CN"/>
        </w:rPr>
        <w:t>19.</w:t>
      </w:r>
      <w:r>
        <w:rPr>
          <w:rFonts w:hint="eastAsia" w:asciiTheme="minorEastAsia" w:hAnsiTheme="minorEastAsia" w:eastAsiaTheme="minorEastAsia" w:cstheme="minorEastAsia"/>
          <w:b/>
          <w:bCs/>
          <w:color w:val="auto"/>
          <w:sz w:val="21"/>
          <w:szCs w:val="21"/>
        </w:rPr>
        <w:t>响应文件的密封和标记</w:t>
      </w:r>
      <w:bookmarkEnd w:id="223"/>
      <w:bookmarkEnd w:id="224"/>
      <w:bookmarkEnd w:id="225"/>
    </w:p>
    <w:p>
      <w:pPr>
        <w:pStyle w:val="32"/>
        <w:tabs>
          <w:tab w:val="left" w:pos="1578"/>
        </w:tabs>
        <w:spacing w:line="440" w:lineRule="exact"/>
        <w:ind w:firstLine="420" w:firstLineChars="200"/>
        <w:jc w:val="both"/>
        <w:rPr>
          <w:rFonts w:asciiTheme="minorEastAsia" w:hAnsiTheme="minorEastAsia" w:eastAsiaTheme="minorEastAsia" w:cstheme="minorEastAsia"/>
          <w:color w:val="auto"/>
          <w:sz w:val="21"/>
          <w:szCs w:val="21"/>
        </w:rPr>
      </w:pPr>
      <w:bookmarkStart w:id="226" w:name="bookmark305"/>
      <w:bookmarkEnd w:id="226"/>
      <w:r>
        <w:rPr>
          <w:rFonts w:hint="eastAsia" w:asciiTheme="minorEastAsia" w:hAnsiTheme="minorEastAsia" w:eastAsiaTheme="minorEastAsia" w:cstheme="minorEastAsia"/>
          <w:color w:val="auto"/>
          <w:sz w:val="21"/>
          <w:szCs w:val="21"/>
          <w:lang w:val="en-US" w:eastAsia="zh-CN"/>
        </w:rPr>
        <w:t>19.</w:t>
      </w:r>
      <w:r>
        <w:rPr>
          <w:rFonts w:hint="eastAsia" w:asciiTheme="minorEastAsia" w:hAnsiTheme="minorEastAsia" w:eastAsiaTheme="minorEastAsia" w:cstheme="minorEastAsia"/>
          <w:color w:val="auto"/>
          <w:sz w:val="21"/>
          <w:szCs w:val="21"/>
        </w:rPr>
        <w:t>1供应商进行电子交易应安装客户端软件一</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政釆云电子交易客户端”，并按照磋商文 件和电子交易平台的要求编制并加密响应文件。供应商未按规定加密的响应文件，电子交易平台 将拒收并提示。</w:t>
      </w:r>
    </w:p>
    <w:p>
      <w:pPr>
        <w:pStyle w:val="32"/>
        <w:tabs>
          <w:tab w:val="left" w:pos="1576"/>
        </w:tabs>
        <w:spacing w:line="440" w:lineRule="exact"/>
        <w:ind w:firstLine="420" w:firstLineChars="200"/>
        <w:jc w:val="both"/>
        <w:rPr>
          <w:rFonts w:asciiTheme="minorEastAsia" w:hAnsiTheme="minorEastAsia" w:eastAsiaTheme="minorEastAsia" w:cstheme="minorEastAsia"/>
          <w:color w:val="auto"/>
          <w:sz w:val="21"/>
          <w:szCs w:val="21"/>
        </w:rPr>
      </w:pPr>
      <w:bookmarkStart w:id="227" w:name="bookmark306"/>
      <w:bookmarkEnd w:id="227"/>
      <w:r>
        <w:rPr>
          <w:rFonts w:hint="eastAsia" w:asciiTheme="minorEastAsia" w:hAnsiTheme="minorEastAsia" w:eastAsiaTheme="minorEastAsia" w:cstheme="minorEastAsia"/>
          <w:color w:val="auto"/>
          <w:sz w:val="21"/>
          <w:szCs w:val="21"/>
          <w:lang w:val="en-US" w:eastAsia="zh-CN"/>
        </w:rPr>
        <w:t>19.</w:t>
      </w:r>
      <w:r>
        <w:rPr>
          <w:rFonts w:hint="eastAsia" w:asciiTheme="minorEastAsia" w:hAnsiTheme="minorEastAsia" w:eastAsiaTheme="minorEastAsia" w:cstheme="minorEastAsia"/>
          <w:color w:val="auto"/>
          <w:sz w:val="21"/>
          <w:szCs w:val="21"/>
        </w:rPr>
        <w:t>2使用</w:t>
      </w:r>
      <w:r>
        <w:rPr>
          <w:rFonts w:hint="eastAsia" w:asciiTheme="minorEastAsia" w:hAnsiTheme="minorEastAsia" w:eastAsiaTheme="minorEastAsia" w:cstheme="minorEastAsia"/>
          <w:color w:val="auto"/>
          <w:sz w:val="21"/>
          <w:szCs w:val="21"/>
          <w:lang w:val="zh-CN" w:eastAsia="zh-CN" w:bidi="zh-CN"/>
        </w:rPr>
        <w:t>“政采</w:t>
      </w:r>
      <w:r>
        <w:rPr>
          <w:rFonts w:hint="eastAsia" w:asciiTheme="minorEastAsia" w:hAnsiTheme="minorEastAsia" w:eastAsiaTheme="minorEastAsia" w:cstheme="minorEastAsia"/>
          <w:color w:val="auto"/>
          <w:sz w:val="21"/>
          <w:szCs w:val="21"/>
        </w:rPr>
        <w:t>云电子交易客户端”需要提前申领</w:t>
      </w:r>
      <w:r>
        <w:rPr>
          <w:rFonts w:hint="eastAsia" w:asciiTheme="minorEastAsia" w:hAnsiTheme="minorEastAsia" w:eastAsiaTheme="minorEastAsia" w:cstheme="minorEastAsia"/>
          <w:color w:val="auto"/>
          <w:sz w:val="21"/>
          <w:szCs w:val="21"/>
          <w:lang w:val="en-US" w:eastAsia="zh-CN" w:bidi="en-US"/>
        </w:rPr>
        <w:t>CA</w:t>
      </w:r>
      <w:r>
        <w:rPr>
          <w:rFonts w:hint="eastAsia" w:asciiTheme="minorEastAsia" w:hAnsiTheme="minorEastAsia" w:eastAsiaTheme="minorEastAsia" w:cstheme="minorEastAsia"/>
          <w:color w:val="auto"/>
          <w:sz w:val="21"/>
          <w:szCs w:val="21"/>
        </w:rPr>
        <w:t>数字证书，申领流程见该项目采购公告附件。</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19.3</w:t>
      </w:r>
      <w:r>
        <w:rPr>
          <w:rFonts w:hint="eastAsia" w:asciiTheme="minorEastAsia" w:hAnsiTheme="minorEastAsia" w:eastAsiaTheme="minorEastAsia" w:cstheme="minorEastAsia"/>
          <w:color w:val="auto"/>
          <w:sz w:val="21"/>
          <w:szCs w:val="21"/>
        </w:rPr>
        <w:t xml:space="preserve">为确保网上操作合法、有效和安全，供应商应当在响应文件提交截止时间前完成在 </w:t>
      </w:r>
      <w:r>
        <w:rPr>
          <w:rFonts w:hint="eastAsia" w:asciiTheme="minorEastAsia" w:hAnsiTheme="minorEastAsia" w:eastAsiaTheme="minorEastAsia" w:cstheme="minorEastAsia"/>
          <w:color w:val="auto"/>
          <w:sz w:val="21"/>
          <w:szCs w:val="21"/>
          <w:lang w:val="zh-CN" w:eastAsia="zh-CN" w:bidi="zh-CN"/>
        </w:rPr>
        <w:t>“政府</w:t>
      </w:r>
      <w:r>
        <w:rPr>
          <w:rFonts w:hint="eastAsia" w:asciiTheme="minorEastAsia" w:hAnsiTheme="minorEastAsia" w:eastAsiaTheme="minorEastAsia" w:cstheme="minorEastAsia"/>
          <w:color w:val="auto"/>
          <w:sz w:val="21"/>
          <w:szCs w:val="21"/>
        </w:rPr>
        <w:t>釆购云平台"的身份认证，确保在电子交易过程中能够对相关数据电文进行加密和使用 电子签名。</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28" w:name="bookmark309"/>
      <w:bookmarkEnd w:id="228"/>
      <w:bookmarkStart w:id="229" w:name="bookmark307"/>
      <w:bookmarkStart w:id="230" w:name="bookmark308"/>
      <w:bookmarkStart w:id="231" w:name="bookmark310"/>
      <w:r>
        <w:rPr>
          <w:rFonts w:hint="eastAsia" w:asciiTheme="minorEastAsia" w:hAnsiTheme="minorEastAsia" w:eastAsiaTheme="minorEastAsia" w:cstheme="minorEastAsia"/>
          <w:b/>
          <w:bCs/>
          <w:color w:val="auto"/>
          <w:sz w:val="21"/>
          <w:szCs w:val="21"/>
          <w:lang w:val="en-US" w:eastAsia="zh-CN"/>
        </w:rPr>
        <w:t>20.</w:t>
      </w:r>
      <w:r>
        <w:rPr>
          <w:rFonts w:hint="eastAsia" w:asciiTheme="minorEastAsia" w:hAnsiTheme="minorEastAsia" w:eastAsiaTheme="minorEastAsia" w:cstheme="minorEastAsia"/>
          <w:b/>
          <w:bCs/>
          <w:color w:val="auto"/>
          <w:sz w:val="21"/>
          <w:szCs w:val="21"/>
        </w:rPr>
        <w:t>响应文件的提交</w:t>
      </w:r>
      <w:bookmarkEnd w:id="229"/>
      <w:bookmarkEnd w:id="230"/>
      <w:bookmarkEnd w:id="231"/>
    </w:p>
    <w:p>
      <w:pPr>
        <w:pStyle w:val="32"/>
        <w:tabs>
          <w:tab w:val="left" w:pos="1630"/>
        </w:tabs>
        <w:spacing w:line="440" w:lineRule="exact"/>
        <w:ind w:firstLine="420" w:firstLineChars="200"/>
        <w:rPr>
          <w:rFonts w:asciiTheme="minorEastAsia" w:hAnsiTheme="minorEastAsia" w:eastAsiaTheme="minorEastAsia" w:cstheme="minorEastAsia"/>
          <w:color w:val="auto"/>
          <w:sz w:val="21"/>
          <w:szCs w:val="21"/>
        </w:rPr>
      </w:pPr>
      <w:bookmarkStart w:id="232" w:name="bookmark311"/>
      <w:bookmarkEnd w:id="232"/>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color w:val="auto"/>
          <w:sz w:val="21"/>
          <w:szCs w:val="21"/>
        </w:rPr>
        <w:t>1供应商必须在</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应商须知前附表”规定的时间和地点提交响应文件。</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20.2</w:t>
      </w:r>
      <w:r>
        <w:rPr>
          <w:rFonts w:hint="eastAsia" w:asciiTheme="minorEastAsia" w:hAnsiTheme="minorEastAsia" w:eastAsiaTheme="minorEastAsia" w:cstheme="minorEastAsia"/>
          <w:color w:val="auto"/>
          <w:sz w:val="21"/>
          <w:szCs w:val="21"/>
        </w:rPr>
        <w:t>在响应文件提交截止时间以后，不能补充、修改响应文件。</w:t>
      </w:r>
    </w:p>
    <w:p>
      <w:pPr>
        <w:pStyle w:val="32"/>
        <w:tabs>
          <w:tab w:val="left" w:pos="1630"/>
        </w:tabs>
        <w:spacing w:line="440" w:lineRule="exact"/>
        <w:ind w:firstLine="420" w:firstLineChars="200"/>
        <w:rPr>
          <w:rFonts w:asciiTheme="minorEastAsia" w:hAnsiTheme="minorEastAsia" w:eastAsiaTheme="minorEastAsia" w:cstheme="minorEastAsia"/>
          <w:color w:val="auto"/>
          <w:sz w:val="21"/>
          <w:szCs w:val="21"/>
        </w:rPr>
      </w:pPr>
      <w:bookmarkStart w:id="233" w:name="bookmark312"/>
      <w:bookmarkEnd w:id="233"/>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color w:val="auto"/>
          <w:sz w:val="21"/>
          <w:szCs w:val="21"/>
        </w:rPr>
        <w:t>3在提交</w:t>
      </w:r>
      <w:r>
        <w:rPr>
          <w:rFonts w:hint="eastAsia" w:asciiTheme="minorEastAsia" w:hAnsiTheme="minorEastAsia" w:eastAsiaTheme="minorEastAsia" w:cstheme="minorEastAsia"/>
          <w:color w:val="auto"/>
          <w:sz w:val="21"/>
          <w:szCs w:val="21"/>
          <w:lang w:val="zh-CN" w:eastAsia="zh-CN" w:bidi="zh-CN"/>
        </w:rPr>
        <w:t>“最后</w:t>
      </w:r>
      <w:r>
        <w:rPr>
          <w:rFonts w:hint="eastAsia" w:asciiTheme="minorEastAsia" w:hAnsiTheme="minorEastAsia" w:eastAsiaTheme="minorEastAsia" w:cstheme="minorEastAsia"/>
          <w:color w:val="auto"/>
          <w:sz w:val="21"/>
          <w:szCs w:val="21"/>
        </w:rPr>
        <w:t>报价”后，供应商不能退出谈判。</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20.4</w:t>
      </w:r>
      <w:r>
        <w:rPr>
          <w:rFonts w:hint="eastAsia" w:asciiTheme="minorEastAsia" w:hAnsiTheme="minorEastAsia" w:eastAsiaTheme="minorEastAsia" w:cstheme="minorEastAsia"/>
          <w:color w:val="auto"/>
          <w:sz w:val="21"/>
          <w:szCs w:val="21"/>
        </w:rPr>
        <w:t>电子交易平台收到响应文件，将妥善保存并即时向供应商发出确认回执通知。在响应文件提交截止时间前，除供应商补充、修改或者撤回响应文件外，任何单位和个人不得解密或提 取响应文件。</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 xml:space="preserve">20. </w:t>
      </w:r>
      <w:r>
        <w:rPr>
          <w:rFonts w:hint="eastAsia" w:asciiTheme="minorEastAsia" w:hAnsiTheme="minorEastAsia" w:eastAsiaTheme="minorEastAsia" w:cstheme="minorEastAsia"/>
          <w:color w:val="auto"/>
          <w:sz w:val="21"/>
          <w:szCs w:val="21"/>
        </w:rPr>
        <w:t>5釆购机构不可视情况延长提交响应文件的截止时间。</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 xml:space="preserve">20. </w:t>
      </w:r>
      <w:r>
        <w:rPr>
          <w:rFonts w:hint="eastAsia" w:asciiTheme="minorEastAsia" w:hAnsiTheme="minorEastAsia" w:eastAsiaTheme="minorEastAsia" w:cstheme="minorEastAsia"/>
          <w:color w:val="auto"/>
          <w:sz w:val="21"/>
          <w:szCs w:val="21"/>
        </w:rPr>
        <w:t>6备份响应文件。详见在</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w:t>
      </w:r>
    </w:p>
    <w:p>
      <w:pPr>
        <w:pStyle w:val="54"/>
        <w:spacing w:line="440" w:lineRule="exact"/>
        <w:ind w:firstLine="422" w:firstLineChars="200"/>
        <w:rPr>
          <w:rFonts w:asciiTheme="minorEastAsia" w:hAnsiTheme="minorEastAsia" w:eastAsiaTheme="minorEastAsia" w:cstheme="minorEastAsia"/>
          <w:color w:val="auto"/>
          <w:sz w:val="21"/>
          <w:szCs w:val="21"/>
        </w:rPr>
      </w:pPr>
      <w:bookmarkStart w:id="234" w:name="bookmark313"/>
      <w:bookmarkStart w:id="235" w:name="bookmark314"/>
      <w:bookmarkStart w:id="236" w:name="bookmark315"/>
      <w:r>
        <w:rPr>
          <w:rFonts w:hint="eastAsia" w:asciiTheme="minorEastAsia" w:hAnsiTheme="minorEastAsia" w:eastAsiaTheme="minorEastAsia" w:cstheme="minorEastAsia"/>
          <w:b/>
          <w:bCs/>
          <w:color w:val="auto"/>
          <w:sz w:val="21"/>
          <w:szCs w:val="21"/>
        </w:rPr>
        <w:t>21 .首次响应文件的补充、修改与撤回</w:t>
      </w:r>
      <w:bookmarkEnd w:id="234"/>
      <w:bookmarkEnd w:id="235"/>
      <w:bookmarkEnd w:id="236"/>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详见</w:t>
      </w:r>
      <w:r>
        <w:rPr>
          <w:rFonts w:hint="eastAsia" w:asciiTheme="minorEastAsia" w:hAnsiTheme="minorEastAsia" w:eastAsiaTheme="minorEastAsia" w:cstheme="minorEastAsia"/>
          <w:color w:val="auto"/>
          <w:sz w:val="21"/>
          <w:szCs w:val="21"/>
          <w:lang w:val="zh-CN" w:eastAsia="zh-CN" w:bidi="zh-CN"/>
        </w:rPr>
        <w:t>“供应</w:t>
      </w:r>
      <w:r>
        <w:rPr>
          <w:rFonts w:hint="eastAsia" w:asciiTheme="minorEastAsia" w:hAnsiTheme="minorEastAsia" w:eastAsiaTheme="minorEastAsia" w:cstheme="minorEastAsia"/>
          <w:color w:val="auto"/>
          <w:sz w:val="21"/>
          <w:szCs w:val="21"/>
        </w:rPr>
        <w:t>商须知前附表</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37" w:name="bookmark318"/>
      <w:bookmarkEnd w:id="237"/>
      <w:bookmarkStart w:id="238" w:name="bookmark316"/>
      <w:bookmarkStart w:id="239" w:name="bookmark317"/>
      <w:bookmarkStart w:id="240" w:name="bookmark319"/>
      <w:r>
        <w:rPr>
          <w:rFonts w:hint="eastAsia" w:asciiTheme="minorEastAsia" w:hAnsiTheme="minorEastAsia" w:eastAsiaTheme="minorEastAsia" w:cstheme="minorEastAsia"/>
          <w:b/>
          <w:bCs/>
          <w:color w:val="auto"/>
          <w:sz w:val="21"/>
          <w:szCs w:val="21"/>
          <w:lang w:eastAsia="zh-CN"/>
        </w:rPr>
        <w:t>22.</w:t>
      </w:r>
      <w:r>
        <w:rPr>
          <w:rFonts w:hint="eastAsia" w:asciiTheme="minorEastAsia" w:hAnsiTheme="minorEastAsia" w:eastAsiaTheme="minorEastAsia" w:cstheme="minorEastAsia"/>
          <w:b/>
          <w:bCs/>
          <w:color w:val="auto"/>
          <w:sz w:val="21"/>
          <w:szCs w:val="21"/>
        </w:rPr>
        <w:t>首次响应文件的退回</w:t>
      </w:r>
      <w:bookmarkEnd w:id="238"/>
      <w:bookmarkEnd w:id="239"/>
      <w:bookmarkEnd w:id="240"/>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在首次响应文件提交截止时间止提交响应文件的供应商不足3家时电子响应文件由代理机 构在</w:t>
      </w:r>
      <w:r>
        <w:rPr>
          <w:rFonts w:hint="eastAsia" w:asciiTheme="minorEastAsia" w:hAnsiTheme="minorEastAsia" w:eastAsiaTheme="minorEastAsia" w:cstheme="minorEastAsia"/>
          <w:color w:val="auto"/>
          <w:sz w:val="21"/>
          <w:szCs w:val="21"/>
          <w:lang w:val="zh-CN" w:eastAsia="zh-CN" w:bidi="zh-CN"/>
        </w:rPr>
        <w:t>“政采</w:t>
      </w:r>
      <w:r>
        <w:rPr>
          <w:rFonts w:hint="eastAsia" w:asciiTheme="minorEastAsia" w:hAnsiTheme="minorEastAsia" w:eastAsiaTheme="minorEastAsia" w:cstheme="minorEastAsia"/>
          <w:color w:val="auto"/>
          <w:sz w:val="21"/>
          <w:szCs w:val="21"/>
        </w:rPr>
        <w:t>云”平台操作退回，除此之外釆购人和釆购代理机构对已提交的电子响应文件概不退 回。</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41" w:name="bookmark322"/>
      <w:bookmarkEnd w:id="241"/>
      <w:bookmarkStart w:id="242" w:name="bookmark320"/>
      <w:bookmarkStart w:id="243" w:name="bookmark321"/>
      <w:bookmarkStart w:id="244" w:name="bookmark323"/>
      <w:r>
        <w:rPr>
          <w:rFonts w:hint="eastAsia" w:asciiTheme="minorEastAsia" w:hAnsiTheme="minorEastAsia" w:eastAsiaTheme="minorEastAsia" w:cstheme="minorEastAsia"/>
          <w:b/>
          <w:bCs/>
          <w:color w:val="auto"/>
          <w:sz w:val="21"/>
          <w:szCs w:val="21"/>
          <w:lang w:eastAsia="zh-CN"/>
        </w:rPr>
        <w:t>23.</w:t>
      </w:r>
      <w:r>
        <w:rPr>
          <w:rFonts w:hint="eastAsia" w:asciiTheme="minorEastAsia" w:hAnsiTheme="minorEastAsia" w:eastAsiaTheme="minorEastAsia" w:cstheme="minorEastAsia"/>
          <w:b/>
          <w:bCs/>
          <w:color w:val="auto"/>
          <w:sz w:val="21"/>
          <w:szCs w:val="21"/>
        </w:rPr>
        <w:t>截止时间后的撤回</w:t>
      </w:r>
      <w:bookmarkEnd w:id="242"/>
      <w:bookmarkEnd w:id="243"/>
      <w:bookmarkEnd w:id="244"/>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本项目不收取磋商保证金，供应商在首次响应文件提交截止时间后可向采购人、釆购代理机 构书面申请撤回电子响应文件。</w:t>
      </w:r>
    </w:p>
    <w:p>
      <w:pPr>
        <w:pStyle w:val="4"/>
        <w:rPr>
          <w:color w:val="auto"/>
          <w:lang w:eastAsia="zh-CN" w:bidi="ar-SA"/>
        </w:rPr>
      </w:pPr>
      <w:bookmarkStart w:id="245" w:name="bookmark324"/>
      <w:bookmarkStart w:id="246" w:name="bookmark326"/>
      <w:bookmarkStart w:id="247" w:name="_Toc87543559"/>
      <w:r>
        <w:rPr>
          <w:rFonts w:hint="eastAsia"/>
          <w:color w:val="auto"/>
          <w:lang w:eastAsia="zh-CN" w:bidi="ar-SA"/>
        </w:rPr>
        <w:t>四、评审及磋商</w:t>
      </w:r>
      <w:bookmarkEnd w:id="245"/>
      <w:bookmarkEnd w:id="246"/>
      <w:bookmarkEnd w:id="247"/>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48" w:name="bookmark329"/>
      <w:bookmarkEnd w:id="248"/>
      <w:bookmarkStart w:id="249" w:name="bookmark327"/>
      <w:bookmarkStart w:id="250" w:name="bookmark328"/>
      <w:bookmarkStart w:id="251" w:name="bookmark330"/>
      <w:r>
        <w:rPr>
          <w:rFonts w:hint="eastAsia" w:asciiTheme="minorEastAsia" w:hAnsiTheme="minorEastAsia" w:eastAsiaTheme="minorEastAsia" w:cstheme="minorEastAsia"/>
          <w:b/>
          <w:bCs/>
          <w:color w:val="auto"/>
          <w:sz w:val="21"/>
          <w:szCs w:val="21"/>
          <w:lang w:eastAsia="zh-CN"/>
        </w:rPr>
        <w:t>24.</w:t>
      </w:r>
      <w:r>
        <w:rPr>
          <w:rFonts w:hint="eastAsia" w:asciiTheme="minorEastAsia" w:hAnsiTheme="minorEastAsia" w:eastAsiaTheme="minorEastAsia" w:cstheme="minorEastAsia"/>
          <w:b/>
          <w:bCs/>
          <w:color w:val="auto"/>
          <w:sz w:val="21"/>
          <w:szCs w:val="21"/>
        </w:rPr>
        <w:t>磋商小组成立</w:t>
      </w:r>
      <w:bookmarkEnd w:id="249"/>
      <w:bookmarkEnd w:id="250"/>
      <w:bookmarkEnd w:id="251"/>
    </w:p>
    <w:p>
      <w:pPr>
        <w:pStyle w:val="32"/>
        <w:tabs>
          <w:tab w:val="left" w:pos="1618"/>
        </w:tabs>
        <w:spacing w:line="440" w:lineRule="exact"/>
        <w:ind w:firstLine="420" w:firstLineChars="200"/>
        <w:jc w:val="both"/>
        <w:rPr>
          <w:rFonts w:asciiTheme="minorEastAsia" w:hAnsiTheme="minorEastAsia" w:eastAsiaTheme="minorEastAsia" w:cstheme="minorEastAsia"/>
          <w:color w:val="auto"/>
          <w:sz w:val="21"/>
          <w:szCs w:val="21"/>
        </w:rPr>
      </w:pPr>
      <w:bookmarkStart w:id="252" w:name="bookmark331"/>
      <w:bookmarkEnd w:id="252"/>
      <w:r>
        <w:rPr>
          <w:rFonts w:hint="eastAsia" w:asciiTheme="minorEastAsia" w:hAnsiTheme="minorEastAsia" w:eastAsiaTheme="minorEastAsia" w:cstheme="minorEastAsia"/>
          <w:color w:val="auto"/>
          <w:sz w:val="21"/>
          <w:szCs w:val="21"/>
          <w:lang w:val="en-US" w:eastAsia="zh-CN"/>
        </w:rPr>
        <w:t>24.</w:t>
      </w:r>
      <w:r>
        <w:rPr>
          <w:rFonts w:hint="eastAsia" w:asciiTheme="minorEastAsia" w:hAnsiTheme="minorEastAsia" w:eastAsiaTheme="minorEastAsia" w:cstheme="minorEastAsia"/>
          <w:color w:val="auto"/>
          <w:sz w:val="21"/>
          <w:szCs w:val="21"/>
        </w:rPr>
        <w:t>1磋商小组由釆购人代表和评审专家共3人以上单数组成，其中评审专家人数不得少于 磋商小组成员总数的2/3。釆购人代表不得以评审专家身份参加本部门或者本单位釆购项目的评 审。采购代理机构人员不得参加本机构代理的釆购项目的评审。达到公开招标数额标准的货物或 者服务釆购项目，或者达到公开招标规模标准的政府釆购工程，经批准采用竞争性磋商方式釆购 的，磋商小组由5人以上单数组成。</w:t>
      </w:r>
    </w:p>
    <w:p>
      <w:pPr>
        <w:pStyle w:val="32"/>
        <w:spacing w:line="440" w:lineRule="exact"/>
        <w:ind w:firstLine="420" w:firstLineChars="200"/>
        <w:jc w:val="both"/>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lang w:val="en-US" w:eastAsia="zh-CN" w:bidi="en-US"/>
        </w:rPr>
        <w:t>24.2</w:t>
      </w:r>
      <w:r>
        <w:rPr>
          <w:rFonts w:hint="eastAsia" w:asciiTheme="minorEastAsia" w:hAnsiTheme="minorEastAsia" w:eastAsiaTheme="minorEastAsia" w:cstheme="minorEastAsia"/>
          <w:color w:val="auto"/>
          <w:sz w:val="21"/>
          <w:szCs w:val="21"/>
        </w:rPr>
        <w:t>评审专家应当从政府采购评审专家库内相关专业的专家名单中随机抽取。市场竞争不 充分的科研项目，以及需要扶持的科技成果转化项目，以及情况特殊、通过随机方式难以确定合 适的评审专家的项目，经主管预算单位同意，可以自行选定评审专家。技术复杂、专业性强的采 购项目，评审专家中应当包含1名法律专家。</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53" w:name="bookmark334"/>
      <w:bookmarkEnd w:id="253"/>
      <w:bookmarkStart w:id="254" w:name="bookmark332"/>
      <w:bookmarkStart w:id="255" w:name="bookmark333"/>
      <w:bookmarkStart w:id="256" w:name="bookmark335"/>
      <w:r>
        <w:rPr>
          <w:rFonts w:hint="eastAsia" w:asciiTheme="minorEastAsia" w:hAnsiTheme="minorEastAsia" w:eastAsiaTheme="minorEastAsia" w:cstheme="minorEastAsia"/>
          <w:b/>
          <w:bCs/>
          <w:color w:val="auto"/>
          <w:sz w:val="21"/>
          <w:szCs w:val="21"/>
          <w:lang w:val="en-US" w:eastAsia="zh-CN"/>
        </w:rPr>
        <w:t>25.</w:t>
      </w:r>
      <w:r>
        <w:rPr>
          <w:rFonts w:hint="eastAsia" w:asciiTheme="minorEastAsia" w:hAnsiTheme="minorEastAsia" w:eastAsiaTheme="minorEastAsia" w:cstheme="minorEastAsia"/>
          <w:b/>
          <w:bCs/>
          <w:color w:val="auto"/>
          <w:sz w:val="21"/>
          <w:szCs w:val="21"/>
        </w:rPr>
        <w:t>首次响应文件的开启</w:t>
      </w:r>
      <w:bookmarkEnd w:id="254"/>
      <w:bookmarkEnd w:id="255"/>
      <w:bookmarkEnd w:id="256"/>
    </w:p>
    <w:p>
      <w:pPr>
        <w:pStyle w:val="32"/>
        <w:tabs>
          <w:tab w:val="left" w:pos="1725"/>
        </w:tabs>
        <w:spacing w:line="440" w:lineRule="exact"/>
        <w:ind w:firstLine="420" w:firstLineChars="200"/>
        <w:jc w:val="both"/>
        <w:rPr>
          <w:rFonts w:asciiTheme="minorEastAsia" w:hAnsiTheme="minorEastAsia" w:eastAsiaTheme="minorEastAsia" w:cstheme="minorEastAsia"/>
          <w:color w:val="auto"/>
          <w:sz w:val="21"/>
          <w:szCs w:val="21"/>
          <w:lang w:eastAsia="zh-CN"/>
        </w:rPr>
      </w:pPr>
      <w:bookmarkStart w:id="257" w:name="bookmark336"/>
      <w:bookmarkEnd w:id="257"/>
      <w:r>
        <w:rPr>
          <w:rFonts w:hint="eastAsia" w:asciiTheme="minorEastAsia" w:hAnsiTheme="minorEastAsia" w:eastAsiaTheme="minorEastAsia" w:cstheme="minorEastAsia"/>
          <w:color w:val="auto"/>
          <w:sz w:val="21"/>
          <w:szCs w:val="21"/>
          <w:lang w:val="en-US" w:eastAsia="zh-CN" w:bidi="zh-CN"/>
        </w:rPr>
        <w:t>25.</w:t>
      </w:r>
      <w:r>
        <w:rPr>
          <w:rFonts w:hint="eastAsia" w:asciiTheme="minorEastAsia" w:hAnsiTheme="minorEastAsia" w:eastAsiaTheme="minorEastAsia" w:cstheme="minorEastAsia"/>
          <w:color w:val="auto"/>
          <w:sz w:val="21"/>
          <w:szCs w:val="21"/>
          <w:lang w:val="zh-CN" w:eastAsia="zh-CN" w:bidi="zh-CN"/>
        </w:rPr>
        <w:t>1</w:t>
      </w:r>
      <w:r>
        <w:rPr>
          <w:rFonts w:hint="eastAsia" w:asciiTheme="minorEastAsia" w:hAnsiTheme="minorEastAsia" w:eastAsiaTheme="minorEastAsia" w:cstheme="minorEastAsia"/>
          <w:color w:val="auto"/>
          <w:sz w:val="21"/>
          <w:szCs w:val="21"/>
        </w:rPr>
        <w:t>首次响应文件由磋商小组或者釆购代理机构在</w:t>
      </w:r>
      <w:r>
        <w:rPr>
          <w:rFonts w:hint="eastAsia" w:asciiTheme="minorEastAsia" w:hAnsiTheme="minorEastAsia" w:eastAsiaTheme="minorEastAsia" w:cstheme="minorEastAsia"/>
          <w:color w:val="auto"/>
          <w:sz w:val="21"/>
          <w:szCs w:val="21"/>
          <w:lang w:val="zh-CN" w:eastAsia="zh-CN" w:bidi="zh-CN"/>
        </w:rPr>
        <w:t>“供应</w:t>
      </w:r>
      <w:r>
        <w:rPr>
          <w:rFonts w:hint="eastAsia" w:asciiTheme="minorEastAsia" w:hAnsiTheme="minorEastAsia" w:eastAsiaTheme="minorEastAsia" w:cstheme="minorEastAsia"/>
          <w:color w:val="auto"/>
          <w:sz w:val="21"/>
          <w:szCs w:val="21"/>
        </w:rPr>
        <w:t>商须知前附表</w:t>
      </w:r>
      <w:r>
        <w:rPr>
          <w:rFonts w:hint="eastAsia" w:asciiTheme="minorEastAsia" w:hAnsiTheme="minorEastAsia" w:eastAsiaTheme="minorEastAsia" w:cstheme="minorEastAsia"/>
          <w:color w:val="auto"/>
          <w:sz w:val="21"/>
          <w:szCs w:val="21"/>
          <w:lang w:val="zh-CN" w:eastAsia="zh-CN" w:bidi="zh-CN"/>
        </w:rPr>
        <w:t>”规定</w:t>
      </w:r>
      <w:r>
        <w:rPr>
          <w:rFonts w:hint="eastAsia" w:asciiTheme="minorEastAsia" w:hAnsiTheme="minorEastAsia" w:eastAsiaTheme="minorEastAsia" w:cstheme="minorEastAsia"/>
          <w:color w:val="auto"/>
          <w:sz w:val="21"/>
          <w:szCs w:val="21"/>
        </w:rPr>
        <w:t>的时间开启。</w:t>
      </w:r>
    </w:p>
    <w:p>
      <w:pPr>
        <w:pStyle w:val="32"/>
        <w:tabs>
          <w:tab w:val="left" w:pos="1725"/>
        </w:tabs>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25.2</w:t>
      </w:r>
      <w:r>
        <w:rPr>
          <w:rFonts w:hint="eastAsia" w:asciiTheme="minorEastAsia" w:hAnsiTheme="minorEastAsia" w:eastAsiaTheme="minorEastAsia" w:cstheme="minorEastAsia"/>
          <w:color w:val="auto"/>
          <w:sz w:val="21"/>
          <w:szCs w:val="21"/>
        </w:rPr>
        <w:t>响应文件解密</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采购代理机构将在</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应商须知前附表”规定的时间通过电子交易平台组织响应文件开启，釆购机构依托电子交易平台发起开始解密指令，供应商的法定代表人或其委托代理人</w:t>
      </w:r>
      <w:r>
        <w:rPr>
          <w:rFonts w:hint="eastAsia" w:asciiTheme="minorEastAsia" w:hAnsiTheme="minorEastAsia" w:eastAsiaTheme="minorEastAsia" w:cstheme="minorEastAsia"/>
          <w:b/>
          <w:bCs/>
          <w:color w:val="auto"/>
          <w:sz w:val="21"/>
          <w:szCs w:val="21"/>
        </w:rPr>
        <w:t>须携带加密时所用的</w:t>
      </w:r>
      <w:r>
        <w:rPr>
          <w:rFonts w:hint="eastAsia" w:asciiTheme="minorEastAsia" w:hAnsiTheme="minorEastAsia" w:eastAsiaTheme="minorEastAsia" w:cstheme="minorEastAsia"/>
          <w:b/>
          <w:bCs/>
          <w:color w:val="auto"/>
          <w:sz w:val="21"/>
          <w:szCs w:val="21"/>
          <w:lang w:val="en-US" w:eastAsia="zh-CN" w:bidi="en-US"/>
        </w:rPr>
        <w:t>CA</w:t>
      </w:r>
      <w:r>
        <w:rPr>
          <w:rFonts w:hint="eastAsia" w:asciiTheme="minorEastAsia" w:hAnsiTheme="minorEastAsia" w:eastAsiaTheme="minorEastAsia" w:cstheme="minorEastAsia"/>
          <w:b/>
          <w:bCs/>
          <w:color w:val="auto"/>
          <w:sz w:val="21"/>
          <w:szCs w:val="21"/>
        </w:rPr>
        <w:t>锁按平台提示和釆购文件的规定登录到</w:t>
      </w:r>
      <w:r>
        <w:rPr>
          <w:rFonts w:hint="eastAsia" w:asciiTheme="minorEastAsia" w:hAnsiTheme="minorEastAsia" w:eastAsiaTheme="minorEastAsia" w:cstheme="minorEastAsia"/>
          <w:b/>
          <w:bCs/>
          <w:color w:val="auto"/>
          <w:sz w:val="21"/>
          <w:szCs w:val="21"/>
          <w:lang w:val="zh-CN" w:eastAsia="zh-CN" w:bidi="zh-CN"/>
        </w:rPr>
        <w:t>“政</w:t>
      </w:r>
      <w:r>
        <w:rPr>
          <w:rFonts w:hint="eastAsia" w:asciiTheme="minorEastAsia" w:hAnsiTheme="minorEastAsia" w:eastAsiaTheme="minorEastAsia" w:cstheme="minorEastAsia"/>
          <w:b/>
          <w:bCs/>
          <w:color w:val="auto"/>
          <w:sz w:val="21"/>
          <w:szCs w:val="21"/>
        </w:rPr>
        <w:t>釆云”平台电子开标大厅签到并 在发起解密指令之时起30分钟内完成对电子响应文件在线解密。</w:t>
      </w:r>
      <w:r>
        <w:rPr>
          <w:rFonts w:hint="eastAsia" w:asciiTheme="minorEastAsia" w:hAnsiTheme="minorEastAsia" w:eastAsiaTheme="minorEastAsia" w:cstheme="minorEastAsia"/>
          <w:color w:val="auto"/>
          <w:sz w:val="21"/>
          <w:szCs w:val="21"/>
        </w:rPr>
        <w:t>发起解密指令之时起</w:t>
      </w:r>
      <w:r>
        <w:rPr>
          <w:rFonts w:hint="eastAsia" w:asciiTheme="minorEastAsia" w:hAnsiTheme="minorEastAsia" w:eastAsiaTheme="minorEastAsia" w:cstheme="minorEastAsia"/>
          <w:b/>
          <w:bCs/>
          <w:color w:val="auto"/>
          <w:sz w:val="21"/>
          <w:szCs w:val="21"/>
        </w:rPr>
        <w:t>5</w:t>
      </w:r>
      <w:r>
        <w:rPr>
          <w:rFonts w:hint="eastAsia" w:asciiTheme="minorEastAsia" w:hAnsiTheme="minorEastAsia" w:eastAsiaTheme="minorEastAsia" w:cstheme="minorEastAsia"/>
          <w:color w:val="auto"/>
          <w:sz w:val="21"/>
          <w:szCs w:val="21"/>
        </w:rPr>
        <w:t>分钟内 供应商还未进行解密的，代理机构要通知供应商，供应商没预留联系方式或预留联系方式无效，导致代理机构无法联系到供应商进行解密的</w:t>
      </w:r>
      <w:r>
        <w:rPr>
          <w:rFonts w:hint="eastAsia" w:asciiTheme="minorEastAsia" w:hAnsiTheme="minorEastAsia" w:eastAsiaTheme="minorEastAsia" w:cstheme="minorEastAsia"/>
          <w:b/>
          <w:bCs/>
          <w:color w:val="auto"/>
          <w:sz w:val="21"/>
          <w:szCs w:val="21"/>
        </w:rPr>
        <w:t>，视为响应文件无效</w:t>
      </w:r>
      <w:r>
        <w:rPr>
          <w:rFonts w:hint="eastAsia" w:asciiTheme="minorEastAsia" w:hAnsiTheme="minorEastAsia" w:eastAsiaTheme="minorEastAsia" w:cstheme="minorEastAsia"/>
          <w:color w:val="auto"/>
          <w:sz w:val="21"/>
          <w:szCs w:val="21"/>
        </w:rPr>
        <w:t>。（解密异常情况处理：详见本章</w:t>
      </w:r>
      <w:r>
        <w:rPr>
          <w:rFonts w:hint="eastAsia" w:asciiTheme="minorEastAsia" w:hAnsiTheme="minorEastAsia" w:eastAsiaTheme="minorEastAsia" w:cstheme="minorEastAsia"/>
          <w:color w:val="auto"/>
          <w:sz w:val="21"/>
          <w:szCs w:val="21"/>
          <w:lang w:val="en-US" w:eastAsia="zh-CN" w:bidi="en-US"/>
        </w:rPr>
        <w:t xml:space="preserve">26. </w:t>
      </w:r>
      <w:r>
        <w:rPr>
          <w:rFonts w:hint="eastAsia" w:asciiTheme="minorEastAsia" w:hAnsiTheme="minorEastAsia" w:eastAsiaTheme="minorEastAsia" w:cstheme="minorEastAsia"/>
          <w:color w:val="auto"/>
          <w:sz w:val="21"/>
          <w:szCs w:val="21"/>
        </w:rPr>
        <w:t>3电子交易活动的中止。）</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如供应商成功解密响应文件，但未在</w:t>
      </w:r>
      <w:r>
        <w:rPr>
          <w:rFonts w:hint="eastAsia" w:asciiTheme="minorEastAsia" w:hAnsiTheme="minorEastAsia" w:eastAsiaTheme="minorEastAsia" w:cstheme="minorEastAsia"/>
          <w:color w:val="auto"/>
          <w:sz w:val="21"/>
          <w:szCs w:val="21"/>
          <w:lang w:val="zh-CN" w:eastAsia="zh-CN" w:bidi="zh-CN"/>
        </w:rPr>
        <w:t>“政</w:t>
      </w:r>
      <w:r>
        <w:rPr>
          <w:rFonts w:hint="eastAsia" w:asciiTheme="minorEastAsia" w:hAnsiTheme="minorEastAsia" w:eastAsiaTheme="minorEastAsia" w:cstheme="minorEastAsia"/>
          <w:color w:val="auto"/>
          <w:sz w:val="21"/>
          <w:szCs w:val="21"/>
        </w:rPr>
        <w:t>采云”电子开标大厅参加谈判的，视同认可谈判 过程和结果，由此产生的后果由供应商自行负责。参与谈判的供应商不足3家的，不得谈判。</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58" w:name="bookmark339"/>
      <w:bookmarkEnd w:id="258"/>
      <w:bookmarkStart w:id="259" w:name="bookmark337"/>
      <w:bookmarkStart w:id="260" w:name="bookmark340"/>
      <w:r>
        <w:rPr>
          <w:rFonts w:hint="eastAsia" w:asciiTheme="minorEastAsia" w:hAnsiTheme="minorEastAsia" w:eastAsiaTheme="minorEastAsia" w:cstheme="minorEastAsia"/>
          <w:b/>
          <w:bCs/>
          <w:color w:val="auto"/>
          <w:sz w:val="21"/>
          <w:szCs w:val="21"/>
          <w:lang w:val="en-US" w:eastAsia="zh-CN"/>
        </w:rPr>
        <w:t>26.</w:t>
      </w:r>
      <w:r>
        <w:rPr>
          <w:rFonts w:hint="eastAsia" w:asciiTheme="minorEastAsia" w:hAnsiTheme="minorEastAsia" w:eastAsiaTheme="minorEastAsia" w:cstheme="minorEastAsia"/>
          <w:b/>
          <w:bCs/>
          <w:color w:val="auto"/>
          <w:sz w:val="21"/>
          <w:szCs w:val="21"/>
        </w:rPr>
        <w:t>评审程序、评审方法和评审标准</w:t>
      </w:r>
      <w:bookmarkEnd w:id="259"/>
      <w:bookmarkEnd w:id="260"/>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26.1</w:t>
      </w:r>
      <w:r>
        <w:rPr>
          <w:rFonts w:hint="eastAsia" w:asciiTheme="minorEastAsia" w:hAnsiTheme="minorEastAsia" w:eastAsiaTheme="minorEastAsia" w:cstheme="minorEastAsia"/>
          <w:color w:val="auto"/>
          <w:sz w:val="21"/>
          <w:szCs w:val="21"/>
        </w:rPr>
        <w:t>磋商小组按照</w:t>
      </w:r>
      <w:r>
        <w:rPr>
          <w:rFonts w:hint="eastAsia" w:asciiTheme="minorEastAsia" w:hAnsiTheme="minorEastAsia" w:eastAsiaTheme="minorEastAsia" w:cstheme="minorEastAsia"/>
          <w:color w:val="auto"/>
          <w:sz w:val="21"/>
          <w:szCs w:val="21"/>
          <w:lang w:val="zh-CN" w:eastAsia="zh-CN" w:bidi="zh-CN"/>
        </w:rPr>
        <w:t>“第</w:t>
      </w:r>
      <w:r>
        <w:rPr>
          <w:rFonts w:hint="eastAsia" w:asciiTheme="minorEastAsia" w:hAnsiTheme="minorEastAsia" w:eastAsiaTheme="minorEastAsia" w:cstheme="minorEastAsia"/>
          <w:color w:val="auto"/>
          <w:sz w:val="21"/>
          <w:szCs w:val="21"/>
        </w:rPr>
        <w:t>四章评审程序、评审方法和评审标准”规定的方法、评审因素、标 准和程序对响应文件进行评审。</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26.2</w:t>
      </w:r>
      <w:r>
        <w:rPr>
          <w:rFonts w:hint="eastAsia" w:asciiTheme="minorEastAsia" w:hAnsiTheme="minorEastAsia" w:eastAsiaTheme="minorEastAsia" w:cstheme="minorEastAsia"/>
          <w:color w:val="auto"/>
          <w:sz w:val="21"/>
          <w:szCs w:val="21"/>
        </w:rPr>
        <w:t>采购需求负偏离要求及磋商顺序详见“供应商须知前附表”。</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26.3</w:t>
      </w:r>
      <w:r>
        <w:rPr>
          <w:rFonts w:hint="eastAsia" w:asciiTheme="minorEastAsia" w:hAnsiTheme="minorEastAsia" w:eastAsiaTheme="minorEastAsia" w:cstheme="minorEastAsia"/>
          <w:color w:val="auto"/>
          <w:sz w:val="21"/>
          <w:szCs w:val="21"/>
        </w:rPr>
        <w:t>电子交易活动的中止。釆购过程中出现以下情形，导致电子交易平台无法正常运行， 或者无法保证电子交易的公平、公正和安全时，釆购机构可中止电子交易活动：</w:t>
      </w:r>
    </w:p>
    <w:p>
      <w:pPr>
        <w:pStyle w:val="32"/>
        <w:tabs>
          <w:tab w:val="left" w:pos="1845"/>
        </w:tabs>
        <w:spacing w:line="440" w:lineRule="exact"/>
        <w:ind w:firstLine="420" w:firstLineChars="200"/>
        <w:rPr>
          <w:rFonts w:asciiTheme="minorEastAsia" w:hAnsiTheme="minorEastAsia" w:eastAsiaTheme="minorEastAsia" w:cstheme="minorEastAsia"/>
          <w:color w:val="auto"/>
          <w:sz w:val="21"/>
          <w:szCs w:val="21"/>
        </w:rPr>
      </w:pPr>
      <w:bookmarkStart w:id="261" w:name="bookmark341"/>
      <w:r>
        <w:rPr>
          <w:rFonts w:hint="eastAsia" w:asciiTheme="minorEastAsia" w:hAnsiTheme="minorEastAsia" w:eastAsiaTheme="minorEastAsia" w:cstheme="minorEastAsia"/>
          <w:color w:val="auto"/>
          <w:sz w:val="21"/>
          <w:szCs w:val="21"/>
        </w:rPr>
        <w:t>（</w:t>
      </w:r>
      <w:bookmarkEnd w:id="261"/>
      <w:r>
        <w:rPr>
          <w:rFonts w:hint="eastAsia" w:asciiTheme="minorEastAsia" w:hAnsiTheme="minorEastAsia" w:eastAsiaTheme="minorEastAsia" w:cstheme="minorEastAsia"/>
          <w:color w:val="auto"/>
          <w:sz w:val="21"/>
          <w:szCs w:val="21"/>
        </w:rPr>
        <w:t>1）电子交易平台发生故障而无法登录访问的；</w:t>
      </w:r>
    </w:p>
    <w:p>
      <w:pPr>
        <w:pStyle w:val="32"/>
        <w:tabs>
          <w:tab w:val="left" w:pos="1845"/>
        </w:tabs>
        <w:spacing w:line="440" w:lineRule="exact"/>
        <w:ind w:firstLine="420" w:firstLineChars="200"/>
        <w:rPr>
          <w:rFonts w:asciiTheme="minorEastAsia" w:hAnsiTheme="minorEastAsia" w:eastAsiaTheme="minorEastAsia" w:cstheme="minorEastAsia"/>
          <w:color w:val="auto"/>
          <w:sz w:val="21"/>
          <w:szCs w:val="21"/>
        </w:rPr>
      </w:pPr>
      <w:bookmarkStart w:id="262" w:name="bookmark342"/>
      <w:r>
        <w:rPr>
          <w:rFonts w:hint="eastAsia" w:asciiTheme="minorEastAsia" w:hAnsiTheme="minorEastAsia" w:eastAsiaTheme="minorEastAsia" w:cstheme="minorEastAsia"/>
          <w:color w:val="auto"/>
          <w:sz w:val="21"/>
          <w:szCs w:val="21"/>
        </w:rPr>
        <w:t>（</w:t>
      </w:r>
      <w:bookmarkEnd w:id="262"/>
      <w:r>
        <w:rPr>
          <w:rFonts w:hint="eastAsia" w:asciiTheme="minorEastAsia" w:hAnsiTheme="minorEastAsia" w:eastAsiaTheme="minorEastAsia" w:cstheme="minorEastAsia"/>
          <w:color w:val="auto"/>
          <w:sz w:val="21"/>
          <w:szCs w:val="21"/>
        </w:rPr>
        <w:t>2）电子交易平台应用或数据库出现错误，不能进行正常操作的；</w:t>
      </w:r>
    </w:p>
    <w:p>
      <w:pPr>
        <w:pStyle w:val="32"/>
        <w:tabs>
          <w:tab w:val="left" w:pos="1845"/>
        </w:tabs>
        <w:spacing w:line="440" w:lineRule="exact"/>
        <w:ind w:firstLine="420" w:firstLineChars="200"/>
        <w:rPr>
          <w:rFonts w:asciiTheme="minorEastAsia" w:hAnsiTheme="minorEastAsia" w:eastAsiaTheme="minorEastAsia" w:cstheme="minorEastAsia"/>
          <w:color w:val="auto"/>
          <w:sz w:val="21"/>
          <w:szCs w:val="21"/>
        </w:rPr>
      </w:pPr>
      <w:bookmarkStart w:id="263" w:name="bookmark343"/>
      <w:r>
        <w:rPr>
          <w:rFonts w:hint="eastAsia" w:asciiTheme="minorEastAsia" w:hAnsiTheme="minorEastAsia" w:eastAsiaTheme="minorEastAsia" w:cstheme="minorEastAsia"/>
          <w:color w:val="auto"/>
          <w:sz w:val="21"/>
          <w:szCs w:val="21"/>
        </w:rPr>
        <w:t>（</w:t>
      </w:r>
      <w:bookmarkEnd w:id="263"/>
      <w:r>
        <w:rPr>
          <w:rFonts w:hint="eastAsia" w:asciiTheme="minorEastAsia" w:hAnsiTheme="minorEastAsia" w:eastAsiaTheme="minorEastAsia" w:cstheme="minorEastAsia"/>
          <w:color w:val="auto"/>
          <w:sz w:val="21"/>
          <w:szCs w:val="21"/>
        </w:rPr>
        <w:t>3）电子交易平台发现严重安全漏洞，有潜在泄密危险的；</w:t>
      </w:r>
    </w:p>
    <w:p>
      <w:pPr>
        <w:pStyle w:val="32"/>
        <w:tabs>
          <w:tab w:val="left" w:pos="1850"/>
        </w:tabs>
        <w:spacing w:line="440" w:lineRule="exact"/>
        <w:ind w:firstLine="420" w:firstLineChars="200"/>
        <w:jc w:val="both"/>
        <w:rPr>
          <w:rFonts w:asciiTheme="minorEastAsia" w:hAnsiTheme="minorEastAsia" w:eastAsiaTheme="minorEastAsia" w:cstheme="minorEastAsia"/>
          <w:color w:val="auto"/>
          <w:sz w:val="21"/>
          <w:szCs w:val="21"/>
        </w:rPr>
      </w:pPr>
      <w:bookmarkStart w:id="264" w:name="bookmark344"/>
      <w:r>
        <w:rPr>
          <w:rFonts w:hint="eastAsia" w:asciiTheme="minorEastAsia" w:hAnsiTheme="minorEastAsia" w:eastAsiaTheme="minorEastAsia" w:cstheme="minorEastAsia"/>
          <w:color w:val="auto"/>
          <w:sz w:val="21"/>
          <w:szCs w:val="21"/>
        </w:rPr>
        <w:t>（</w:t>
      </w:r>
      <w:bookmarkEnd w:id="264"/>
      <w:r>
        <w:rPr>
          <w:rFonts w:hint="eastAsia" w:asciiTheme="minorEastAsia" w:hAnsiTheme="minorEastAsia" w:eastAsiaTheme="minorEastAsia" w:cstheme="minorEastAsia"/>
          <w:color w:val="auto"/>
          <w:sz w:val="21"/>
          <w:szCs w:val="21"/>
        </w:rPr>
        <w:t>4）病毒发作导致不能进行正常操作的；</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）其他无法保证电子交易的公平、公正和安全的情况。</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26.4</w:t>
      </w:r>
      <w:r>
        <w:rPr>
          <w:rFonts w:hint="eastAsia" w:asciiTheme="minorEastAsia" w:hAnsiTheme="minorEastAsia" w:eastAsiaTheme="minorEastAsia" w:cstheme="minorEastAsia"/>
          <w:color w:val="auto"/>
          <w:sz w:val="21"/>
          <w:szCs w:val="21"/>
        </w:rPr>
        <w:t>出现以上情形，不影响釆购公平、公正性的，釆购组织机构可以待上述情形消除后继 续组织电子交易活动；影响或可能影响采购公平、公正性的，经釆购代理机构确认后，应当重新 采购。采购代理机构必须对原有的资料及信息作出妥善保密处理，并报财政部门备案。</w:t>
      </w:r>
    </w:p>
    <w:p>
      <w:pPr>
        <w:pStyle w:val="4"/>
        <w:rPr>
          <w:color w:val="auto"/>
          <w:lang w:eastAsia="zh-CN" w:bidi="ar-SA"/>
        </w:rPr>
      </w:pPr>
      <w:bookmarkStart w:id="265" w:name="bookmark345"/>
      <w:bookmarkStart w:id="266" w:name="bookmark347"/>
      <w:bookmarkStart w:id="267" w:name="_Toc87543560"/>
      <w:r>
        <w:rPr>
          <w:rFonts w:hint="eastAsia"/>
          <w:color w:val="auto"/>
          <w:lang w:eastAsia="zh-CN" w:bidi="ar-SA"/>
        </w:rPr>
        <w:t>五、成交及合同</w:t>
      </w:r>
      <w:bookmarkEnd w:id="265"/>
      <w:bookmarkEnd w:id="266"/>
      <w:bookmarkEnd w:id="267"/>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68" w:name="bookmark350"/>
      <w:bookmarkEnd w:id="268"/>
      <w:bookmarkStart w:id="269" w:name="bookmark348"/>
      <w:bookmarkStart w:id="270" w:name="bookmark349"/>
      <w:bookmarkStart w:id="271" w:name="bookmark351"/>
      <w:r>
        <w:rPr>
          <w:rFonts w:hint="eastAsia" w:asciiTheme="minorEastAsia" w:hAnsiTheme="minorEastAsia" w:eastAsiaTheme="minorEastAsia" w:cstheme="minorEastAsia"/>
          <w:b/>
          <w:bCs/>
          <w:color w:val="auto"/>
          <w:sz w:val="21"/>
          <w:szCs w:val="21"/>
          <w:lang w:val="en-US" w:eastAsia="zh-CN"/>
        </w:rPr>
        <w:t>27.</w:t>
      </w:r>
      <w:r>
        <w:rPr>
          <w:rFonts w:hint="eastAsia" w:asciiTheme="minorEastAsia" w:hAnsiTheme="minorEastAsia" w:eastAsiaTheme="minorEastAsia" w:cstheme="minorEastAsia"/>
          <w:b/>
          <w:bCs/>
          <w:color w:val="auto"/>
          <w:sz w:val="21"/>
          <w:szCs w:val="21"/>
        </w:rPr>
        <w:t>确定成交供应商及结果公告</w:t>
      </w:r>
      <w:bookmarkEnd w:id="269"/>
      <w:bookmarkEnd w:id="270"/>
      <w:bookmarkEnd w:id="271"/>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 xml:space="preserve">27. </w:t>
      </w:r>
      <w:r>
        <w:rPr>
          <w:rFonts w:hint="eastAsia" w:asciiTheme="minorEastAsia" w:hAnsiTheme="minorEastAsia" w:eastAsiaTheme="minorEastAsia" w:cstheme="minorEastAsia"/>
          <w:color w:val="auto"/>
          <w:sz w:val="21"/>
          <w:szCs w:val="21"/>
        </w:rPr>
        <w:t>1确定成交供应商。</w:t>
      </w:r>
      <w:r>
        <w:rPr>
          <w:rFonts w:hint="eastAsia" w:asciiTheme="minorEastAsia" w:hAnsiTheme="minorEastAsia" w:eastAsiaTheme="minorEastAsia" w:cstheme="minorEastAsia"/>
          <w:color w:val="auto"/>
          <w:sz w:val="21"/>
          <w:szCs w:val="21"/>
          <w:u w:val="single"/>
        </w:rPr>
        <w:t>由采购人直接委托评审专家确定，评审报告提出的排序第一的供应</w:t>
      </w:r>
      <w:r>
        <w:rPr>
          <w:rFonts w:hint="eastAsia" w:asciiTheme="minorEastAsia" w:hAnsiTheme="minorEastAsia" w:eastAsiaTheme="minorEastAsia" w:cstheme="minorEastAsia"/>
          <w:color w:val="auto"/>
          <w:sz w:val="21"/>
          <w:szCs w:val="21"/>
        </w:rPr>
        <w:t>商为成交供应商。</w:t>
      </w:r>
    </w:p>
    <w:p>
      <w:pPr>
        <w:pStyle w:val="32"/>
        <w:spacing w:line="440" w:lineRule="exact"/>
        <w:ind w:firstLine="420" w:firstLineChars="200"/>
        <w:jc w:val="both"/>
        <w:rPr>
          <w:rFonts w:asciiTheme="minorEastAsia" w:hAnsiTheme="minorEastAsia" w:eastAsiaTheme="minorEastAsia" w:cstheme="minorEastAsia"/>
          <w:color w:val="auto"/>
          <w:sz w:val="21"/>
          <w:szCs w:val="21"/>
          <w:lang w:val="en-US" w:eastAsia="zh-CN" w:bidi="en-US"/>
        </w:rPr>
      </w:pPr>
      <w:r>
        <w:rPr>
          <w:rFonts w:hint="eastAsia" w:asciiTheme="minorEastAsia" w:hAnsiTheme="minorEastAsia" w:eastAsiaTheme="minorEastAsia" w:cstheme="minorEastAsia"/>
          <w:color w:val="auto"/>
          <w:sz w:val="21"/>
          <w:szCs w:val="21"/>
          <w:lang w:val="en-US" w:eastAsia="zh-CN" w:bidi="en-US"/>
        </w:rPr>
        <w:t>27.2</w:t>
      </w:r>
      <w:r>
        <w:rPr>
          <w:rFonts w:hint="eastAsia" w:asciiTheme="minorEastAsia" w:hAnsiTheme="minorEastAsia" w:eastAsiaTheme="minorEastAsia" w:cstheme="minorEastAsia"/>
          <w:color w:val="auto"/>
          <w:sz w:val="21"/>
          <w:szCs w:val="21"/>
        </w:rPr>
        <w:t>成交通知及成交结果公告。成交供应商确定后2个工作日内，在省级以上财政部门指 定的媒体上公告成交结果（成交通知及成交结果公告应使用南宁市本级模板进行公告，公告内容 除包含《政府采购公告和公示信息格式规范（2020年版）》要求内容外，还应包含釆购人专门 面向中小企业预留份额情况及成交供应商评审价格、优惠率等内容），同时向成交供应商发出成交通知书，成交通知书规定签订合同的时间不得超过25</w:t>
      </w:r>
      <w:r>
        <w:rPr>
          <w:rFonts w:hint="eastAsia" w:asciiTheme="minorEastAsia" w:hAnsiTheme="minorEastAsia" w:eastAsiaTheme="minorEastAsia" w:cstheme="minorEastAsia"/>
          <w:color w:val="auto"/>
          <w:sz w:val="21"/>
          <w:szCs w:val="21"/>
          <w:lang w:val="en-US" w:eastAsia="zh-CN" w:bidi="en-US"/>
        </w:rPr>
        <w:t>日。</w:t>
      </w:r>
      <w:bookmarkStart w:id="272" w:name="bookmark352"/>
      <w:bookmarkEnd w:id="272"/>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27.3</w:t>
      </w:r>
      <w:r>
        <w:rPr>
          <w:rFonts w:hint="eastAsia" w:asciiTheme="minorEastAsia" w:hAnsiTheme="minorEastAsia" w:eastAsiaTheme="minorEastAsia" w:cstheme="minorEastAsia"/>
          <w:color w:val="auto"/>
          <w:sz w:val="21"/>
          <w:szCs w:val="21"/>
        </w:rPr>
        <w:t>釆购人或者采购代理机构发出成交通知书前，应当对成交供应商信用进行査询核实， 对列入失信被执行人、重大税收违法案件当事人名单、政府采购严重违法失信行为记录名单及其 他不符合《中华人民共和国政府采购法》第二十二条规定条件的供应商，取消其成交资格，并确 定排名第二的成交候选人为成交供应商。排名第二的成交候选人因上述规定的同样原因被取消成 交资格的，釆购人可以确定排名第三的成交候选人为成交供应商，以此类推。以上信息査询记录 及相关证据与竞磋文件一并保存。成交供应商享受《政府釆购促进中小企业发展管理办法》（财 库〔2020） 46号）规定的中小企业扶持政策的，釆购人、釆购代理机构应当随成交结果公开成 交供应商的《中小企业声明函》。</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27.4</w:t>
      </w:r>
      <w:r>
        <w:rPr>
          <w:rFonts w:hint="eastAsia" w:asciiTheme="minorEastAsia" w:hAnsiTheme="minorEastAsia" w:eastAsiaTheme="minorEastAsia" w:cstheme="minorEastAsia"/>
          <w:color w:val="auto"/>
          <w:sz w:val="21"/>
          <w:szCs w:val="21"/>
        </w:rPr>
        <w:t>釆购人、釆购代理机构认为供应商对采购过程、成交结果提出的质疑成立且影响或者 可能影响成交结果的，合格供应商符合法定数量时，可以从合格的成交候选人中另行确定成交供 应商的，应当依法另行确定成交供应商；否则应当重新开展采购活动。</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27.5</w:t>
      </w:r>
      <w:r>
        <w:rPr>
          <w:rFonts w:hint="eastAsia" w:asciiTheme="minorEastAsia" w:hAnsiTheme="minorEastAsia" w:eastAsiaTheme="minorEastAsia" w:cstheme="minorEastAsia"/>
          <w:color w:val="auto"/>
          <w:sz w:val="21"/>
          <w:szCs w:val="21"/>
        </w:rPr>
        <w:t>排名第一的成交候选人放弃成交、因不可抗力提出不能履行合同，釆购人可以确定排 名第二的成交候选人为成交供应商。排名第二的成交候选人因前款规定的同样原因不能签订合同 的，采购人可以确定排名第三的成交候选人为成交供应商，以此类推。</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73" w:name="bookmark355"/>
      <w:bookmarkEnd w:id="273"/>
      <w:bookmarkStart w:id="274" w:name="bookmark354"/>
      <w:bookmarkStart w:id="275" w:name="bookmark353"/>
      <w:bookmarkStart w:id="276" w:name="bookmark356"/>
      <w:r>
        <w:rPr>
          <w:rFonts w:hint="eastAsia" w:asciiTheme="minorEastAsia" w:hAnsiTheme="minorEastAsia" w:eastAsiaTheme="minorEastAsia" w:cstheme="minorEastAsia"/>
          <w:b/>
          <w:bCs/>
          <w:color w:val="auto"/>
          <w:sz w:val="21"/>
          <w:szCs w:val="21"/>
          <w:lang w:val="en-US" w:eastAsia="zh-CN"/>
        </w:rPr>
        <w:t>28.</w:t>
      </w:r>
      <w:r>
        <w:rPr>
          <w:rFonts w:hint="eastAsia" w:asciiTheme="minorEastAsia" w:hAnsiTheme="minorEastAsia" w:eastAsiaTheme="minorEastAsia" w:cstheme="minorEastAsia"/>
          <w:b/>
          <w:bCs/>
          <w:color w:val="auto"/>
          <w:sz w:val="21"/>
          <w:szCs w:val="21"/>
        </w:rPr>
        <w:t>履约保证金</w:t>
      </w:r>
      <w:bookmarkEnd w:id="274"/>
      <w:bookmarkEnd w:id="275"/>
      <w:bookmarkEnd w:id="276"/>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详见“供应商须知前附表”</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277" w:name="bookmark359"/>
      <w:bookmarkEnd w:id="277"/>
      <w:bookmarkStart w:id="278" w:name="bookmark358"/>
      <w:bookmarkStart w:id="279" w:name="bookmark360"/>
      <w:bookmarkStart w:id="280" w:name="bookmark357"/>
      <w:r>
        <w:rPr>
          <w:rFonts w:hint="eastAsia" w:asciiTheme="minorEastAsia" w:hAnsiTheme="minorEastAsia" w:eastAsiaTheme="minorEastAsia" w:cstheme="minorEastAsia"/>
          <w:b/>
          <w:bCs/>
          <w:color w:val="auto"/>
          <w:sz w:val="21"/>
          <w:szCs w:val="21"/>
          <w:lang w:val="en-US" w:eastAsia="zh-CN"/>
        </w:rPr>
        <w:t>29.</w:t>
      </w:r>
      <w:r>
        <w:rPr>
          <w:rFonts w:hint="eastAsia" w:asciiTheme="minorEastAsia" w:hAnsiTheme="minorEastAsia" w:eastAsiaTheme="minorEastAsia" w:cstheme="minorEastAsia"/>
          <w:b/>
          <w:bCs/>
          <w:color w:val="auto"/>
          <w:sz w:val="21"/>
          <w:szCs w:val="21"/>
        </w:rPr>
        <w:t>签订合同</w:t>
      </w:r>
      <w:bookmarkEnd w:id="278"/>
      <w:bookmarkEnd w:id="279"/>
      <w:bookmarkEnd w:id="280"/>
    </w:p>
    <w:p>
      <w:pPr>
        <w:pStyle w:val="32"/>
        <w:spacing w:line="440" w:lineRule="exact"/>
        <w:ind w:firstLine="420" w:firstLineChars="200"/>
        <w:jc w:val="both"/>
        <w:rPr>
          <w:rFonts w:asciiTheme="minorEastAsia" w:hAnsiTheme="minorEastAsia" w:eastAsiaTheme="minorEastAsia" w:cstheme="minorEastAsia"/>
          <w:color w:val="auto"/>
          <w:sz w:val="21"/>
          <w:szCs w:val="21"/>
          <w:lang w:val="en-US" w:eastAsia="zh-CN" w:bidi="en-US"/>
        </w:rPr>
      </w:pPr>
      <w:bookmarkStart w:id="281" w:name="bookmark361"/>
      <w:bookmarkEnd w:id="281"/>
      <w:r>
        <w:rPr>
          <w:rFonts w:hint="eastAsia" w:asciiTheme="minorEastAsia" w:hAnsiTheme="minorEastAsia" w:eastAsiaTheme="minorEastAsia" w:cstheme="minorEastAsia"/>
          <w:color w:val="auto"/>
          <w:sz w:val="21"/>
          <w:szCs w:val="21"/>
          <w:lang w:val="en-US" w:eastAsia="zh-CN" w:bidi="en-US"/>
        </w:rPr>
        <w:t>29.1采购人与成交供应商应当在成交通知书规定的时间内，按照磋商文件确定的合同文本 以及釆购标的、服务技术、釆购金额、釆购数量、技术和服务要求等事项签订政府釆购合同。 如成交供应商为联合体的，由联合体成员各方法定代表人或其授权代表与釆购人代表签订合 同。</w:t>
      </w:r>
    </w:p>
    <w:p>
      <w:pPr>
        <w:pStyle w:val="32"/>
        <w:spacing w:line="440" w:lineRule="exact"/>
        <w:ind w:firstLine="420" w:firstLineChars="200"/>
        <w:jc w:val="both"/>
        <w:rPr>
          <w:rFonts w:asciiTheme="minorEastAsia" w:hAnsiTheme="minorEastAsia" w:eastAsiaTheme="minorEastAsia" w:cstheme="minorEastAsia"/>
          <w:color w:val="auto"/>
          <w:sz w:val="21"/>
          <w:szCs w:val="21"/>
          <w:lang w:val="en-US" w:eastAsia="zh-CN" w:bidi="en-US"/>
        </w:rPr>
      </w:pPr>
      <w:r>
        <w:rPr>
          <w:rFonts w:hint="eastAsia" w:asciiTheme="minorEastAsia" w:hAnsiTheme="minorEastAsia" w:eastAsiaTheme="minorEastAsia" w:cstheme="minorEastAsia"/>
          <w:color w:val="auto"/>
          <w:sz w:val="21"/>
          <w:szCs w:val="21"/>
          <w:lang w:val="en-US" w:eastAsia="zh-CN" w:bidi="en-US"/>
        </w:rPr>
        <w:t>29.2采购人不得向成交供应商提出超出磋商文件以外的任何要求作为签订合同的条件，不 得与成交供应商订立背离磋商文件确定的合同文本以及釆购标的、服务技术、采购金额、釆购数 量、技术和服务要求等实质性内容的协议。</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29.3</w:t>
      </w:r>
      <w:r>
        <w:rPr>
          <w:rFonts w:hint="eastAsia" w:asciiTheme="minorEastAsia" w:hAnsiTheme="minorEastAsia" w:eastAsiaTheme="minorEastAsia" w:cstheme="minorEastAsia"/>
          <w:color w:val="auto"/>
          <w:sz w:val="21"/>
          <w:szCs w:val="21"/>
        </w:rPr>
        <w:t>成交供应商拒绝签订政府釆购合同的，釆购人可以按照评审报告推荐的成交候选人名 单排序，确定下一候选人为成交供应商，也可以重新开展采购活动。拒绝签订政府采购合同的成 交供应商不得参加对该项目重新开展的釆购活动。</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29.4</w:t>
      </w:r>
      <w:r>
        <w:rPr>
          <w:rFonts w:hint="eastAsia" w:asciiTheme="minorEastAsia" w:hAnsiTheme="minorEastAsia" w:eastAsiaTheme="minorEastAsia" w:cstheme="minorEastAsia"/>
          <w:color w:val="auto"/>
          <w:sz w:val="21"/>
          <w:szCs w:val="21"/>
        </w:rPr>
        <w:t>如签订合同并生效后，供应商无故拒绝或延期，除按照合同条款处理外，列入不良行 为记录，并给予通报。</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29.5</w:t>
      </w:r>
      <w:r>
        <w:rPr>
          <w:rFonts w:hint="eastAsia" w:asciiTheme="minorEastAsia" w:hAnsiTheme="minorEastAsia" w:eastAsiaTheme="minorEastAsia" w:cstheme="minorEastAsia"/>
          <w:color w:val="auto"/>
          <w:sz w:val="21"/>
          <w:szCs w:val="21"/>
        </w:rPr>
        <w:t>采购合同由采购人与成交供应商根据磋商文件、响应文件等内容通过政府釆购电子交 易平台在线签订，自动备案，在线签订须携带的材料见“供应商须知前附表"。</w:t>
      </w:r>
    </w:p>
    <w:p>
      <w:pPr>
        <w:pStyle w:val="54"/>
        <w:spacing w:line="440" w:lineRule="exact"/>
        <w:ind w:left="480" w:leftChars="200"/>
        <w:rPr>
          <w:rFonts w:asciiTheme="minorEastAsia" w:hAnsiTheme="minorEastAsia" w:eastAsiaTheme="minorEastAsia" w:cstheme="minorEastAsia"/>
          <w:b/>
          <w:bCs/>
          <w:color w:val="auto"/>
          <w:sz w:val="21"/>
          <w:szCs w:val="21"/>
        </w:rPr>
      </w:pPr>
      <w:bookmarkStart w:id="282" w:name="bookmark364"/>
      <w:bookmarkEnd w:id="282"/>
      <w:bookmarkStart w:id="283" w:name="bookmark363"/>
      <w:bookmarkStart w:id="284" w:name="bookmark365"/>
      <w:bookmarkStart w:id="285" w:name="bookmark362"/>
      <w:r>
        <w:rPr>
          <w:rFonts w:hint="eastAsia" w:asciiTheme="minorEastAsia" w:hAnsiTheme="minorEastAsia" w:eastAsiaTheme="minorEastAsia" w:cstheme="minorEastAsia"/>
          <w:b/>
          <w:bCs/>
          <w:color w:val="auto"/>
          <w:sz w:val="21"/>
          <w:szCs w:val="21"/>
          <w:lang w:val="en-US" w:eastAsia="zh-CN"/>
        </w:rPr>
        <w:t>30.</w:t>
      </w:r>
      <w:r>
        <w:rPr>
          <w:rFonts w:hint="eastAsia" w:asciiTheme="minorEastAsia" w:hAnsiTheme="minorEastAsia" w:eastAsiaTheme="minorEastAsia" w:cstheme="minorEastAsia"/>
          <w:b/>
          <w:bCs/>
          <w:color w:val="auto"/>
          <w:sz w:val="21"/>
          <w:szCs w:val="21"/>
        </w:rPr>
        <w:t>政府采购合同公告</w:t>
      </w:r>
      <w:bookmarkEnd w:id="283"/>
      <w:bookmarkEnd w:id="284"/>
      <w:bookmarkEnd w:id="285"/>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根据《中华人民共和国政府采购法实施条例》第五十条规定，釆购人应当自政府釆购合同签订之日起2个工作日内，将政府采购合同在省级以上人民政府财政部门指定的媒体上公告，但政 府采购合同中涉及国家秘密、商业秘密的内容除外。</w:t>
      </w:r>
      <w:bookmarkStart w:id="286" w:name="bookmark367"/>
      <w:bookmarkStart w:id="287" w:name="bookmark368"/>
      <w:bookmarkStart w:id="288" w:name="bookmark366"/>
    </w:p>
    <w:p>
      <w:pPr>
        <w:pStyle w:val="58"/>
        <w:spacing w:line="440" w:lineRule="exact"/>
        <w:ind w:firstLine="422" w:firstLineChars="200"/>
        <w:jc w:val="left"/>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bidi="en-US"/>
        </w:rPr>
        <w:t>31.</w:t>
      </w:r>
      <w:r>
        <w:rPr>
          <w:rFonts w:hint="eastAsia" w:asciiTheme="minorEastAsia" w:hAnsiTheme="minorEastAsia" w:eastAsiaTheme="minorEastAsia" w:cstheme="minorEastAsia"/>
          <w:b/>
          <w:bCs/>
          <w:color w:val="auto"/>
          <w:sz w:val="21"/>
          <w:szCs w:val="21"/>
        </w:rPr>
        <w:t>询问、质疑和投诉</w:t>
      </w:r>
      <w:bookmarkEnd w:id="286"/>
      <w:bookmarkEnd w:id="287"/>
      <w:bookmarkEnd w:id="288"/>
    </w:p>
    <w:p>
      <w:pPr>
        <w:pStyle w:val="32"/>
        <w:tabs>
          <w:tab w:val="left" w:pos="1676"/>
        </w:tabs>
        <w:spacing w:line="440" w:lineRule="exact"/>
        <w:ind w:firstLine="420" w:firstLineChars="200"/>
        <w:jc w:val="both"/>
        <w:rPr>
          <w:rFonts w:asciiTheme="minorEastAsia" w:hAnsiTheme="minorEastAsia" w:eastAsiaTheme="minorEastAsia" w:cstheme="minorEastAsia"/>
          <w:color w:val="auto"/>
          <w:sz w:val="21"/>
          <w:szCs w:val="21"/>
        </w:rPr>
      </w:pPr>
      <w:bookmarkStart w:id="289" w:name="bookmark369"/>
      <w:bookmarkEnd w:id="289"/>
      <w:r>
        <w:rPr>
          <w:rFonts w:hint="eastAsia" w:asciiTheme="minorEastAsia" w:hAnsiTheme="minorEastAsia" w:eastAsiaTheme="minorEastAsia" w:cstheme="minorEastAsia"/>
          <w:color w:val="auto"/>
          <w:sz w:val="21"/>
          <w:szCs w:val="21"/>
          <w:lang w:val="en-US" w:eastAsia="zh-CN" w:bidi="en-US"/>
        </w:rPr>
        <w:t>31.1</w:t>
      </w:r>
      <w:r>
        <w:rPr>
          <w:rFonts w:hint="eastAsia" w:asciiTheme="minorEastAsia" w:hAnsiTheme="minorEastAsia" w:eastAsiaTheme="minorEastAsia" w:cstheme="minorEastAsia"/>
          <w:color w:val="auto"/>
          <w:sz w:val="21"/>
          <w:szCs w:val="21"/>
        </w:rPr>
        <w:t>供应商对政府采购活动事项有疑问的，可以向釆购人、采购代理机构提出询问，采购 人或者采购代理机构应当在3个工作日内对供应商依法提出的询问作出答复。</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31.2</w:t>
      </w:r>
      <w:r>
        <w:rPr>
          <w:rFonts w:hint="eastAsia" w:asciiTheme="minorEastAsia" w:hAnsiTheme="minorEastAsia" w:eastAsiaTheme="minorEastAsia" w:cstheme="minorEastAsia"/>
          <w:color w:val="auto"/>
          <w:sz w:val="21"/>
          <w:szCs w:val="21"/>
        </w:rPr>
        <w:t>供应商认为磋商文件、釆购过程或者成交结果使自己的合法权益受到损害的，应当在 知道或者应知其权益受到损害之日起7个工作日内，以书面形式向釆购人、采购代理机构提出质 疑，接收质疑函的方式、联系部门、联系电话和通讯地址等信息详见"供应商须知前附表"。具 体质疑起算时间如下：</w:t>
      </w:r>
    </w:p>
    <w:p>
      <w:pPr>
        <w:pStyle w:val="32"/>
        <w:tabs>
          <w:tab w:val="left" w:pos="1767"/>
        </w:tabs>
        <w:spacing w:line="440" w:lineRule="exact"/>
        <w:ind w:firstLine="420" w:firstLineChars="200"/>
        <w:jc w:val="both"/>
        <w:rPr>
          <w:rFonts w:asciiTheme="minorEastAsia" w:hAnsiTheme="minorEastAsia" w:eastAsiaTheme="minorEastAsia" w:cstheme="minorEastAsia"/>
          <w:color w:val="auto"/>
          <w:sz w:val="21"/>
          <w:szCs w:val="21"/>
        </w:rPr>
      </w:pPr>
      <w:bookmarkStart w:id="290" w:name="bookmark370"/>
      <w:r>
        <w:rPr>
          <w:rFonts w:hint="eastAsia" w:asciiTheme="minorEastAsia" w:hAnsiTheme="minorEastAsia" w:eastAsiaTheme="minorEastAsia" w:cstheme="minorEastAsia"/>
          <w:color w:val="auto"/>
          <w:sz w:val="21"/>
          <w:szCs w:val="21"/>
        </w:rPr>
        <w:t>（</w:t>
      </w:r>
      <w:bookmarkEnd w:id="290"/>
      <w:r>
        <w:rPr>
          <w:rFonts w:hint="eastAsia" w:asciiTheme="minorEastAsia" w:hAnsiTheme="minorEastAsia" w:eastAsiaTheme="minorEastAsia" w:cstheme="minorEastAsia"/>
          <w:color w:val="auto"/>
          <w:sz w:val="21"/>
          <w:szCs w:val="21"/>
        </w:rPr>
        <w:t>1）对可以质疑的磋商文件提出质疑的，为收到磋商文件之日或者竞争性磋商公告期限届 满之日；</w:t>
      </w:r>
    </w:p>
    <w:p>
      <w:pPr>
        <w:pStyle w:val="32"/>
        <w:tabs>
          <w:tab w:val="left" w:pos="1778"/>
        </w:tabs>
        <w:spacing w:line="440" w:lineRule="exact"/>
        <w:ind w:firstLine="420" w:firstLineChars="200"/>
        <w:rPr>
          <w:rFonts w:asciiTheme="minorEastAsia" w:hAnsiTheme="minorEastAsia" w:eastAsiaTheme="minorEastAsia" w:cstheme="minorEastAsia"/>
          <w:color w:val="auto"/>
          <w:sz w:val="21"/>
          <w:szCs w:val="21"/>
        </w:rPr>
      </w:pPr>
      <w:bookmarkStart w:id="291" w:name="bookmark371"/>
      <w:r>
        <w:rPr>
          <w:rFonts w:hint="eastAsia" w:asciiTheme="minorEastAsia" w:hAnsiTheme="minorEastAsia" w:eastAsiaTheme="minorEastAsia" w:cstheme="minorEastAsia"/>
          <w:color w:val="auto"/>
          <w:sz w:val="21"/>
          <w:szCs w:val="21"/>
        </w:rPr>
        <w:t>（</w:t>
      </w:r>
      <w:bookmarkEnd w:id="291"/>
      <w:r>
        <w:rPr>
          <w:rFonts w:hint="eastAsia" w:asciiTheme="minorEastAsia" w:hAnsiTheme="minorEastAsia" w:eastAsiaTheme="minorEastAsia" w:cstheme="minorEastAsia"/>
          <w:color w:val="auto"/>
          <w:sz w:val="21"/>
          <w:szCs w:val="21"/>
        </w:rPr>
        <w:t>2）对釆购过程提出质疑的，为各釆购程序环节结束之日；</w:t>
      </w:r>
    </w:p>
    <w:p>
      <w:pPr>
        <w:pStyle w:val="32"/>
        <w:tabs>
          <w:tab w:val="left" w:pos="1778"/>
        </w:tabs>
        <w:spacing w:line="440" w:lineRule="exact"/>
        <w:ind w:firstLine="420" w:firstLineChars="200"/>
        <w:rPr>
          <w:rFonts w:asciiTheme="minorEastAsia" w:hAnsiTheme="minorEastAsia" w:eastAsiaTheme="minorEastAsia" w:cstheme="minorEastAsia"/>
          <w:color w:val="auto"/>
          <w:sz w:val="21"/>
          <w:szCs w:val="21"/>
        </w:rPr>
      </w:pPr>
      <w:bookmarkStart w:id="292" w:name="bookmark372"/>
      <w:r>
        <w:rPr>
          <w:rFonts w:hint="eastAsia" w:asciiTheme="minorEastAsia" w:hAnsiTheme="minorEastAsia" w:eastAsiaTheme="minorEastAsia" w:cstheme="minorEastAsia"/>
          <w:color w:val="auto"/>
          <w:sz w:val="21"/>
          <w:szCs w:val="21"/>
        </w:rPr>
        <w:t>（</w:t>
      </w:r>
      <w:bookmarkEnd w:id="292"/>
      <w:r>
        <w:rPr>
          <w:rFonts w:hint="eastAsia" w:asciiTheme="minorEastAsia" w:hAnsiTheme="minorEastAsia" w:eastAsiaTheme="minorEastAsia" w:cstheme="minorEastAsia"/>
          <w:color w:val="auto"/>
          <w:sz w:val="21"/>
          <w:szCs w:val="21"/>
        </w:rPr>
        <w:t>3）对成交结果提出质疑的，为成交结果公告期限届满之日。</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31.3</w:t>
      </w:r>
      <w:r>
        <w:rPr>
          <w:rFonts w:hint="eastAsia" w:asciiTheme="minorEastAsia" w:hAnsiTheme="minorEastAsia" w:eastAsiaTheme="minorEastAsia" w:cstheme="minorEastAsia"/>
          <w:color w:val="auto"/>
          <w:sz w:val="21"/>
          <w:szCs w:val="21"/>
        </w:rPr>
        <w:t>供应商提出的询问或者质疑超出釆购人对采购代理机构委托授权范围的，釆购代理机 构应当告知供应商向采购人提出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政府采购评审专家应当配合釆购人或者釆购代理机构答复供应 商的询问和质疑。</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31.4</w:t>
      </w:r>
      <w:r>
        <w:rPr>
          <w:rFonts w:hint="eastAsia" w:asciiTheme="minorEastAsia" w:hAnsiTheme="minorEastAsia" w:eastAsiaTheme="minorEastAsia" w:cstheme="minorEastAsia"/>
          <w:color w:val="auto"/>
          <w:sz w:val="21"/>
          <w:szCs w:val="21"/>
        </w:rPr>
        <w:t>供应商提出质疑应当提交质疑函和必要的证明材料，针对同一釆购程序环节的质疑必 须在法定质疑期内一次性提出。质疑函应当包括下列内容（质疑函格式后附）：</w:t>
      </w:r>
    </w:p>
    <w:p>
      <w:pPr>
        <w:pStyle w:val="32"/>
        <w:tabs>
          <w:tab w:val="left" w:pos="1778"/>
        </w:tabs>
        <w:spacing w:line="440" w:lineRule="exact"/>
        <w:ind w:firstLine="420" w:firstLineChars="200"/>
        <w:rPr>
          <w:rFonts w:asciiTheme="minorEastAsia" w:hAnsiTheme="minorEastAsia" w:eastAsiaTheme="minorEastAsia" w:cstheme="minorEastAsia"/>
          <w:color w:val="auto"/>
          <w:sz w:val="21"/>
          <w:szCs w:val="21"/>
        </w:rPr>
      </w:pPr>
      <w:bookmarkStart w:id="293" w:name="bookmark373"/>
      <w:r>
        <w:rPr>
          <w:rFonts w:hint="eastAsia" w:asciiTheme="minorEastAsia" w:hAnsiTheme="minorEastAsia" w:eastAsiaTheme="minorEastAsia" w:cstheme="minorEastAsia"/>
          <w:color w:val="auto"/>
          <w:sz w:val="21"/>
          <w:szCs w:val="21"/>
        </w:rPr>
        <w:t>（</w:t>
      </w:r>
      <w:bookmarkEnd w:id="293"/>
      <w:r>
        <w:rPr>
          <w:rFonts w:hint="eastAsia" w:asciiTheme="minorEastAsia" w:hAnsiTheme="minorEastAsia" w:eastAsiaTheme="minorEastAsia" w:cstheme="minorEastAsia"/>
          <w:color w:val="auto"/>
          <w:sz w:val="21"/>
          <w:szCs w:val="21"/>
        </w:rPr>
        <w:t>1）供应商的姓名或者名称、地址、邮编、联系人及联系电话；</w:t>
      </w:r>
    </w:p>
    <w:p>
      <w:pPr>
        <w:pStyle w:val="32"/>
        <w:tabs>
          <w:tab w:val="left" w:pos="1778"/>
        </w:tabs>
        <w:spacing w:line="440" w:lineRule="exact"/>
        <w:ind w:firstLine="420" w:firstLineChars="200"/>
        <w:rPr>
          <w:rFonts w:asciiTheme="minorEastAsia" w:hAnsiTheme="minorEastAsia" w:eastAsiaTheme="minorEastAsia" w:cstheme="minorEastAsia"/>
          <w:color w:val="auto"/>
          <w:sz w:val="21"/>
          <w:szCs w:val="21"/>
        </w:rPr>
      </w:pPr>
      <w:bookmarkStart w:id="294" w:name="bookmark374"/>
      <w:r>
        <w:rPr>
          <w:rFonts w:hint="eastAsia" w:asciiTheme="minorEastAsia" w:hAnsiTheme="minorEastAsia" w:eastAsiaTheme="minorEastAsia" w:cstheme="minorEastAsia"/>
          <w:color w:val="auto"/>
          <w:sz w:val="21"/>
          <w:szCs w:val="21"/>
        </w:rPr>
        <w:t>（</w:t>
      </w:r>
      <w:bookmarkEnd w:id="294"/>
      <w:r>
        <w:rPr>
          <w:rFonts w:hint="eastAsia" w:asciiTheme="minorEastAsia" w:hAnsiTheme="minorEastAsia" w:eastAsiaTheme="minorEastAsia" w:cstheme="minorEastAsia"/>
          <w:color w:val="auto"/>
          <w:sz w:val="21"/>
          <w:szCs w:val="21"/>
        </w:rPr>
        <w:t>2）质疑项目的名称、编号；</w:t>
      </w:r>
    </w:p>
    <w:p>
      <w:pPr>
        <w:pStyle w:val="32"/>
        <w:tabs>
          <w:tab w:val="left" w:pos="1778"/>
        </w:tabs>
        <w:spacing w:line="440" w:lineRule="exact"/>
        <w:ind w:firstLine="420" w:firstLineChars="200"/>
        <w:rPr>
          <w:rFonts w:asciiTheme="minorEastAsia" w:hAnsiTheme="minorEastAsia" w:eastAsiaTheme="minorEastAsia" w:cstheme="minorEastAsia"/>
          <w:color w:val="auto"/>
          <w:sz w:val="21"/>
          <w:szCs w:val="21"/>
        </w:rPr>
      </w:pPr>
      <w:bookmarkStart w:id="295" w:name="bookmark375"/>
      <w:r>
        <w:rPr>
          <w:rFonts w:hint="eastAsia" w:asciiTheme="minorEastAsia" w:hAnsiTheme="minorEastAsia" w:eastAsiaTheme="minorEastAsia" w:cstheme="minorEastAsia"/>
          <w:color w:val="auto"/>
          <w:sz w:val="21"/>
          <w:szCs w:val="21"/>
        </w:rPr>
        <w:t>（</w:t>
      </w:r>
      <w:bookmarkEnd w:id="295"/>
      <w:r>
        <w:rPr>
          <w:rFonts w:hint="eastAsia" w:asciiTheme="minorEastAsia" w:hAnsiTheme="minorEastAsia" w:eastAsiaTheme="minorEastAsia" w:cstheme="minorEastAsia"/>
          <w:color w:val="auto"/>
          <w:sz w:val="21"/>
          <w:szCs w:val="21"/>
        </w:rPr>
        <w:t>3）具体、明确的质疑事项和与质疑事项相关的请求；</w:t>
      </w:r>
    </w:p>
    <w:p>
      <w:pPr>
        <w:pStyle w:val="32"/>
        <w:tabs>
          <w:tab w:val="left" w:pos="1778"/>
        </w:tabs>
        <w:spacing w:line="440" w:lineRule="exact"/>
        <w:ind w:firstLine="420" w:firstLineChars="200"/>
        <w:jc w:val="both"/>
        <w:rPr>
          <w:rFonts w:asciiTheme="minorEastAsia" w:hAnsiTheme="minorEastAsia" w:eastAsiaTheme="minorEastAsia" w:cstheme="minorEastAsia"/>
          <w:color w:val="auto"/>
          <w:sz w:val="21"/>
          <w:szCs w:val="21"/>
        </w:rPr>
      </w:pPr>
      <w:bookmarkStart w:id="296" w:name="bookmark376"/>
      <w:r>
        <w:rPr>
          <w:rFonts w:hint="eastAsia" w:asciiTheme="minorEastAsia" w:hAnsiTheme="minorEastAsia" w:eastAsiaTheme="minorEastAsia" w:cstheme="minorEastAsia"/>
          <w:color w:val="auto"/>
          <w:sz w:val="21"/>
          <w:szCs w:val="21"/>
        </w:rPr>
        <w:t>（</w:t>
      </w:r>
      <w:bookmarkEnd w:id="296"/>
      <w:r>
        <w:rPr>
          <w:rFonts w:hint="eastAsia" w:asciiTheme="minorEastAsia" w:hAnsiTheme="minorEastAsia" w:eastAsiaTheme="minorEastAsia" w:cstheme="minorEastAsia"/>
          <w:color w:val="auto"/>
          <w:sz w:val="21"/>
          <w:szCs w:val="21"/>
        </w:rPr>
        <w:t>4）事实依据；</w:t>
      </w:r>
    </w:p>
    <w:p>
      <w:pPr>
        <w:pStyle w:val="32"/>
        <w:tabs>
          <w:tab w:val="left" w:pos="1778"/>
        </w:tabs>
        <w:spacing w:line="440" w:lineRule="exact"/>
        <w:ind w:firstLine="420" w:firstLineChars="200"/>
        <w:jc w:val="both"/>
        <w:rPr>
          <w:rFonts w:asciiTheme="minorEastAsia" w:hAnsiTheme="minorEastAsia" w:eastAsiaTheme="minorEastAsia" w:cstheme="minorEastAsia"/>
          <w:color w:val="auto"/>
          <w:sz w:val="21"/>
          <w:szCs w:val="21"/>
        </w:rPr>
      </w:pPr>
      <w:bookmarkStart w:id="297" w:name="bookmark377"/>
      <w:r>
        <w:rPr>
          <w:rFonts w:hint="eastAsia" w:asciiTheme="minorEastAsia" w:hAnsiTheme="minorEastAsia" w:eastAsiaTheme="minorEastAsia" w:cstheme="minorEastAsia"/>
          <w:color w:val="auto"/>
          <w:sz w:val="21"/>
          <w:szCs w:val="21"/>
        </w:rPr>
        <w:t>（</w:t>
      </w:r>
      <w:bookmarkEnd w:id="297"/>
      <w:r>
        <w:rPr>
          <w:rFonts w:hint="eastAsia" w:asciiTheme="minorEastAsia" w:hAnsiTheme="minorEastAsia" w:eastAsiaTheme="minorEastAsia" w:cstheme="minorEastAsia"/>
          <w:color w:val="auto"/>
          <w:sz w:val="21"/>
          <w:szCs w:val="21"/>
        </w:rPr>
        <w:t>5）必要的法律依据；</w:t>
      </w:r>
    </w:p>
    <w:p>
      <w:pPr>
        <w:pStyle w:val="32"/>
        <w:tabs>
          <w:tab w:val="left" w:pos="1778"/>
        </w:tabs>
        <w:spacing w:line="440" w:lineRule="exact"/>
        <w:ind w:firstLine="420" w:firstLineChars="200"/>
        <w:jc w:val="both"/>
        <w:rPr>
          <w:rFonts w:asciiTheme="minorEastAsia" w:hAnsiTheme="minorEastAsia" w:eastAsiaTheme="minorEastAsia" w:cstheme="minorEastAsia"/>
          <w:color w:val="auto"/>
          <w:sz w:val="21"/>
          <w:szCs w:val="21"/>
        </w:rPr>
      </w:pPr>
      <w:bookmarkStart w:id="298" w:name="bookmark378"/>
      <w:r>
        <w:rPr>
          <w:rFonts w:hint="eastAsia" w:asciiTheme="minorEastAsia" w:hAnsiTheme="minorEastAsia" w:eastAsiaTheme="minorEastAsia" w:cstheme="minorEastAsia"/>
          <w:color w:val="auto"/>
          <w:sz w:val="21"/>
          <w:szCs w:val="21"/>
        </w:rPr>
        <w:t>（</w:t>
      </w:r>
      <w:bookmarkEnd w:id="298"/>
      <w:r>
        <w:rPr>
          <w:rFonts w:hint="eastAsia" w:asciiTheme="minorEastAsia" w:hAnsiTheme="minorEastAsia" w:eastAsiaTheme="minorEastAsia" w:cstheme="minorEastAsia"/>
          <w:color w:val="auto"/>
          <w:sz w:val="21"/>
          <w:szCs w:val="21"/>
        </w:rPr>
        <w:t>6）提出质疑的日期。</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供应商为自然人的，应当由本人签字；供应商为法人或者其他组织的，应当由法定代表人、 主要负责人，或者其委托代理人签字或者盖章，并加盖公章。</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31.</w:t>
      </w:r>
      <w:r>
        <w:rPr>
          <w:rFonts w:hint="eastAsia" w:asciiTheme="minorEastAsia" w:hAnsiTheme="minorEastAsia" w:eastAsiaTheme="minorEastAsia" w:cstheme="minorEastAsia"/>
          <w:color w:val="auto"/>
          <w:sz w:val="21"/>
          <w:szCs w:val="21"/>
        </w:rPr>
        <w:t>5采购人、釆购代理机构认为供应商质疑不成立，或者成立但未对成交结果构成影响的， 继续开展釆购活动；认为供应商质疑成立且影响或者可能影响成交结果的，按照下列情况处理：</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（一）</w:t>
      </w:r>
      <w:r>
        <w:rPr>
          <w:rFonts w:hint="eastAsia" w:asciiTheme="minorEastAsia" w:hAnsiTheme="minorEastAsia" w:eastAsiaTheme="minorEastAsia" w:cstheme="minorEastAsia"/>
          <w:color w:val="auto"/>
          <w:sz w:val="21"/>
          <w:szCs w:val="21"/>
        </w:rPr>
        <w:t>对釆购文件提出的质疑，依法通过澄清或者修改可以继续开展釆购活动的，澄清或者 修改采购文件后继续开展采购活动；否则应当修改釆购文件后重新开展采购活动。</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（二）对釆购过程或者成交结果提出的质疑，合格供应商符合法定数量时，可以从合格的成 交候选人中另行确定成交供应商的，应当依法另行确定成交供应商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否则应当重新开展釆购活动。</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质疑答复导致成交结果改变的，釆购人或者釆购代理机构应当将有关情况书面报告本级财政部门。</w:t>
      </w:r>
    </w:p>
    <w:p>
      <w:pPr>
        <w:pStyle w:val="32"/>
        <w:spacing w:line="440" w:lineRule="exact"/>
        <w:ind w:firstLine="420" w:firstLineChars="200"/>
        <w:jc w:val="both"/>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bidi="en-US"/>
        </w:rPr>
        <w:t>31.6</w:t>
      </w:r>
      <w:r>
        <w:rPr>
          <w:rFonts w:hint="eastAsia" w:asciiTheme="minorEastAsia" w:hAnsiTheme="minorEastAsia" w:eastAsiaTheme="minorEastAsia" w:cstheme="minorEastAsia"/>
          <w:color w:val="auto"/>
          <w:sz w:val="21"/>
          <w:szCs w:val="21"/>
        </w:rPr>
        <w:t>投诉的权利。质疑供应商对采购人、釆购代理机构的答复不满意，或者采购人、釆购 代理机构未在规定时间内作出答复的，可以在答复期满后15个工作日内向《政府采购质疑和投 诉办法》（财政部令第94号）第六条规定的财政部门提起投诉（投诉书格式后附），受理投诉方式见</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w:t>
      </w:r>
      <w:bookmarkStart w:id="299" w:name="bookmark381"/>
      <w:bookmarkStart w:id="300" w:name="bookmark379"/>
      <w:bookmarkStart w:id="301" w:name="bookmark382"/>
    </w:p>
    <w:p>
      <w:pPr>
        <w:pStyle w:val="4"/>
        <w:rPr>
          <w:color w:val="auto"/>
          <w:lang w:eastAsia="zh-CN" w:bidi="ar-SA"/>
        </w:rPr>
      </w:pPr>
      <w:bookmarkStart w:id="302" w:name="_Toc87543561"/>
      <w:r>
        <w:rPr>
          <w:rFonts w:hint="eastAsia"/>
          <w:color w:val="auto"/>
          <w:lang w:eastAsia="zh-CN" w:bidi="ar-SA"/>
        </w:rPr>
        <w:t>六</w:t>
      </w:r>
      <w:bookmarkEnd w:id="299"/>
      <w:r>
        <w:rPr>
          <w:rFonts w:hint="eastAsia"/>
          <w:color w:val="auto"/>
          <w:lang w:eastAsia="zh-CN" w:bidi="ar-SA"/>
        </w:rPr>
        <w:t>、验收</w:t>
      </w:r>
      <w:bookmarkEnd w:id="300"/>
      <w:bookmarkEnd w:id="301"/>
      <w:bookmarkEnd w:id="302"/>
    </w:p>
    <w:p>
      <w:pPr>
        <w:pStyle w:val="54"/>
        <w:spacing w:line="440" w:lineRule="exact"/>
        <w:ind w:firstLine="422" w:firstLineChars="200"/>
        <w:rPr>
          <w:rFonts w:asciiTheme="minorEastAsia" w:hAnsiTheme="minorEastAsia" w:eastAsiaTheme="minorEastAsia" w:cstheme="minorEastAsia"/>
          <w:color w:val="auto"/>
          <w:sz w:val="21"/>
          <w:szCs w:val="21"/>
        </w:rPr>
      </w:pPr>
      <w:bookmarkStart w:id="303" w:name="bookmark383"/>
      <w:bookmarkStart w:id="304" w:name="bookmark384"/>
      <w:bookmarkStart w:id="305" w:name="bookmark385"/>
      <w:r>
        <w:rPr>
          <w:rFonts w:hint="eastAsia" w:asciiTheme="minorEastAsia" w:hAnsiTheme="minorEastAsia" w:eastAsiaTheme="minorEastAsia" w:cstheme="minorEastAsia"/>
          <w:b/>
          <w:bCs/>
          <w:color w:val="auto"/>
          <w:sz w:val="21"/>
          <w:szCs w:val="21"/>
        </w:rPr>
        <w:t>32.验收</w:t>
      </w:r>
      <w:bookmarkEnd w:id="303"/>
      <w:bookmarkEnd w:id="304"/>
      <w:bookmarkEnd w:id="305"/>
    </w:p>
    <w:p>
      <w:pPr>
        <w:pStyle w:val="32"/>
        <w:spacing w:line="440" w:lineRule="exact"/>
        <w:ind w:firstLine="420" w:firstLineChars="200"/>
        <w:jc w:val="both"/>
        <w:rPr>
          <w:rFonts w:asciiTheme="minorEastAsia" w:hAnsiTheme="minorEastAsia" w:eastAsiaTheme="minorEastAsia" w:cstheme="minorEastAsia"/>
          <w:color w:val="auto"/>
          <w:sz w:val="21"/>
          <w:szCs w:val="21"/>
          <w:lang w:val="en-US" w:eastAsia="zh-CN" w:bidi="en-US"/>
        </w:rPr>
      </w:pPr>
      <w:bookmarkStart w:id="306" w:name="bookmark386"/>
      <w:bookmarkEnd w:id="306"/>
      <w:r>
        <w:rPr>
          <w:rFonts w:hint="eastAsia" w:asciiTheme="minorEastAsia" w:hAnsiTheme="minorEastAsia" w:eastAsiaTheme="minorEastAsia" w:cstheme="minorEastAsia"/>
          <w:color w:val="auto"/>
          <w:sz w:val="21"/>
          <w:szCs w:val="21"/>
          <w:lang w:val="en-US" w:eastAsia="zh-CN" w:bidi="en-US"/>
        </w:rPr>
        <w:t>32.1采购人会同实际使用人组织对供应商履约的验收。大型或者复杂的政府采购项目，应 当邀请国家认可的质量检测机构参加验收工作。验收方成员应当在验收书上签字，并承担相应的 法律责任。如果发现与合同中要求不符，供应商须承担由此发生的一切损失和费用，并接受相应 的处理。</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32.2</w:t>
      </w:r>
      <w:r>
        <w:rPr>
          <w:rFonts w:hint="eastAsia" w:asciiTheme="minorEastAsia" w:hAnsiTheme="minorEastAsia" w:eastAsiaTheme="minorEastAsia" w:cstheme="minorEastAsia"/>
          <w:color w:val="auto"/>
          <w:sz w:val="21"/>
          <w:szCs w:val="21"/>
        </w:rPr>
        <w:t>釆购人可以邀请参加本项目的其他供应商或者第三方机构参与验收。参与验收的供应 商或者第三方机构的意见作为验收书的参考资料一并存档。</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32.3</w:t>
      </w:r>
      <w:r>
        <w:rPr>
          <w:rFonts w:hint="eastAsia" w:asciiTheme="minorEastAsia" w:hAnsiTheme="minorEastAsia" w:eastAsiaTheme="minorEastAsia" w:cstheme="minorEastAsia"/>
          <w:color w:val="auto"/>
          <w:sz w:val="21"/>
          <w:szCs w:val="21"/>
        </w:rPr>
        <w:t>严格按照釆购合同开展履约验收。采购人成立验收小组，按照釆购合同的约定对供应 商履约情况进行验收。验收时，按照釆购合同的约定对每一项技术、服务、安全标准的履约情况 进行确认。验收结束后，应当出具验收书，列明各项标准的验收情况及项目总体评价，由验收双方共同签署。验收结果与采购合同约定的资金支付及履约保证金返还条件挂钩。履约验收的各项 资料应当存档备査。</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32.4</w:t>
      </w:r>
      <w:r>
        <w:rPr>
          <w:rFonts w:hint="eastAsia" w:asciiTheme="minorEastAsia" w:hAnsiTheme="minorEastAsia" w:eastAsiaTheme="minorEastAsia" w:cstheme="minorEastAsia"/>
          <w:color w:val="auto"/>
          <w:sz w:val="21"/>
          <w:szCs w:val="21"/>
        </w:rPr>
        <w:t>验收合格的项目，实际使用人将根据釆购合同的约定及时向供应商支付釆购资金。验 收不合格的项目，采购人将依法及时处理。釆购合同的履行、违约责任和解决争议的方式等适用 《中华人民共和国民法典》</w:t>
      </w:r>
      <w:r>
        <w:rPr>
          <w:rFonts w:hint="eastAsia" w:asciiTheme="minorEastAsia" w:hAnsiTheme="minorEastAsia" w:eastAsiaTheme="minorEastAsia" w:cstheme="minorEastAsia"/>
          <w:i/>
          <w:iCs/>
          <w:color w:val="auto"/>
          <w:sz w:val="21"/>
          <w:szCs w:val="21"/>
        </w:rPr>
        <w:t>。</w:t>
      </w:r>
      <w:r>
        <w:rPr>
          <w:rFonts w:hint="eastAsia" w:asciiTheme="minorEastAsia" w:hAnsiTheme="minorEastAsia" w:eastAsiaTheme="minorEastAsia" w:cstheme="minorEastAsia"/>
          <w:color w:val="auto"/>
          <w:sz w:val="21"/>
          <w:szCs w:val="21"/>
        </w:rPr>
        <w:t>供应商在履约过程中有政府采购法律法规规定的违法违规情形的， 釆购人应当及时报告本级财政部门。</w:t>
      </w:r>
    </w:p>
    <w:p>
      <w:pPr>
        <w:pStyle w:val="4"/>
        <w:rPr>
          <w:color w:val="auto"/>
          <w:lang w:eastAsia="zh-CN" w:bidi="ar-SA"/>
        </w:rPr>
      </w:pPr>
      <w:bookmarkStart w:id="307" w:name="bookmark389"/>
      <w:bookmarkStart w:id="308" w:name="bookmark388"/>
      <w:bookmarkStart w:id="309" w:name="bookmark390"/>
      <w:bookmarkStart w:id="310" w:name="bookmark387"/>
      <w:bookmarkStart w:id="311" w:name="_Toc87543562"/>
      <w:r>
        <w:rPr>
          <w:rFonts w:hint="eastAsia"/>
          <w:color w:val="auto"/>
          <w:lang w:eastAsia="zh-CN" w:bidi="ar-SA"/>
        </w:rPr>
        <w:t>七</w:t>
      </w:r>
      <w:bookmarkEnd w:id="307"/>
      <w:r>
        <w:rPr>
          <w:rFonts w:hint="eastAsia"/>
          <w:color w:val="auto"/>
          <w:lang w:eastAsia="zh-CN" w:bidi="ar-SA"/>
        </w:rPr>
        <w:t>、其他事项</w:t>
      </w:r>
      <w:bookmarkEnd w:id="308"/>
      <w:bookmarkEnd w:id="309"/>
      <w:bookmarkEnd w:id="310"/>
      <w:bookmarkEnd w:id="311"/>
    </w:p>
    <w:p>
      <w:pPr>
        <w:pStyle w:val="54"/>
        <w:spacing w:line="440" w:lineRule="exact"/>
        <w:ind w:left="480" w:leftChars="200"/>
        <w:rPr>
          <w:rFonts w:asciiTheme="minorEastAsia" w:hAnsiTheme="minorEastAsia" w:eastAsiaTheme="minorEastAsia" w:cstheme="minorEastAsia"/>
          <w:b/>
          <w:bCs/>
          <w:color w:val="auto"/>
          <w:sz w:val="21"/>
          <w:szCs w:val="21"/>
        </w:rPr>
      </w:pPr>
      <w:bookmarkStart w:id="312" w:name="bookmark393"/>
      <w:bookmarkEnd w:id="312"/>
      <w:bookmarkStart w:id="313" w:name="bookmark392"/>
      <w:bookmarkStart w:id="314" w:name="bookmark391"/>
      <w:bookmarkStart w:id="315" w:name="bookmark394"/>
      <w:r>
        <w:rPr>
          <w:rFonts w:hint="eastAsia" w:asciiTheme="minorEastAsia" w:hAnsiTheme="minorEastAsia" w:eastAsiaTheme="minorEastAsia" w:cstheme="minorEastAsia"/>
          <w:b/>
          <w:bCs/>
          <w:color w:val="auto"/>
          <w:sz w:val="21"/>
          <w:szCs w:val="21"/>
          <w:lang w:val="en-US" w:eastAsia="zh-CN"/>
        </w:rPr>
        <w:t>33.</w:t>
      </w:r>
      <w:r>
        <w:rPr>
          <w:rFonts w:hint="eastAsia" w:asciiTheme="minorEastAsia" w:hAnsiTheme="minorEastAsia" w:eastAsiaTheme="minorEastAsia" w:cstheme="minorEastAsia"/>
          <w:b/>
          <w:bCs/>
          <w:color w:val="auto"/>
          <w:sz w:val="21"/>
          <w:szCs w:val="21"/>
        </w:rPr>
        <w:t>代理服务费</w:t>
      </w:r>
      <w:bookmarkEnd w:id="313"/>
      <w:bookmarkEnd w:id="314"/>
      <w:bookmarkEnd w:id="315"/>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代理服务收费标准及缴费账户详见</w:t>
      </w:r>
      <w:r>
        <w:rPr>
          <w:rFonts w:hint="eastAsia" w:asciiTheme="minorEastAsia" w:hAnsiTheme="minorEastAsia" w:eastAsiaTheme="minorEastAsia" w:cstheme="minorEastAsia"/>
          <w:color w:val="auto"/>
          <w:sz w:val="21"/>
          <w:szCs w:val="21"/>
          <w:lang w:val="zh-CN" w:eastAsia="zh-CN" w:bidi="zh-CN"/>
        </w:rPr>
        <w:t>“供应</w:t>
      </w:r>
      <w:r>
        <w:rPr>
          <w:rFonts w:hint="eastAsia" w:asciiTheme="minorEastAsia" w:hAnsiTheme="minorEastAsia" w:eastAsiaTheme="minorEastAsia" w:cstheme="minorEastAsia"/>
          <w:color w:val="auto"/>
          <w:sz w:val="21"/>
          <w:szCs w:val="21"/>
        </w:rPr>
        <w:t>商须知前附表</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，供应商为联合体的，可以由联合 体中的一方或者多方共同交纳代理服务费。</w:t>
      </w:r>
    </w:p>
    <w:p>
      <w:pPr>
        <w:pStyle w:val="54"/>
        <w:spacing w:line="440" w:lineRule="exact"/>
        <w:ind w:left="480" w:leftChars="200"/>
        <w:rPr>
          <w:rFonts w:asciiTheme="minorEastAsia" w:hAnsiTheme="minorEastAsia" w:eastAsiaTheme="minorEastAsia" w:cstheme="minorEastAsia"/>
          <w:b/>
          <w:bCs/>
          <w:color w:val="auto"/>
          <w:sz w:val="21"/>
          <w:szCs w:val="21"/>
        </w:rPr>
      </w:pPr>
      <w:bookmarkStart w:id="316" w:name="bookmark397"/>
      <w:bookmarkEnd w:id="316"/>
      <w:bookmarkStart w:id="317" w:name="bookmark398"/>
      <w:bookmarkStart w:id="318" w:name="bookmark395"/>
      <w:bookmarkStart w:id="319" w:name="bookmark396"/>
      <w:r>
        <w:rPr>
          <w:rFonts w:hint="eastAsia" w:asciiTheme="minorEastAsia" w:hAnsiTheme="minorEastAsia" w:eastAsiaTheme="minorEastAsia" w:cstheme="minorEastAsia"/>
          <w:b/>
          <w:bCs/>
          <w:color w:val="auto"/>
          <w:sz w:val="21"/>
          <w:szCs w:val="21"/>
          <w:lang w:val="en-US" w:eastAsia="zh-CN"/>
        </w:rPr>
        <w:t>34.</w:t>
      </w:r>
      <w:r>
        <w:rPr>
          <w:rFonts w:hint="eastAsia" w:asciiTheme="minorEastAsia" w:hAnsiTheme="minorEastAsia" w:eastAsiaTheme="minorEastAsia" w:cstheme="minorEastAsia"/>
          <w:b/>
          <w:bCs/>
          <w:color w:val="auto"/>
          <w:sz w:val="21"/>
          <w:szCs w:val="21"/>
        </w:rPr>
        <w:t>需要补充的其他内容</w:t>
      </w:r>
      <w:bookmarkEnd w:id="317"/>
      <w:bookmarkEnd w:id="318"/>
      <w:bookmarkEnd w:id="319"/>
    </w:p>
    <w:p>
      <w:pPr>
        <w:pStyle w:val="32"/>
        <w:spacing w:line="440" w:lineRule="exact"/>
        <w:ind w:firstLine="420" w:firstLineChars="200"/>
        <w:rPr>
          <w:rFonts w:asciiTheme="minorEastAsia" w:hAnsiTheme="minorEastAsia" w:eastAsiaTheme="minorEastAsia" w:cstheme="minorEastAsia"/>
          <w:color w:val="auto"/>
          <w:sz w:val="21"/>
          <w:szCs w:val="21"/>
          <w:lang w:val="en-US" w:eastAsia="zh-CN" w:bidi="en-US"/>
        </w:rPr>
      </w:pPr>
      <w:bookmarkStart w:id="320" w:name="bookmark399"/>
      <w:bookmarkEnd w:id="320"/>
      <w:r>
        <w:rPr>
          <w:rFonts w:hint="eastAsia" w:asciiTheme="minorEastAsia" w:hAnsiTheme="minorEastAsia" w:eastAsiaTheme="minorEastAsia" w:cstheme="minorEastAsia"/>
          <w:color w:val="auto"/>
          <w:sz w:val="21"/>
          <w:szCs w:val="21"/>
          <w:lang w:val="en-US" w:eastAsia="zh-CN" w:bidi="en-US"/>
        </w:rPr>
        <w:t>34.1本磋商文件解释规则详见</w:t>
      </w:r>
      <w:r>
        <w:rPr>
          <w:rFonts w:hint="eastAsia" w:asciiTheme="minorEastAsia" w:hAnsiTheme="minorEastAsia" w:eastAsiaTheme="minorEastAsia" w:cstheme="minorEastAsia"/>
          <w:color w:val="auto"/>
          <w:sz w:val="21"/>
          <w:szCs w:val="21"/>
          <w:lang w:val="zh-CN" w:eastAsia="zh-CN" w:bidi="en-US"/>
        </w:rPr>
        <w:t>“供</w:t>
      </w:r>
      <w:r>
        <w:rPr>
          <w:rFonts w:hint="eastAsia" w:asciiTheme="minorEastAsia" w:hAnsiTheme="minorEastAsia" w:eastAsiaTheme="minorEastAsia" w:cstheme="minorEastAsia"/>
          <w:color w:val="auto"/>
          <w:sz w:val="21"/>
          <w:szCs w:val="21"/>
          <w:lang w:val="en-US" w:eastAsia="zh-CN" w:bidi="en-US"/>
        </w:rPr>
        <w:t>应商须知前附表”。</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34.2</w:t>
      </w:r>
      <w:r>
        <w:rPr>
          <w:rFonts w:hint="eastAsia" w:asciiTheme="minorEastAsia" w:hAnsiTheme="minorEastAsia" w:eastAsiaTheme="minorEastAsia" w:cstheme="minorEastAsia"/>
          <w:color w:val="auto"/>
          <w:sz w:val="21"/>
          <w:szCs w:val="21"/>
        </w:rPr>
        <w:t>其他事项详见</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34.3</w:t>
      </w:r>
      <w:r>
        <w:rPr>
          <w:rFonts w:hint="eastAsia" w:asciiTheme="minorEastAsia" w:hAnsiTheme="minorEastAsia" w:eastAsiaTheme="minorEastAsia" w:cstheme="minorEastAsia"/>
          <w:color w:val="auto"/>
          <w:sz w:val="21"/>
          <w:szCs w:val="21"/>
        </w:rPr>
        <w:t>本文件所称中小企业，是指在中华人民共和国境内依法设立，依据国务院批准的中小 企业划分标准确定的中型企业、小型企业和微型企业，但与大企业的负责人为同一人，或者与大 企业存在直接控股、管理关系的除外。符合中小企业划分标准的个体工商户，在政府釆购活动中 视同中小企业。在政府釆购活动中，供应商提供的服务由中小企业承接，即提供服务的人员为中 小企业依照《中华人民共和国劳动合同法》订立劳动合同的从业人员，不对其中涉及的货物的制 造商和工程承建商作出要求的，享受本文件规定的中小企业扶持政策。</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以联合体形式参加政府采购活动，联合体各方均为中小企业的，联合体视同中小企业。其中， 联合体各方均为小微企业的，联合体视同小微企业。</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依据本文件规定享受扶持政策获得政府采购合同的，小微企业不得将合同分包给大中型企业，中型企业不得将合同分包给大型企业。</w:t>
      </w:r>
    </w:p>
    <w:p>
      <w:pPr>
        <w:pStyle w:val="32"/>
        <w:spacing w:line="440" w:lineRule="exact"/>
        <w:ind w:left="480" w:firstLine="0"/>
        <w:rPr>
          <w:rFonts w:asciiTheme="minorEastAsia" w:hAnsiTheme="minorEastAsia" w:eastAsiaTheme="minorEastAsia" w:cstheme="minorEastAsia"/>
          <w:b/>
          <w:bCs/>
          <w:color w:val="auto"/>
          <w:sz w:val="21"/>
          <w:szCs w:val="21"/>
        </w:rPr>
      </w:pPr>
      <w:bookmarkStart w:id="321" w:name="bookmark400"/>
      <w:bookmarkEnd w:id="321"/>
      <w:r>
        <w:rPr>
          <w:rFonts w:hint="eastAsia" w:asciiTheme="minorEastAsia" w:hAnsiTheme="minorEastAsia" w:eastAsiaTheme="minorEastAsia" w:cstheme="minorEastAsia"/>
          <w:b/>
          <w:bCs/>
          <w:color w:val="auto"/>
          <w:sz w:val="21"/>
          <w:szCs w:val="21"/>
          <w:lang w:val="en-US" w:eastAsia="zh-CN"/>
        </w:rPr>
        <w:t>35.</w:t>
      </w:r>
      <w:r>
        <w:rPr>
          <w:rFonts w:hint="eastAsia" w:asciiTheme="minorEastAsia" w:hAnsiTheme="minorEastAsia" w:eastAsiaTheme="minorEastAsia" w:cstheme="minorEastAsia"/>
          <w:b/>
          <w:bCs/>
          <w:color w:val="auto"/>
          <w:sz w:val="21"/>
          <w:szCs w:val="21"/>
        </w:rPr>
        <w:t>政采贷相关说明</w:t>
      </w:r>
    </w:p>
    <w:p>
      <w:pPr>
        <w:pStyle w:val="32"/>
        <w:spacing w:line="440" w:lineRule="exact"/>
        <w:ind w:firstLine="420" w:firstLineChars="200"/>
        <w:jc w:val="both"/>
        <w:rPr>
          <w:rFonts w:asciiTheme="minorEastAsia" w:hAnsiTheme="minorEastAsia" w:eastAsiaTheme="minorEastAsia" w:cstheme="minorEastAsia"/>
          <w:color w:val="auto"/>
          <w:sz w:val="21"/>
          <w:szCs w:val="21"/>
        </w:rPr>
        <w:sectPr>
          <w:footerReference r:id="rId17" w:type="default"/>
          <w:footerReference r:id="rId18" w:type="even"/>
          <w:pgSz w:w="11900" w:h="16840"/>
          <w:pgMar w:top="1247" w:right="1418" w:bottom="1247" w:left="1418" w:header="680" w:footer="680" w:gutter="113"/>
          <w:pgNumType w:start="33"/>
          <w:cols w:space="0" w:num="1"/>
          <w:docGrid w:linePitch="360" w:charSpace="0"/>
        </w:sectPr>
      </w:pPr>
      <w:r>
        <w:rPr>
          <w:rFonts w:hint="eastAsia" w:asciiTheme="minorEastAsia" w:hAnsiTheme="minorEastAsia" w:eastAsiaTheme="minorEastAsia" w:cstheme="minorEastAsia"/>
          <w:color w:val="auto"/>
          <w:sz w:val="21"/>
          <w:szCs w:val="21"/>
        </w:rPr>
        <w:t>为优化政府采购营商环境，缓解供应商资金难题，南宁市政府采购试行政府采购信用融资 制度，中标供应商如有融资需求，可凭政府采购合同在</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南宁市公共资源交易中心”官网（网 址：</w:t>
      </w:r>
      <w:r>
        <w:rPr>
          <w:rFonts w:hint="eastAsia" w:asciiTheme="minorEastAsia" w:hAnsiTheme="minorEastAsia" w:eastAsiaTheme="minorEastAsia" w:cstheme="minorEastAsia"/>
          <w:color w:val="auto"/>
          <w:sz w:val="21"/>
          <w:szCs w:val="21"/>
          <w:lang w:val="en-US" w:eastAsia="zh-CN" w:bidi="en-US"/>
        </w:rPr>
        <w:t>http：//www. nnggzy. org. cn）</w:t>
      </w:r>
      <w:r>
        <w:rPr>
          <w:rFonts w:hint="eastAsia" w:asciiTheme="minorEastAsia" w:hAnsiTheme="minorEastAsia" w:eastAsiaTheme="minorEastAsia" w:cstheme="minorEastAsia"/>
          <w:color w:val="auto"/>
          <w:sz w:val="21"/>
          <w:szCs w:val="21"/>
        </w:rPr>
        <w:t>'‘交易信息-政府釆购-政府采购信用融资"中融资银行和南宁 市企业融资服务中心专栏信息申请政府釆购信用融资。</w:t>
      </w:r>
    </w:p>
    <w:p>
      <w:pPr>
        <w:pStyle w:val="3"/>
        <w:rPr>
          <w:color w:val="auto"/>
        </w:rPr>
      </w:pPr>
      <w:bookmarkStart w:id="322" w:name="bookmark401"/>
      <w:bookmarkStart w:id="323" w:name="bookmark402"/>
      <w:bookmarkStart w:id="324" w:name="bookmark403"/>
      <w:bookmarkStart w:id="325" w:name="_Toc87543563"/>
      <w:r>
        <w:rPr>
          <w:color w:val="auto"/>
        </w:rPr>
        <w:t>第四章</w:t>
      </w:r>
      <w:r>
        <w:rPr>
          <w:rFonts w:hint="eastAsia"/>
          <w:color w:val="auto"/>
        </w:rPr>
        <w:t xml:space="preserve">  </w:t>
      </w:r>
      <w:r>
        <w:rPr>
          <w:color w:val="auto"/>
        </w:rPr>
        <w:t>评审程序、评审方法和评审标准</w:t>
      </w:r>
      <w:bookmarkEnd w:id="322"/>
      <w:bookmarkEnd w:id="323"/>
      <w:bookmarkEnd w:id="324"/>
      <w:bookmarkEnd w:id="325"/>
    </w:p>
    <w:p>
      <w:pPr>
        <w:pStyle w:val="2"/>
        <w:rPr>
          <w:color w:val="auto"/>
          <w:lang w:eastAsia="zh-CN"/>
        </w:rPr>
      </w:pPr>
      <w:bookmarkStart w:id="326" w:name="_Toc87543564"/>
      <w:bookmarkStart w:id="327" w:name="bookmark404"/>
      <w:bookmarkStart w:id="328" w:name="bookmark406"/>
      <w:r>
        <w:rPr>
          <w:color w:val="auto"/>
          <w:lang w:eastAsia="zh-CN"/>
        </w:rPr>
        <w:t>第一节</w:t>
      </w:r>
      <w:r>
        <w:rPr>
          <w:rFonts w:hint="eastAsia"/>
          <w:color w:val="auto"/>
          <w:lang w:eastAsia="zh-CN"/>
        </w:rPr>
        <w:t xml:space="preserve"> </w:t>
      </w:r>
      <w:r>
        <w:rPr>
          <w:color w:val="auto"/>
          <w:lang w:eastAsia="zh-CN"/>
        </w:rPr>
        <w:t>评审程序和评审方法</w:t>
      </w:r>
      <w:bookmarkEnd w:id="326"/>
      <w:bookmarkEnd w:id="327"/>
      <w:bookmarkEnd w:id="328"/>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329" w:name="bookmark409"/>
      <w:bookmarkEnd w:id="329"/>
      <w:bookmarkStart w:id="330" w:name="bookmark410"/>
      <w:bookmarkStart w:id="331" w:name="bookmark408"/>
      <w:bookmarkStart w:id="332" w:name="bookmark407"/>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rPr>
        <w:t>确认磋商文件</w:t>
      </w:r>
      <w:bookmarkEnd w:id="330"/>
      <w:bookmarkEnd w:id="331"/>
      <w:bookmarkEnd w:id="332"/>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由磋商小组确认磋商文件。</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333" w:name="bookmark413"/>
      <w:bookmarkEnd w:id="333"/>
      <w:bookmarkStart w:id="334" w:name="bookmark411"/>
      <w:bookmarkStart w:id="335" w:name="bookmark412"/>
      <w:bookmarkStart w:id="336" w:name="bookmark414"/>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rPr>
        <w:t>资格审查</w:t>
      </w:r>
      <w:bookmarkEnd w:id="334"/>
      <w:bookmarkEnd w:id="335"/>
      <w:bookmarkEnd w:id="336"/>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2.</w:t>
      </w:r>
      <w:r>
        <w:rPr>
          <w:rFonts w:hint="eastAsia" w:asciiTheme="minorEastAsia" w:hAnsiTheme="minorEastAsia" w:eastAsiaTheme="minorEastAsia" w:cstheme="minorEastAsia"/>
          <w:color w:val="auto"/>
          <w:sz w:val="21"/>
          <w:szCs w:val="21"/>
        </w:rPr>
        <w:t>1响应文件开启后，磋商小组依法对供应商的资格证明文件进行审査。</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注：釆购人代表或者釆购代理机构在资格审查结束前，对供应商进行信用查询。</w:t>
      </w:r>
    </w:p>
    <w:p>
      <w:pPr>
        <w:pStyle w:val="32"/>
        <w:tabs>
          <w:tab w:val="left" w:pos="1802"/>
        </w:tabs>
        <w:spacing w:line="440" w:lineRule="exact"/>
        <w:ind w:firstLine="420" w:firstLineChars="200"/>
        <w:jc w:val="both"/>
        <w:rPr>
          <w:rFonts w:asciiTheme="minorEastAsia" w:hAnsiTheme="minorEastAsia" w:eastAsiaTheme="minorEastAsia" w:cstheme="minorEastAsia"/>
          <w:color w:val="auto"/>
          <w:sz w:val="21"/>
          <w:szCs w:val="21"/>
        </w:rPr>
      </w:pPr>
      <w:bookmarkStart w:id="337" w:name="bookmark415"/>
      <w:bookmarkEnd w:id="337"/>
      <w:r>
        <w:rPr>
          <w:rFonts w:hint="eastAsia" w:asciiTheme="minorEastAsia" w:hAnsiTheme="minorEastAsia" w:eastAsiaTheme="minorEastAsia" w:cstheme="minorEastAsia"/>
          <w:color w:val="auto"/>
          <w:sz w:val="21"/>
          <w:szCs w:val="21"/>
        </w:rPr>
        <w:t>⑴查询渠道：“政采云”平台"信用中国”网站</w:t>
      </w:r>
      <w:r>
        <w:rPr>
          <w:rFonts w:hint="eastAsia" w:asciiTheme="minorEastAsia" w:hAnsiTheme="minorEastAsia" w:eastAsiaTheme="minorEastAsia" w:cstheme="minorEastAsia"/>
          <w:color w:val="auto"/>
          <w:sz w:val="21"/>
          <w:szCs w:val="21"/>
          <w:lang w:val="en-US" w:bidi="en-US"/>
        </w:rPr>
        <w:t>(</w:t>
      </w:r>
      <w:r>
        <w:rPr>
          <w:color w:val="auto"/>
        </w:rPr>
        <w:fldChar w:fldCharType="begin"/>
      </w:r>
      <w:r>
        <w:rPr>
          <w:color w:val="auto"/>
        </w:rPr>
        <w:instrText xml:space="preserve"> HYPERLINK "http://www.creditchina.gov.cn" </w:instrText>
      </w:r>
      <w:r>
        <w:rPr>
          <w:color w:val="auto"/>
        </w:rPr>
        <w:fldChar w:fldCharType="separate"/>
      </w:r>
      <w:r>
        <w:rPr>
          <w:rFonts w:hint="eastAsia" w:asciiTheme="minorEastAsia" w:hAnsiTheme="minorEastAsia" w:eastAsiaTheme="minorEastAsia" w:cstheme="minorEastAsia"/>
          <w:color w:val="auto"/>
          <w:sz w:val="21"/>
          <w:szCs w:val="21"/>
          <w:u w:val="single"/>
          <w:lang w:val="en-US" w:bidi="en-US"/>
        </w:rPr>
        <w:t>www.creditchina.gov.cn</w:t>
      </w:r>
      <w:r>
        <w:rPr>
          <w:rFonts w:hint="eastAsia" w:asciiTheme="minorEastAsia" w:hAnsiTheme="minorEastAsia" w:eastAsiaTheme="minorEastAsia" w:cstheme="minorEastAsia"/>
          <w:color w:val="auto"/>
          <w:sz w:val="21"/>
          <w:szCs w:val="21"/>
          <w:u w:val="single"/>
          <w:lang w:val="en-US" w:bidi="en-US"/>
        </w:rPr>
        <w:fldChar w:fldCharType="end"/>
      </w:r>
      <w:r>
        <w:rPr>
          <w:rFonts w:hint="eastAsia" w:asciiTheme="minorEastAsia" w:hAnsiTheme="minorEastAsia" w:eastAsiaTheme="minorEastAsia" w:cstheme="minorEastAsia"/>
          <w:color w:val="auto"/>
          <w:sz w:val="21"/>
          <w:szCs w:val="21"/>
          <w:lang w:val="en-US" w:bidi="en-US"/>
        </w:rPr>
        <w:t>)</w:t>
      </w:r>
      <w:r>
        <w:rPr>
          <w:rFonts w:hint="eastAsia" w:asciiTheme="minorEastAsia" w:hAnsiTheme="minorEastAsia" w:eastAsiaTheme="minorEastAsia" w:cstheme="minorEastAsia"/>
          <w:color w:val="auto"/>
          <w:sz w:val="21"/>
          <w:szCs w:val="21"/>
        </w:rPr>
        <w:t>、中国政府采购网</w:t>
      </w:r>
      <w:r>
        <w:rPr>
          <w:rFonts w:hint="eastAsia" w:asciiTheme="minorEastAsia" w:hAnsiTheme="minorEastAsia" w:eastAsiaTheme="minorEastAsia" w:cstheme="minorEastAsia"/>
          <w:color w:val="auto"/>
          <w:sz w:val="21"/>
          <w:szCs w:val="21"/>
          <w:lang w:val="en-US" w:bidi="en-US"/>
        </w:rPr>
        <w:t>(</w:t>
      </w:r>
      <w:r>
        <w:rPr>
          <w:color w:val="auto"/>
        </w:rPr>
        <w:fldChar w:fldCharType="begin"/>
      </w:r>
      <w:r>
        <w:rPr>
          <w:color w:val="auto"/>
        </w:rPr>
        <w:instrText xml:space="preserve"> HYPERLINK "http://www.ccaa.gov.cn" </w:instrText>
      </w:r>
      <w:r>
        <w:rPr>
          <w:color w:val="auto"/>
        </w:rPr>
        <w:fldChar w:fldCharType="separate"/>
      </w:r>
      <w:r>
        <w:rPr>
          <w:rFonts w:hint="eastAsia" w:asciiTheme="minorEastAsia" w:hAnsiTheme="minorEastAsia" w:eastAsiaTheme="minorEastAsia" w:cstheme="minorEastAsia"/>
          <w:color w:val="auto"/>
          <w:sz w:val="21"/>
          <w:szCs w:val="21"/>
          <w:u w:val="single"/>
          <w:lang w:val="en-US" w:bidi="en-US"/>
        </w:rPr>
        <w:t>www.ccaa.gov.cn</w:t>
      </w:r>
      <w:r>
        <w:rPr>
          <w:rFonts w:hint="eastAsia" w:asciiTheme="minorEastAsia" w:hAnsiTheme="minorEastAsia" w:eastAsiaTheme="minorEastAsia" w:cstheme="minorEastAsia"/>
          <w:color w:val="auto"/>
          <w:sz w:val="21"/>
          <w:szCs w:val="21"/>
          <w:u w:val="single"/>
          <w:lang w:val="en-US" w:bidi="en-US"/>
        </w:rPr>
        <w:fldChar w:fldCharType="end"/>
      </w:r>
      <w:r>
        <w:rPr>
          <w:rFonts w:hint="eastAsia" w:asciiTheme="minorEastAsia" w:hAnsiTheme="minorEastAsia" w:eastAsiaTheme="minorEastAsia" w:cstheme="minorEastAsia"/>
          <w:color w:val="auto"/>
          <w:sz w:val="21"/>
          <w:szCs w:val="21"/>
          <w:lang w:val="en-US" w:bidi="en-US"/>
        </w:rPr>
        <w:t>)</w:t>
      </w:r>
      <w:r>
        <w:rPr>
          <w:rFonts w:hint="eastAsia" w:asciiTheme="minorEastAsia" w:hAnsiTheme="minorEastAsia" w:eastAsiaTheme="minorEastAsia" w:cstheme="minorEastAsia"/>
          <w:color w:val="auto"/>
          <w:sz w:val="21"/>
          <w:szCs w:val="21"/>
        </w:rPr>
        <w:t>链接入口</w:t>
      </w:r>
      <w:r>
        <w:rPr>
          <w:rFonts w:hint="eastAsia" w:asciiTheme="minorEastAsia" w:hAnsiTheme="minorEastAsia" w:eastAsiaTheme="minorEastAsia" w:cstheme="minorEastAsia"/>
          <w:i/>
          <w:iCs/>
          <w:color w:val="auto"/>
          <w:sz w:val="21"/>
          <w:szCs w:val="21"/>
        </w:rPr>
        <w:t>。</w:t>
      </w:r>
    </w:p>
    <w:p>
      <w:pPr>
        <w:pStyle w:val="32"/>
        <w:tabs>
          <w:tab w:val="left" w:pos="1798"/>
        </w:tabs>
        <w:spacing w:line="440" w:lineRule="exact"/>
        <w:ind w:firstLine="420" w:firstLineChars="200"/>
        <w:jc w:val="both"/>
        <w:rPr>
          <w:rFonts w:asciiTheme="minorEastAsia" w:hAnsiTheme="minorEastAsia" w:eastAsiaTheme="minorEastAsia" w:cstheme="minorEastAsia"/>
          <w:color w:val="auto"/>
          <w:sz w:val="21"/>
          <w:szCs w:val="21"/>
        </w:rPr>
      </w:pPr>
      <w:bookmarkStart w:id="338" w:name="bookmark416"/>
      <w:bookmarkEnd w:id="338"/>
      <w:r>
        <w:rPr>
          <w:rFonts w:hint="eastAsia" w:asciiTheme="minorEastAsia" w:hAnsiTheme="minorEastAsia" w:eastAsiaTheme="minorEastAsia" w:cstheme="minorEastAsia"/>
          <w:color w:val="auto"/>
          <w:sz w:val="21"/>
          <w:szCs w:val="21"/>
        </w:rPr>
        <w:t>⑵信用査询截止时点：资格审査结束前。</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査询记录和证据留存方式：在査询网站中直接打印查询记录，截图另存为电子文档作为评审资料保存。</w:t>
      </w:r>
    </w:p>
    <w:p>
      <w:pPr>
        <w:pStyle w:val="32"/>
        <w:tabs>
          <w:tab w:val="left" w:pos="1812"/>
        </w:tabs>
        <w:spacing w:line="440" w:lineRule="exact"/>
        <w:ind w:firstLine="420" w:firstLineChars="200"/>
        <w:jc w:val="both"/>
        <w:rPr>
          <w:rFonts w:asciiTheme="minorEastAsia" w:hAnsiTheme="minorEastAsia" w:eastAsiaTheme="minorEastAsia" w:cstheme="minorEastAsia"/>
          <w:color w:val="auto"/>
          <w:sz w:val="21"/>
          <w:szCs w:val="21"/>
        </w:rPr>
      </w:pPr>
      <w:bookmarkStart w:id="339" w:name="bookmark417"/>
      <w:bookmarkEnd w:id="339"/>
      <w:r>
        <w:rPr>
          <w:rFonts w:hint="eastAsia" w:asciiTheme="minorEastAsia" w:hAnsiTheme="minorEastAsia" w:eastAsiaTheme="minorEastAsia" w:cstheme="minorEastAsia"/>
          <w:color w:val="auto"/>
          <w:sz w:val="21"/>
          <w:szCs w:val="21"/>
        </w:rPr>
        <w:t>⑶信用信息使用规则：对在"信用中国”网站</w:t>
      </w:r>
      <w:r>
        <w:rPr>
          <w:rFonts w:hint="eastAsia" w:asciiTheme="minorEastAsia" w:hAnsiTheme="minorEastAsia" w:eastAsiaTheme="minorEastAsia" w:cstheme="minorEastAsia"/>
          <w:color w:val="auto"/>
          <w:sz w:val="21"/>
          <w:szCs w:val="21"/>
          <w:lang w:val="en-US" w:bidi="en-US"/>
        </w:rPr>
        <w:t>(ww.creditchina,gov.cn)</w:t>
      </w:r>
      <w:r>
        <w:rPr>
          <w:rFonts w:hint="eastAsia" w:asciiTheme="minorEastAsia" w:hAnsiTheme="minorEastAsia" w:eastAsiaTheme="minorEastAsia" w:cstheme="minorEastAsia"/>
          <w:color w:val="auto"/>
          <w:sz w:val="21"/>
          <w:szCs w:val="21"/>
        </w:rPr>
        <w:t>、中国政府采购网</w:t>
      </w:r>
      <w:r>
        <w:rPr>
          <w:rFonts w:hint="eastAsia" w:asciiTheme="minorEastAsia" w:hAnsiTheme="minorEastAsia" w:eastAsiaTheme="minorEastAsia" w:cstheme="minorEastAsia"/>
          <w:color w:val="auto"/>
          <w:sz w:val="21"/>
          <w:szCs w:val="21"/>
          <w:lang w:val="en-US" w:bidi="en-US"/>
        </w:rPr>
        <w:t>(www.ccgp.gov.cn)</w:t>
      </w:r>
      <w:r>
        <w:rPr>
          <w:rFonts w:hint="eastAsia" w:asciiTheme="minorEastAsia" w:hAnsiTheme="minorEastAsia" w:eastAsiaTheme="minorEastAsia" w:cstheme="minorEastAsia"/>
          <w:color w:val="auto"/>
          <w:sz w:val="21"/>
          <w:szCs w:val="21"/>
        </w:rPr>
        <w:t>被列入失信被执行人、重大税收违法案件当事人名单、政府釆购严重违法失信行为记录名单及其他不符合《中华人民共和国政府釆购法》第二十二条规定条件的供应商,资格审査不通过，不得参与政府采购活动。两个以上的自然人、法人或者其他组织组成一个联合体，以一个供应商的身份共同参加政府釆购活动的，应当对所有联合体成员进行信用记录査询，联合体成员存在不良信用记录的，视同联合体存在不良信用记录。</w:t>
      </w:r>
    </w:p>
    <w:p>
      <w:pPr>
        <w:pStyle w:val="32"/>
        <w:spacing w:line="440" w:lineRule="exact"/>
        <w:ind w:firstLine="420" w:firstLineChars="200"/>
        <w:jc w:val="both"/>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bidi="en-US"/>
        </w:rPr>
        <w:t>2.</w:t>
      </w:r>
      <w:r>
        <w:rPr>
          <w:rFonts w:hint="eastAsia" w:asciiTheme="minorEastAsia" w:hAnsiTheme="minorEastAsia" w:eastAsiaTheme="minorEastAsia" w:cstheme="minorEastAsia"/>
          <w:color w:val="auto"/>
          <w:sz w:val="21"/>
          <w:szCs w:val="21"/>
        </w:rPr>
        <w:t>2资格审查标准为本磋商文件中载明对供应商资格要求的条件。资格审查采用合格制，凡符合磋商文件规定的供应商资格要求的响应文件均通过资格审查。</w:t>
      </w:r>
    </w:p>
    <w:p>
      <w:pPr>
        <w:pStyle w:val="32"/>
        <w:spacing w:line="440" w:lineRule="exact"/>
        <w:ind w:firstLine="420" w:firstLineChars="200"/>
        <w:jc w:val="both"/>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bidi="en-US"/>
        </w:rPr>
        <w:t>2.</w:t>
      </w:r>
      <w:r>
        <w:rPr>
          <w:rFonts w:hint="eastAsia" w:asciiTheme="minorEastAsia" w:hAnsiTheme="minorEastAsia" w:eastAsiaTheme="minorEastAsia" w:cstheme="minorEastAsia"/>
          <w:color w:val="auto"/>
          <w:sz w:val="21"/>
          <w:szCs w:val="21"/>
        </w:rPr>
        <w:t>3供应商有下列情形之一的，资格审査不通过，其响应文件按无效响应处理：</w:t>
      </w:r>
      <w:bookmarkStart w:id="340" w:name="bookmark418"/>
      <w:bookmarkEnd w:id="340"/>
    </w:p>
    <w:p>
      <w:pPr>
        <w:pStyle w:val="32"/>
        <w:spacing w:line="440" w:lineRule="exact"/>
        <w:ind w:firstLine="420" w:firstLineChars="200"/>
        <w:jc w:val="both"/>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⑴不具备磋商文件中规定的资格要求的；</w:t>
      </w:r>
      <w:bookmarkStart w:id="341" w:name="bookmark419"/>
      <w:bookmarkEnd w:id="341"/>
    </w:p>
    <w:p>
      <w:pPr>
        <w:pStyle w:val="32"/>
        <w:spacing w:line="440" w:lineRule="exact"/>
        <w:ind w:firstLine="420" w:firstLineChars="200"/>
        <w:jc w:val="both"/>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⑵响应文件未提供任一项“供应商须知前附表”资格证明文件规定的“必须提供”的文件资料的；</w:t>
      </w:r>
      <w:bookmarkStart w:id="342" w:name="bookmark420"/>
      <w:bookmarkEnd w:id="342"/>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⑶响应文件提供的资格证明文件出现任一项不符合</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应商须知前附表”资格证明文件规定的</w:t>
      </w:r>
      <w:r>
        <w:rPr>
          <w:rFonts w:hint="eastAsia" w:asciiTheme="minorEastAsia" w:hAnsiTheme="minorEastAsia" w:eastAsiaTheme="minorEastAsia" w:cstheme="minorEastAsia"/>
          <w:color w:val="auto"/>
          <w:sz w:val="21"/>
          <w:szCs w:val="21"/>
          <w:lang w:val="zh-CN" w:eastAsia="zh-CN" w:bidi="zh-CN"/>
        </w:rPr>
        <w:t>“必须</w:t>
      </w:r>
      <w:r>
        <w:rPr>
          <w:rFonts w:hint="eastAsia" w:asciiTheme="minorEastAsia" w:hAnsiTheme="minorEastAsia" w:eastAsiaTheme="minorEastAsia" w:cstheme="minorEastAsia"/>
          <w:color w:val="auto"/>
          <w:sz w:val="21"/>
          <w:szCs w:val="21"/>
        </w:rPr>
        <w:t>提供”的文件资料要求或者无效的。</w:t>
      </w:r>
    </w:p>
    <w:p>
      <w:pPr>
        <w:pStyle w:val="32"/>
        <w:tabs>
          <w:tab w:val="left" w:pos="1802"/>
        </w:tabs>
        <w:spacing w:line="440" w:lineRule="exact"/>
        <w:ind w:left="480" w:leftChars="200" w:firstLine="0"/>
        <w:jc w:val="both"/>
        <w:rPr>
          <w:rFonts w:asciiTheme="minorEastAsia" w:hAnsiTheme="minorEastAsia" w:eastAsiaTheme="minorEastAsia" w:cstheme="minorEastAsia"/>
          <w:color w:val="auto"/>
          <w:sz w:val="21"/>
          <w:szCs w:val="21"/>
          <w:lang w:eastAsia="zh-CN"/>
        </w:rPr>
      </w:pPr>
      <w:bookmarkStart w:id="343" w:name="bookmark421"/>
      <w:bookmarkEnd w:id="343"/>
      <w:r>
        <w:rPr>
          <w:rFonts w:hint="eastAsia" w:asciiTheme="minorEastAsia" w:hAnsiTheme="minorEastAsia" w:eastAsiaTheme="minorEastAsia" w:cstheme="minorEastAsia"/>
          <w:color w:val="auto"/>
          <w:sz w:val="21"/>
          <w:szCs w:val="21"/>
        </w:rPr>
        <w:t>⑷同一合同项下的不同供应商，单位负责人为同一人或者存在直接控股、管理关系的；为本项目提供过整体设计、规范编制或者项目管理、监理、检测等服务的。</w:t>
      </w:r>
      <w:bookmarkStart w:id="344" w:name="bookmark422"/>
      <w:bookmarkEnd w:id="344"/>
    </w:p>
    <w:p>
      <w:pPr>
        <w:pStyle w:val="32"/>
        <w:tabs>
          <w:tab w:val="left" w:pos="1802"/>
        </w:tabs>
        <w:spacing w:line="440" w:lineRule="exact"/>
        <w:ind w:left="480" w:leftChars="200" w:firstLine="0"/>
        <w:jc w:val="both"/>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2.4</w:t>
      </w:r>
      <w:r>
        <w:rPr>
          <w:rFonts w:hint="eastAsia" w:asciiTheme="minorEastAsia" w:hAnsiTheme="minorEastAsia" w:eastAsiaTheme="minorEastAsia" w:cstheme="minorEastAsia"/>
          <w:color w:val="auto"/>
          <w:sz w:val="21"/>
          <w:szCs w:val="21"/>
        </w:rPr>
        <w:t>通过资格审査的合格供应商不足</w:t>
      </w:r>
      <w:r>
        <w:rPr>
          <w:rFonts w:hint="eastAsia" w:asciiTheme="minorEastAsia" w:hAnsiTheme="minorEastAsia" w:eastAsiaTheme="minorEastAsia" w:cstheme="minorEastAsia"/>
          <w:color w:val="auto"/>
          <w:sz w:val="21"/>
          <w:szCs w:val="21"/>
          <w:lang w:val="zh-CN" w:eastAsia="zh-CN" w:bidi="zh-CN"/>
        </w:rPr>
        <w:t>3</w:t>
      </w:r>
      <w:r>
        <w:rPr>
          <w:rFonts w:hint="eastAsia" w:asciiTheme="minorEastAsia" w:hAnsiTheme="minorEastAsia" w:eastAsiaTheme="minorEastAsia" w:cstheme="minorEastAsia"/>
          <w:color w:val="auto"/>
          <w:sz w:val="21"/>
          <w:szCs w:val="21"/>
        </w:rPr>
        <w:t>家的，不得进入符合性审查环节，采购人或者采购代理机构应当重新开展采购活动。</w:t>
      </w:r>
      <w:bookmarkStart w:id="345" w:name="bookmark425"/>
      <w:bookmarkEnd w:id="345"/>
      <w:bookmarkStart w:id="346" w:name="bookmark424"/>
      <w:bookmarkStart w:id="347" w:name="bookmark426"/>
      <w:bookmarkStart w:id="348" w:name="bookmark423"/>
    </w:p>
    <w:p>
      <w:pPr>
        <w:pStyle w:val="32"/>
        <w:tabs>
          <w:tab w:val="left" w:pos="1802"/>
        </w:tabs>
        <w:spacing w:line="440" w:lineRule="exact"/>
        <w:ind w:left="480" w:leftChars="200" w:firstLine="0"/>
        <w:jc w:val="both"/>
        <w:rPr>
          <w:rFonts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val="en-US" w:eastAsia="zh-CN"/>
        </w:rPr>
        <w:t>3.</w:t>
      </w:r>
      <w:r>
        <w:rPr>
          <w:rFonts w:hint="eastAsia" w:asciiTheme="minorEastAsia" w:hAnsiTheme="minorEastAsia" w:eastAsiaTheme="minorEastAsia" w:cstheme="minorEastAsia"/>
          <w:b/>
          <w:bCs/>
          <w:color w:val="auto"/>
          <w:sz w:val="21"/>
          <w:szCs w:val="21"/>
        </w:rPr>
        <w:t>符合性审查</w:t>
      </w:r>
      <w:bookmarkEnd w:id="346"/>
      <w:bookmarkEnd w:id="347"/>
      <w:bookmarkEnd w:id="348"/>
    </w:p>
    <w:p>
      <w:pPr>
        <w:pStyle w:val="32"/>
        <w:tabs>
          <w:tab w:val="left" w:pos="1802"/>
        </w:tabs>
        <w:spacing w:line="440" w:lineRule="exact"/>
        <w:ind w:left="480" w:leftChars="200" w:firstLine="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w:t>
      </w:r>
      <w:r>
        <w:rPr>
          <w:rFonts w:hint="eastAsia" w:asciiTheme="minorEastAsia" w:hAnsiTheme="minorEastAsia" w:eastAsiaTheme="minorEastAsia" w:cstheme="minorEastAsia"/>
          <w:color w:val="auto"/>
          <w:sz w:val="21"/>
          <w:szCs w:val="21"/>
        </w:rPr>
        <w:t>1由磋商小组对通过资格审査的合格供应商的响应文件的响应报价、商务、技术等实质性要求进行符合性审查，以确定其是否满足磋商文件的实质性要求。</w:t>
      </w:r>
    </w:p>
    <w:p>
      <w:pPr>
        <w:pStyle w:val="32"/>
        <w:tabs>
          <w:tab w:val="left" w:pos="1542"/>
        </w:tabs>
        <w:spacing w:line="440" w:lineRule="exact"/>
        <w:ind w:firstLine="420" w:firstLineChars="200"/>
        <w:jc w:val="both"/>
        <w:rPr>
          <w:rFonts w:asciiTheme="minorEastAsia" w:hAnsiTheme="minorEastAsia" w:eastAsiaTheme="minorEastAsia" w:cstheme="minorEastAsia"/>
          <w:color w:val="auto"/>
          <w:sz w:val="21"/>
          <w:szCs w:val="21"/>
        </w:rPr>
      </w:pPr>
      <w:bookmarkStart w:id="349" w:name="bookmark427"/>
      <w:bookmarkEnd w:id="349"/>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2磋商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2"/>
        <w:tabs>
          <w:tab w:val="left" w:pos="1542"/>
        </w:tabs>
        <w:spacing w:line="440" w:lineRule="exact"/>
        <w:ind w:firstLine="420" w:firstLineChars="200"/>
        <w:jc w:val="both"/>
        <w:rPr>
          <w:rFonts w:asciiTheme="minorEastAsia" w:hAnsiTheme="minorEastAsia" w:eastAsiaTheme="minorEastAsia" w:cstheme="minorEastAsia"/>
          <w:color w:val="auto"/>
          <w:sz w:val="21"/>
          <w:szCs w:val="21"/>
        </w:rPr>
      </w:pPr>
      <w:bookmarkStart w:id="350" w:name="bookmark428"/>
      <w:bookmarkEnd w:id="350"/>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3磋商小组要求供应商澄清、说明或者更正响应文件应当以电子澄清函形式作出。供应商的澄清、说明或者更正应当已电子回函形式按照磋商小组的要求作出明确的澄清、说明或者更正,未按磋商小组的要求作出明确澄清、说明或者更正的供应商的响应文件将按照有利于釆购人的原则由磋商小组进行判定。供应商的澄清、说明或者更正必须加盖电子公章。供应商为自然人的，必须由本人签字并附身份证明。</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3.4</w:t>
      </w:r>
      <w:r>
        <w:rPr>
          <w:rFonts w:hint="eastAsia" w:asciiTheme="minorEastAsia" w:hAnsiTheme="minorEastAsia" w:eastAsiaTheme="minorEastAsia" w:cstheme="minorEastAsia"/>
          <w:color w:val="auto"/>
          <w:sz w:val="21"/>
          <w:szCs w:val="21"/>
        </w:rPr>
        <w:t>首次响应文件报价出现前后不一致的，按照下列规定修正：</w:t>
      </w:r>
    </w:p>
    <w:p>
      <w:pPr>
        <w:pStyle w:val="32"/>
        <w:tabs>
          <w:tab w:val="left" w:pos="1587"/>
        </w:tabs>
        <w:spacing w:line="440" w:lineRule="exact"/>
        <w:ind w:firstLine="420" w:firstLineChars="200"/>
        <w:rPr>
          <w:rFonts w:asciiTheme="minorEastAsia" w:hAnsiTheme="minorEastAsia" w:eastAsiaTheme="minorEastAsia" w:cstheme="minorEastAsia"/>
          <w:color w:val="auto"/>
          <w:sz w:val="21"/>
          <w:szCs w:val="21"/>
        </w:rPr>
      </w:pPr>
      <w:bookmarkStart w:id="351" w:name="bookmark429"/>
      <w:r>
        <w:rPr>
          <w:rFonts w:hint="eastAsia" w:asciiTheme="minorEastAsia" w:hAnsiTheme="minorEastAsia" w:eastAsiaTheme="minorEastAsia" w:cstheme="minorEastAsia"/>
          <w:color w:val="auto"/>
          <w:sz w:val="21"/>
          <w:szCs w:val="21"/>
        </w:rPr>
        <w:t>（</w:t>
      </w:r>
      <w:bookmarkEnd w:id="351"/>
      <w:r>
        <w:rPr>
          <w:rFonts w:hint="eastAsia" w:asciiTheme="minorEastAsia" w:hAnsiTheme="minorEastAsia" w:eastAsiaTheme="minorEastAsia" w:cstheme="minorEastAsia"/>
          <w:color w:val="auto"/>
          <w:sz w:val="21"/>
          <w:szCs w:val="21"/>
        </w:rPr>
        <w:t>1）响应文件中报价表内容与响应文件中相应内容不一致的，以报价表为准；</w:t>
      </w:r>
    </w:p>
    <w:p>
      <w:pPr>
        <w:pStyle w:val="32"/>
        <w:tabs>
          <w:tab w:val="left" w:pos="1587"/>
        </w:tabs>
        <w:spacing w:line="440" w:lineRule="exact"/>
        <w:ind w:firstLine="420" w:firstLineChars="200"/>
        <w:rPr>
          <w:rFonts w:asciiTheme="minorEastAsia" w:hAnsiTheme="minorEastAsia" w:eastAsiaTheme="minorEastAsia" w:cstheme="minorEastAsia"/>
          <w:color w:val="auto"/>
          <w:sz w:val="21"/>
          <w:szCs w:val="21"/>
        </w:rPr>
      </w:pPr>
      <w:bookmarkStart w:id="352" w:name="bookmark430"/>
      <w:r>
        <w:rPr>
          <w:rFonts w:hint="eastAsia" w:asciiTheme="minorEastAsia" w:hAnsiTheme="minorEastAsia" w:eastAsiaTheme="minorEastAsia" w:cstheme="minorEastAsia"/>
          <w:color w:val="auto"/>
          <w:sz w:val="21"/>
          <w:szCs w:val="21"/>
        </w:rPr>
        <w:t>（</w:t>
      </w:r>
      <w:bookmarkEnd w:id="352"/>
      <w:r>
        <w:rPr>
          <w:rFonts w:hint="eastAsia" w:asciiTheme="minorEastAsia" w:hAnsiTheme="minorEastAsia" w:eastAsiaTheme="minorEastAsia" w:cstheme="minorEastAsia"/>
          <w:color w:val="auto"/>
          <w:sz w:val="21"/>
          <w:szCs w:val="21"/>
        </w:rPr>
        <w:t>2）大写金额和小写金额不一致的，以大写金额为准；</w:t>
      </w:r>
    </w:p>
    <w:p>
      <w:pPr>
        <w:pStyle w:val="32"/>
        <w:tabs>
          <w:tab w:val="left" w:pos="1587"/>
        </w:tabs>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单价金额小数点或者百分比有明显错位的，以报价表的总价为准，并修改单价；</w:t>
      </w:r>
    </w:p>
    <w:p>
      <w:pPr>
        <w:pStyle w:val="32"/>
        <w:tabs>
          <w:tab w:val="left" w:pos="1587"/>
        </w:tabs>
        <w:spacing w:line="440" w:lineRule="exact"/>
        <w:ind w:firstLine="420" w:firstLineChars="200"/>
        <w:rPr>
          <w:rFonts w:asciiTheme="minorEastAsia" w:hAnsiTheme="minorEastAsia" w:eastAsiaTheme="minorEastAsia" w:cstheme="minorEastAsia"/>
          <w:color w:val="auto"/>
          <w:sz w:val="21"/>
          <w:szCs w:val="21"/>
        </w:rPr>
      </w:pPr>
      <w:bookmarkStart w:id="353" w:name="bookmark432"/>
      <w:r>
        <w:rPr>
          <w:rFonts w:hint="eastAsia" w:asciiTheme="minorEastAsia" w:hAnsiTheme="minorEastAsia" w:eastAsiaTheme="minorEastAsia" w:cstheme="minorEastAsia"/>
          <w:color w:val="auto"/>
          <w:sz w:val="21"/>
          <w:szCs w:val="21"/>
        </w:rPr>
        <w:t>（</w:t>
      </w:r>
      <w:bookmarkEnd w:id="353"/>
      <w:r>
        <w:rPr>
          <w:rFonts w:hint="eastAsia" w:asciiTheme="minorEastAsia" w:hAnsiTheme="minorEastAsia" w:eastAsiaTheme="minorEastAsia" w:cstheme="minorEastAsia"/>
          <w:color w:val="auto"/>
          <w:sz w:val="21"/>
          <w:szCs w:val="21"/>
        </w:rPr>
        <w:t>4）总价金额与按单价汇总金额不一致的，以单价金额计算结果为准。</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同时出现两种以上不一致的，按照以上（1）</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（4）规定的顺序逐条进行修正。修正后的报价经供应商确认后产生约束力，供应商不确认的，其响应文件按无效响应处理。</w:t>
      </w:r>
    </w:p>
    <w:p>
      <w:pPr>
        <w:pStyle w:val="32"/>
        <w:tabs>
          <w:tab w:val="left" w:pos="1530"/>
        </w:tabs>
        <w:spacing w:line="440" w:lineRule="exact"/>
        <w:ind w:firstLine="420" w:firstLineChars="200"/>
        <w:jc w:val="both"/>
        <w:rPr>
          <w:rFonts w:asciiTheme="minorEastAsia" w:hAnsiTheme="minorEastAsia" w:eastAsiaTheme="minorEastAsia" w:cstheme="minorEastAsia"/>
          <w:color w:val="auto"/>
          <w:sz w:val="21"/>
          <w:szCs w:val="21"/>
        </w:rPr>
      </w:pPr>
      <w:bookmarkStart w:id="354" w:name="bookmark433"/>
      <w:bookmarkEnd w:id="354"/>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5商务技术、报价评审</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在评审时，如发现下列情形之一的，将被视为响应文件无效处理：</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bookmarkStart w:id="355" w:name="bookmark434"/>
      <w:r>
        <w:rPr>
          <w:rFonts w:hint="eastAsia" w:asciiTheme="minorEastAsia" w:hAnsiTheme="minorEastAsia" w:eastAsiaTheme="minorEastAsia" w:cstheme="minorEastAsia"/>
          <w:color w:val="auto"/>
          <w:sz w:val="21"/>
          <w:szCs w:val="21"/>
        </w:rPr>
        <w:t>（</w:t>
      </w:r>
      <w:bookmarkEnd w:id="355"/>
      <w:r>
        <w:rPr>
          <w:rFonts w:hint="eastAsia" w:asciiTheme="minorEastAsia" w:hAnsiTheme="minorEastAsia" w:eastAsiaTheme="minorEastAsia" w:cstheme="minorEastAsia"/>
          <w:color w:val="auto"/>
          <w:sz w:val="21"/>
          <w:szCs w:val="21"/>
        </w:rPr>
        <w:t>1）商务技术评审</w:t>
      </w:r>
    </w:p>
    <w:p>
      <w:pPr>
        <w:pStyle w:val="32"/>
        <w:tabs>
          <w:tab w:val="left" w:pos="1568"/>
        </w:tabs>
        <w:spacing w:line="440" w:lineRule="exact"/>
        <w:ind w:firstLine="420" w:firstLineChars="200"/>
        <w:rPr>
          <w:rFonts w:asciiTheme="minorEastAsia" w:hAnsiTheme="minorEastAsia" w:eastAsiaTheme="minorEastAsia" w:cstheme="minorEastAsia"/>
          <w:color w:val="auto"/>
          <w:sz w:val="21"/>
          <w:szCs w:val="21"/>
        </w:rPr>
      </w:pPr>
      <w:bookmarkStart w:id="356" w:name="bookmark435"/>
      <w:r>
        <w:rPr>
          <w:rFonts w:hint="eastAsia" w:asciiTheme="minorEastAsia" w:hAnsiTheme="minorEastAsia" w:eastAsiaTheme="minorEastAsia" w:cstheme="minorEastAsia"/>
          <w:color w:val="auto"/>
          <w:sz w:val="21"/>
          <w:szCs w:val="21"/>
        </w:rPr>
        <w:t>1</w:t>
      </w:r>
      <w:bookmarkEnd w:id="356"/>
      <w:r>
        <w:rPr>
          <w:rFonts w:hint="eastAsia" w:asciiTheme="minorEastAsia" w:hAnsiTheme="minorEastAsia" w:eastAsiaTheme="minorEastAsia" w:cstheme="minorEastAsia"/>
          <w:color w:val="auto"/>
          <w:sz w:val="21"/>
          <w:szCs w:val="21"/>
        </w:rPr>
        <w:t>）响应文件未按磋商文件要求签署、盖章；</w:t>
      </w:r>
    </w:p>
    <w:p>
      <w:pPr>
        <w:pStyle w:val="32"/>
        <w:tabs>
          <w:tab w:val="left" w:pos="1587"/>
        </w:tabs>
        <w:spacing w:line="440" w:lineRule="exact"/>
        <w:ind w:firstLine="420" w:firstLineChars="200"/>
        <w:rPr>
          <w:rFonts w:asciiTheme="minorEastAsia" w:hAnsiTheme="minorEastAsia" w:eastAsiaTheme="minorEastAsia" w:cstheme="minorEastAsia"/>
          <w:color w:val="auto"/>
          <w:sz w:val="21"/>
          <w:szCs w:val="21"/>
        </w:rPr>
      </w:pPr>
      <w:bookmarkStart w:id="357" w:name="bookmark436"/>
      <w:r>
        <w:rPr>
          <w:rFonts w:hint="eastAsia" w:asciiTheme="minorEastAsia" w:hAnsiTheme="minorEastAsia" w:eastAsiaTheme="minorEastAsia" w:cstheme="minorEastAsia"/>
          <w:color w:val="auto"/>
          <w:sz w:val="21"/>
          <w:szCs w:val="21"/>
        </w:rPr>
        <w:t>2</w:t>
      </w:r>
      <w:bookmarkEnd w:id="357"/>
      <w:r>
        <w:rPr>
          <w:rFonts w:hint="eastAsia" w:asciiTheme="minorEastAsia" w:hAnsiTheme="minorEastAsia" w:eastAsiaTheme="minorEastAsia" w:cstheme="minorEastAsia"/>
          <w:color w:val="auto"/>
          <w:sz w:val="21"/>
          <w:szCs w:val="21"/>
        </w:rPr>
        <w:t>）委托代理人未能出具有效身份证明或者出具的身份证明与授权委托书中的信息不符；</w:t>
      </w:r>
    </w:p>
    <w:p>
      <w:pPr>
        <w:pStyle w:val="32"/>
        <w:tabs>
          <w:tab w:val="left" w:pos="1600"/>
        </w:tabs>
        <w:spacing w:line="440" w:lineRule="exact"/>
        <w:ind w:firstLine="420" w:firstLineChars="200"/>
        <w:jc w:val="both"/>
        <w:rPr>
          <w:rFonts w:asciiTheme="minorEastAsia" w:hAnsiTheme="minorEastAsia" w:eastAsiaTheme="minorEastAsia" w:cstheme="minorEastAsia"/>
          <w:color w:val="auto"/>
          <w:sz w:val="21"/>
          <w:szCs w:val="21"/>
        </w:rPr>
      </w:pPr>
      <w:bookmarkStart w:id="358" w:name="bookmark437"/>
      <w:r>
        <w:rPr>
          <w:rFonts w:hint="eastAsia" w:asciiTheme="minorEastAsia" w:hAnsiTheme="minorEastAsia" w:eastAsiaTheme="minorEastAsia" w:cstheme="minorEastAsia"/>
          <w:color w:val="auto"/>
          <w:sz w:val="21"/>
          <w:szCs w:val="21"/>
        </w:rPr>
        <w:t>3</w:t>
      </w:r>
      <w:bookmarkEnd w:id="358"/>
      <w:r>
        <w:rPr>
          <w:rFonts w:hint="eastAsia" w:asciiTheme="minorEastAsia" w:hAnsiTheme="minorEastAsia" w:eastAsiaTheme="minorEastAsia" w:cstheme="minorEastAsia"/>
          <w:color w:val="auto"/>
          <w:sz w:val="21"/>
          <w:szCs w:val="21"/>
        </w:rPr>
        <w:t>）响应文件未提供任一项</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应商须知前附表”商务技术文件中</w:t>
      </w:r>
      <w:r>
        <w:rPr>
          <w:rFonts w:hint="eastAsia" w:asciiTheme="minorEastAsia" w:hAnsiTheme="minorEastAsia" w:eastAsiaTheme="minorEastAsia" w:cstheme="minorEastAsia"/>
          <w:color w:val="auto"/>
          <w:sz w:val="21"/>
          <w:szCs w:val="21"/>
          <w:lang w:val="zh-CN" w:eastAsia="zh-CN" w:bidi="zh-CN"/>
        </w:rPr>
        <w:t>“必须</w:t>
      </w:r>
      <w:r>
        <w:rPr>
          <w:rFonts w:hint="eastAsia" w:asciiTheme="minorEastAsia" w:hAnsiTheme="minorEastAsia" w:eastAsiaTheme="minorEastAsia" w:cstheme="minorEastAsia"/>
          <w:color w:val="auto"/>
          <w:sz w:val="21"/>
          <w:szCs w:val="21"/>
        </w:rPr>
        <w:t>提供”或者</w:t>
      </w:r>
      <w:r>
        <w:rPr>
          <w:rFonts w:hint="eastAsia" w:asciiTheme="minorEastAsia" w:hAnsiTheme="minorEastAsia" w:eastAsiaTheme="minorEastAsia" w:cstheme="minorEastAsia"/>
          <w:color w:val="auto"/>
          <w:sz w:val="21"/>
          <w:szCs w:val="21"/>
          <w:lang w:val="zh-CN" w:eastAsia="zh-CN" w:bidi="zh-CN"/>
        </w:rPr>
        <w:t>“委</w:t>
      </w:r>
      <w:r>
        <w:rPr>
          <w:rFonts w:hint="eastAsia" w:asciiTheme="minorEastAsia" w:hAnsiTheme="minorEastAsia" w:eastAsiaTheme="minorEastAsia" w:cstheme="minorEastAsia"/>
          <w:color w:val="auto"/>
          <w:sz w:val="21"/>
          <w:szCs w:val="21"/>
        </w:rPr>
        <w:t>托时必须提供</w:t>
      </w:r>
      <w:r>
        <w:rPr>
          <w:rFonts w:hint="eastAsia" w:asciiTheme="minorEastAsia" w:hAnsiTheme="minorEastAsia" w:eastAsiaTheme="minorEastAsia" w:cstheme="minorEastAsia"/>
          <w:color w:val="auto"/>
          <w:sz w:val="21"/>
          <w:szCs w:val="21"/>
          <w:lang w:val="zh-CN" w:eastAsia="zh-CN" w:bidi="zh-CN"/>
        </w:rPr>
        <w:t>”的</w:t>
      </w:r>
      <w:r>
        <w:rPr>
          <w:rFonts w:hint="eastAsia" w:asciiTheme="minorEastAsia" w:hAnsiTheme="minorEastAsia" w:eastAsiaTheme="minorEastAsia" w:cstheme="minorEastAsia"/>
          <w:color w:val="auto"/>
          <w:sz w:val="21"/>
          <w:szCs w:val="21"/>
        </w:rPr>
        <w:t>文件资料；响应文件提供的商务技术文件出现任一项不符合</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应商须知前附表”商务技术文件中</w:t>
      </w:r>
      <w:r>
        <w:rPr>
          <w:rFonts w:hint="eastAsia" w:asciiTheme="minorEastAsia" w:hAnsiTheme="minorEastAsia" w:eastAsiaTheme="minorEastAsia" w:cstheme="minorEastAsia"/>
          <w:color w:val="auto"/>
          <w:sz w:val="21"/>
          <w:szCs w:val="21"/>
          <w:lang w:val="zh-CN" w:eastAsia="zh-CN" w:bidi="zh-CN"/>
        </w:rPr>
        <w:t>“必须</w:t>
      </w:r>
      <w:r>
        <w:rPr>
          <w:rFonts w:hint="eastAsia" w:asciiTheme="minorEastAsia" w:hAnsiTheme="minorEastAsia" w:eastAsiaTheme="minorEastAsia" w:cstheme="minorEastAsia"/>
          <w:color w:val="auto"/>
          <w:sz w:val="21"/>
          <w:szCs w:val="21"/>
        </w:rPr>
        <w:t>提供”或者“委托时必须提供”文件资料要求的规定或者提供的商务技术文件无效。</w:t>
      </w:r>
    </w:p>
    <w:p>
      <w:pPr>
        <w:pStyle w:val="32"/>
        <w:tabs>
          <w:tab w:val="left" w:pos="1576"/>
        </w:tabs>
        <w:spacing w:line="440" w:lineRule="exact"/>
        <w:ind w:firstLine="420" w:firstLineChars="200"/>
        <w:jc w:val="both"/>
        <w:rPr>
          <w:rFonts w:asciiTheme="minorEastAsia" w:hAnsiTheme="minorEastAsia" w:eastAsiaTheme="minorEastAsia" w:cstheme="minorEastAsia"/>
          <w:color w:val="auto"/>
          <w:sz w:val="21"/>
          <w:szCs w:val="21"/>
        </w:rPr>
      </w:pPr>
      <w:bookmarkStart w:id="359" w:name="bookmark438"/>
      <w:r>
        <w:rPr>
          <w:rFonts w:hint="eastAsia" w:asciiTheme="minorEastAsia" w:hAnsiTheme="minorEastAsia" w:eastAsiaTheme="minorEastAsia" w:cstheme="minorEastAsia"/>
          <w:color w:val="auto"/>
          <w:sz w:val="21"/>
          <w:szCs w:val="21"/>
        </w:rPr>
        <w:t>4</w:t>
      </w:r>
      <w:bookmarkEnd w:id="359"/>
      <w:r>
        <w:rPr>
          <w:rFonts w:hint="eastAsia" w:asciiTheme="minorEastAsia" w:hAnsiTheme="minorEastAsia" w:eastAsiaTheme="minorEastAsia" w:cstheme="minorEastAsia"/>
          <w:color w:val="auto"/>
          <w:sz w:val="21"/>
          <w:szCs w:val="21"/>
        </w:rPr>
        <w:t>）商务条款中标“▲”的条款发生负偏离的或者允许负偏离的条款数超过</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供应商须知前附表"规定项数的或者标明实质性的要求发生负偏离；</w:t>
      </w:r>
    </w:p>
    <w:p>
      <w:pPr>
        <w:pStyle w:val="32"/>
        <w:tabs>
          <w:tab w:val="left" w:pos="1587"/>
        </w:tabs>
        <w:spacing w:line="440" w:lineRule="exact"/>
        <w:ind w:firstLine="420" w:firstLineChars="200"/>
        <w:rPr>
          <w:rFonts w:asciiTheme="minorEastAsia" w:hAnsiTheme="minorEastAsia" w:eastAsiaTheme="minorEastAsia" w:cstheme="minorEastAsia"/>
          <w:color w:val="auto"/>
          <w:sz w:val="21"/>
          <w:szCs w:val="21"/>
        </w:rPr>
      </w:pPr>
      <w:bookmarkStart w:id="360" w:name="bookmark439"/>
      <w:r>
        <w:rPr>
          <w:rFonts w:hint="eastAsia" w:asciiTheme="minorEastAsia" w:hAnsiTheme="minorEastAsia" w:eastAsiaTheme="minorEastAsia" w:cstheme="minorEastAsia"/>
          <w:color w:val="auto"/>
          <w:sz w:val="21"/>
          <w:szCs w:val="21"/>
        </w:rPr>
        <w:t>5</w:t>
      </w:r>
      <w:bookmarkEnd w:id="360"/>
      <w:r>
        <w:rPr>
          <w:rFonts w:hint="eastAsia" w:asciiTheme="minorEastAsia" w:hAnsiTheme="minorEastAsia" w:eastAsiaTheme="minorEastAsia" w:cstheme="minorEastAsia"/>
          <w:color w:val="auto"/>
          <w:sz w:val="21"/>
          <w:szCs w:val="21"/>
        </w:rPr>
        <w:t>）未对竞标有效期作出响应或者响应文件承诺的竞标有效期不满足磋商文件要求；</w:t>
      </w:r>
    </w:p>
    <w:p>
      <w:pPr>
        <w:pStyle w:val="32"/>
        <w:tabs>
          <w:tab w:val="left" w:pos="1587"/>
        </w:tabs>
        <w:spacing w:line="440" w:lineRule="exact"/>
        <w:ind w:firstLine="420" w:firstLineChars="200"/>
        <w:rPr>
          <w:rFonts w:asciiTheme="minorEastAsia" w:hAnsiTheme="minorEastAsia" w:eastAsiaTheme="minorEastAsia" w:cstheme="minorEastAsia"/>
          <w:color w:val="auto"/>
          <w:sz w:val="21"/>
          <w:szCs w:val="21"/>
        </w:rPr>
      </w:pPr>
      <w:bookmarkStart w:id="361" w:name="bookmark440"/>
      <w:r>
        <w:rPr>
          <w:rFonts w:hint="eastAsia" w:asciiTheme="minorEastAsia" w:hAnsiTheme="minorEastAsia" w:eastAsiaTheme="minorEastAsia" w:cstheme="minorEastAsia"/>
          <w:color w:val="auto"/>
          <w:sz w:val="21"/>
          <w:szCs w:val="21"/>
        </w:rPr>
        <w:t>6</w:t>
      </w:r>
      <w:bookmarkEnd w:id="361"/>
      <w:r>
        <w:rPr>
          <w:rFonts w:hint="eastAsia" w:asciiTheme="minorEastAsia" w:hAnsiTheme="minorEastAsia" w:eastAsiaTheme="minorEastAsia" w:cstheme="minorEastAsia"/>
          <w:color w:val="auto"/>
          <w:sz w:val="21"/>
          <w:szCs w:val="21"/>
        </w:rPr>
        <w:t>）响应文件的实质性内容未使用中文表述、使用计量单位不符合磋商文件要求；</w:t>
      </w:r>
    </w:p>
    <w:p>
      <w:pPr>
        <w:pStyle w:val="32"/>
        <w:tabs>
          <w:tab w:val="left" w:pos="1587"/>
        </w:tabs>
        <w:spacing w:line="440" w:lineRule="exact"/>
        <w:ind w:firstLine="420" w:firstLineChars="200"/>
        <w:jc w:val="both"/>
        <w:rPr>
          <w:rFonts w:asciiTheme="minorEastAsia" w:hAnsiTheme="minorEastAsia" w:eastAsiaTheme="minorEastAsia" w:cstheme="minorEastAsia"/>
          <w:color w:val="auto"/>
          <w:sz w:val="21"/>
          <w:szCs w:val="21"/>
        </w:rPr>
      </w:pPr>
      <w:bookmarkStart w:id="362" w:name="bookmark441"/>
      <w:r>
        <w:rPr>
          <w:rFonts w:hint="eastAsia" w:asciiTheme="minorEastAsia" w:hAnsiTheme="minorEastAsia" w:eastAsiaTheme="minorEastAsia" w:cstheme="minorEastAsia"/>
          <w:color w:val="auto"/>
          <w:sz w:val="21"/>
          <w:szCs w:val="21"/>
        </w:rPr>
        <w:t>7</w:t>
      </w:r>
      <w:bookmarkEnd w:id="362"/>
      <w:r>
        <w:rPr>
          <w:rFonts w:hint="eastAsia" w:asciiTheme="minorEastAsia" w:hAnsiTheme="minorEastAsia" w:eastAsiaTheme="minorEastAsia" w:cstheme="minorEastAsia"/>
          <w:color w:val="auto"/>
          <w:sz w:val="21"/>
          <w:szCs w:val="21"/>
        </w:rPr>
        <w:t>）响应文件中的文件资料因填写不齐全或者内容虚假或者出现其他情形而导致被磋商小组</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认定无效；</w:t>
      </w:r>
    </w:p>
    <w:p>
      <w:pPr>
        <w:pStyle w:val="32"/>
        <w:tabs>
          <w:tab w:val="left" w:pos="1582"/>
        </w:tabs>
        <w:spacing w:line="440" w:lineRule="exact"/>
        <w:ind w:firstLine="420" w:firstLineChars="200"/>
        <w:jc w:val="both"/>
        <w:rPr>
          <w:rFonts w:asciiTheme="minorEastAsia" w:hAnsiTheme="minorEastAsia" w:eastAsiaTheme="minorEastAsia" w:cstheme="minorEastAsia"/>
          <w:color w:val="auto"/>
          <w:sz w:val="21"/>
          <w:szCs w:val="21"/>
        </w:rPr>
      </w:pPr>
      <w:bookmarkStart w:id="363" w:name="bookmark442"/>
      <w:r>
        <w:rPr>
          <w:rFonts w:hint="eastAsia" w:asciiTheme="minorEastAsia" w:hAnsiTheme="minorEastAsia" w:eastAsiaTheme="minorEastAsia" w:cstheme="minorEastAsia"/>
          <w:color w:val="auto"/>
          <w:sz w:val="21"/>
          <w:szCs w:val="21"/>
          <w:lang w:val="zh-CN" w:eastAsia="zh-CN" w:bidi="zh-CN"/>
        </w:rPr>
        <w:t>8</w:t>
      </w:r>
      <w:bookmarkEnd w:id="363"/>
      <w:r>
        <w:rPr>
          <w:rFonts w:hint="eastAsia" w:asciiTheme="minorEastAsia" w:hAnsiTheme="minorEastAsia" w:eastAsiaTheme="minorEastAsia" w:cstheme="minorEastAsia"/>
          <w:color w:val="auto"/>
          <w:sz w:val="21"/>
          <w:szCs w:val="21"/>
          <w:lang w:val="zh-CN" w:eastAsia="zh-CN" w:bidi="zh-CN"/>
        </w:rPr>
        <w:t>）</w:t>
      </w:r>
      <w:r>
        <w:rPr>
          <w:rFonts w:hint="eastAsia" w:asciiTheme="minorEastAsia" w:hAnsiTheme="minorEastAsia" w:eastAsiaTheme="minorEastAsia" w:cstheme="minorEastAsia"/>
          <w:color w:val="auto"/>
          <w:sz w:val="21"/>
          <w:szCs w:val="21"/>
        </w:rPr>
        <w:t>响应文件含有釆购人不能接受的附加条件；</w:t>
      </w:r>
    </w:p>
    <w:p>
      <w:pPr>
        <w:pStyle w:val="32"/>
        <w:tabs>
          <w:tab w:val="left" w:pos="1582"/>
        </w:tabs>
        <w:spacing w:line="440" w:lineRule="exact"/>
        <w:ind w:firstLine="420" w:firstLineChars="200"/>
        <w:jc w:val="both"/>
        <w:rPr>
          <w:rFonts w:asciiTheme="minorEastAsia" w:hAnsiTheme="minorEastAsia" w:eastAsiaTheme="minorEastAsia" w:cstheme="minorEastAsia"/>
          <w:color w:val="auto"/>
          <w:sz w:val="21"/>
          <w:szCs w:val="21"/>
        </w:rPr>
      </w:pPr>
      <w:bookmarkStart w:id="364" w:name="bookmark443"/>
      <w:r>
        <w:rPr>
          <w:rFonts w:hint="eastAsia" w:asciiTheme="minorEastAsia" w:hAnsiTheme="minorEastAsia" w:eastAsiaTheme="minorEastAsia" w:cstheme="minorEastAsia"/>
          <w:color w:val="auto"/>
          <w:sz w:val="21"/>
          <w:szCs w:val="21"/>
        </w:rPr>
        <w:t>9</w:t>
      </w:r>
      <w:bookmarkEnd w:id="364"/>
      <w:r>
        <w:rPr>
          <w:rFonts w:hint="eastAsia" w:asciiTheme="minorEastAsia" w:hAnsiTheme="minorEastAsia" w:eastAsiaTheme="minorEastAsia" w:cstheme="minorEastAsia"/>
          <w:color w:val="auto"/>
          <w:sz w:val="21"/>
          <w:szCs w:val="21"/>
        </w:rPr>
        <w:t>）属于</w:t>
      </w:r>
      <w:r>
        <w:rPr>
          <w:rFonts w:hint="eastAsia" w:asciiTheme="minorEastAsia" w:hAnsiTheme="minorEastAsia" w:eastAsiaTheme="minorEastAsia" w:cstheme="minorEastAsia"/>
          <w:color w:val="auto"/>
          <w:sz w:val="21"/>
          <w:szCs w:val="21"/>
          <w:lang w:val="zh-CN" w:eastAsia="zh-CN" w:bidi="zh-CN"/>
        </w:rPr>
        <w:t>“供应</w:t>
      </w:r>
      <w:r>
        <w:rPr>
          <w:rFonts w:hint="eastAsia" w:asciiTheme="minorEastAsia" w:hAnsiTheme="minorEastAsia" w:eastAsiaTheme="minorEastAsia" w:cstheme="minorEastAsia"/>
          <w:color w:val="auto"/>
          <w:sz w:val="21"/>
          <w:szCs w:val="21"/>
        </w:rPr>
        <w:t>商须知正文”第</w:t>
      </w:r>
      <w:r>
        <w:rPr>
          <w:rFonts w:hint="eastAsia" w:asciiTheme="minorEastAsia" w:hAnsiTheme="minorEastAsia" w:eastAsiaTheme="minorEastAsia" w:cstheme="minorEastAsia"/>
          <w:color w:val="auto"/>
          <w:sz w:val="21"/>
          <w:szCs w:val="21"/>
          <w:lang w:val="en-US" w:eastAsia="zh-CN" w:bidi="en-US"/>
        </w:rPr>
        <w:t>7.</w:t>
      </w:r>
      <w:r>
        <w:rPr>
          <w:rFonts w:hint="eastAsia" w:asciiTheme="minorEastAsia" w:hAnsiTheme="minorEastAsia" w:eastAsiaTheme="minorEastAsia" w:cstheme="minorEastAsia"/>
          <w:color w:val="auto"/>
          <w:sz w:val="21"/>
          <w:szCs w:val="21"/>
        </w:rPr>
        <w:t>5条情形；</w:t>
      </w:r>
    </w:p>
    <w:p>
      <w:pPr>
        <w:pStyle w:val="32"/>
        <w:tabs>
          <w:tab w:val="left" w:pos="1658"/>
        </w:tabs>
        <w:spacing w:line="440" w:lineRule="exact"/>
        <w:ind w:firstLine="420" w:firstLineChars="200"/>
        <w:jc w:val="both"/>
        <w:rPr>
          <w:rFonts w:asciiTheme="minorEastAsia" w:hAnsiTheme="minorEastAsia" w:eastAsiaTheme="minorEastAsia" w:cstheme="minorEastAsia"/>
          <w:color w:val="auto"/>
          <w:sz w:val="21"/>
          <w:szCs w:val="21"/>
        </w:rPr>
      </w:pPr>
      <w:bookmarkStart w:id="365" w:name="bookmark444"/>
      <w:r>
        <w:rPr>
          <w:rFonts w:hint="eastAsia" w:asciiTheme="minorEastAsia" w:hAnsiTheme="minorEastAsia" w:eastAsiaTheme="minorEastAsia" w:cstheme="minorEastAsia"/>
          <w:color w:val="auto"/>
          <w:sz w:val="21"/>
          <w:szCs w:val="21"/>
        </w:rPr>
        <w:t>1</w:t>
      </w:r>
      <w:bookmarkEnd w:id="365"/>
      <w:r>
        <w:rPr>
          <w:rFonts w:hint="eastAsia" w:asciiTheme="minorEastAsia" w:hAnsiTheme="minorEastAsia" w:eastAsiaTheme="minorEastAsia" w:cstheme="minorEastAsia"/>
          <w:color w:val="auto"/>
          <w:sz w:val="21"/>
          <w:szCs w:val="21"/>
        </w:rPr>
        <w:t>0）技术需求允许负偏离的条款数超过</w:t>
      </w:r>
      <w:r>
        <w:rPr>
          <w:rFonts w:hint="eastAsia" w:asciiTheme="minorEastAsia" w:hAnsiTheme="minorEastAsia" w:eastAsiaTheme="minorEastAsia" w:cstheme="minorEastAsia"/>
          <w:color w:val="auto"/>
          <w:sz w:val="21"/>
          <w:szCs w:val="21"/>
          <w:lang w:val="zh-CN" w:eastAsia="zh-CN" w:bidi="zh-CN"/>
        </w:rPr>
        <w:t>“供</w:t>
      </w:r>
      <w:r>
        <w:rPr>
          <w:rFonts w:hint="eastAsia" w:asciiTheme="minorEastAsia" w:hAnsiTheme="minorEastAsia" w:eastAsiaTheme="minorEastAsia" w:cstheme="minorEastAsia"/>
          <w:color w:val="auto"/>
          <w:sz w:val="21"/>
          <w:szCs w:val="21"/>
        </w:rPr>
        <w:t>应商须知前附表”规定项数；</w:t>
      </w:r>
    </w:p>
    <w:p>
      <w:pPr>
        <w:pStyle w:val="32"/>
        <w:tabs>
          <w:tab w:val="left" w:pos="1658"/>
        </w:tabs>
        <w:spacing w:line="440" w:lineRule="exact"/>
        <w:ind w:firstLine="420" w:firstLineChars="200"/>
        <w:jc w:val="both"/>
        <w:rPr>
          <w:rFonts w:asciiTheme="minorEastAsia" w:hAnsiTheme="minorEastAsia" w:eastAsiaTheme="minorEastAsia" w:cstheme="minorEastAsia"/>
          <w:color w:val="auto"/>
          <w:sz w:val="21"/>
          <w:szCs w:val="21"/>
        </w:rPr>
      </w:pPr>
      <w:bookmarkStart w:id="366" w:name="bookmark445"/>
      <w:r>
        <w:rPr>
          <w:rFonts w:hint="eastAsia" w:asciiTheme="minorEastAsia" w:hAnsiTheme="minorEastAsia" w:eastAsiaTheme="minorEastAsia" w:cstheme="minorEastAsia"/>
          <w:color w:val="auto"/>
          <w:sz w:val="21"/>
          <w:szCs w:val="21"/>
        </w:rPr>
        <w:t>1</w:t>
      </w:r>
      <w:bookmarkEnd w:id="366"/>
      <w:r>
        <w:rPr>
          <w:rFonts w:hint="eastAsia" w:asciiTheme="minorEastAsia" w:hAnsiTheme="minorEastAsia" w:eastAsiaTheme="minorEastAsia" w:cstheme="minorEastAsia"/>
          <w:color w:val="auto"/>
          <w:sz w:val="21"/>
          <w:szCs w:val="21"/>
        </w:rPr>
        <w:t>1）虚假竞标，或者出现其他情形而导致被磋商小组认定无效；</w:t>
      </w:r>
    </w:p>
    <w:p>
      <w:pPr>
        <w:pStyle w:val="32"/>
        <w:tabs>
          <w:tab w:val="left" w:pos="1661"/>
        </w:tabs>
        <w:spacing w:line="440" w:lineRule="exact"/>
        <w:ind w:firstLine="420" w:firstLineChars="200"/>
        <w:jc w:val="both"/>
        <w:rPr>
          <w:rFonts w:asciiTheme="minorEastAsia" w:hAnsiTheme="minorEastAsia" w:eastAsiaTheme="minorEastAsia" w:cstheme="minorEastAsia"/>
          <w:color w:val="auto"/>
          <w:sz w:val="21"/>
          <w:szCs w:val="21"/>
        </w:rPr>
      </w:pPr>
      <w:bookmarkStart w:id="367" w:name="bookmark446"/>
      <w:r>
        <w:rPr>
          <w:rFonts w:hint="eastAsia" w:asciiTheme="minorEastAsia" w:hAnsiTheme="minorEastAsia" w:eastAsiaTheme="minorEastAsia" w:cstheme="minorEastAsia"/>
          <w:color w:val="auto"/>
          <w:sz w:val="21"/>
          <w:szCs w:val="21"/>
        </w:rPr>
        <w:t>1</w:t>
      </w:r>
      <w:bookmarkEnd w:id="367"/>
      <w:r>
        <w:rPr>
          <w:rFonts w:hint="eastAsia" w:asciiTheme="minorEastAsia" w:hAnsiTheme="minorEastAsia" w:eastAsiaTheme="minorEastAsia" w:cstheme="minorEastAsia"/>
          <w:color w:val="auto"/>
          <w:sz w:val="21"/>
          <w:szCs w:val="21"/>
        </w:rPr>
        <w:t>2）竞标技术方案不明确，磋商文件未允许但响应文件中存在一个或者一个以上备选（替代）竞标方案；</w:t>
      </w:r>
    </w:p>
    <w:p>
      <w:pPr>
        <w:pStyle w:val="32"/>
        <w:tabs>
          <w:tab w:val="left" w:pos="1661"/>
        </w:tabs>
        <w:spacing w:line="440" w:lineRule="exact"/>
        <w:ind w:firstLine="420" w:firstLineChars="200"/>
        <w:jc w:val="both"/>
        <w:rPr>
          <w:rFonts w:asciiTheme="minorEastAsia" w:hAnsiTheme="minorEastAsia" w:eastAsiaTheme="minorEastAsia" w:cstheme="minorEastAsia"/>
          <w:color w:val="auto"/>
          <w:sz w:val="21"/>
          <w:szCs w:val="21"/>
        </w:rPr>
      </w:pPr>
      <w:bookmarkStart w:id="368" w:name="bookmark447"/>
      <w:r>
        <w:rPr>
          <w:rFonts w:hint="eastAsia" w:asciiTheme="minorEastAsia" w:hAnsiTheme="minorEastAsia" w:eastAsiaTheme="minorEastAsia" w:cstheme="minorEastAsia"/>
          <w:color w:val="auto"/>
          <w:sz w:val="21"/>
          <w:szCs w:val="21"/>
        </w:rPr>
        <w:t>1</w:t>
      </w:r>
      <w:bookmarkEnd w:id="368"/>
      <w:r>
        <w:rPr>
          <w:rFonts w:hint="eastAsia" w:asciiTheme="minorEastAsia" w:hAnsiTheme="minorEastAsia" w:eastAsiaTheme="minorEastAsia" w:cstheme="minorEastAsia"/>
          <w:color w:val="auto"/>
          <w:sz w:val="21"/>
          <w:szCs w:val="21"/>
        </w:rPr>
        <w:t>3）响应文件标注的项目名称或者项目编号与竞争性磋商文件标注的项目名称或者项目编号不一致的；</w:t>
      </w:r>
    </w:p>
    <w:p>
      <w:pPr>
        <w:pStyle w:val="32"/>
        <w:tabs>
          <w:tab w:val="left" w:pos="1668"/>
        </w:tabs>
        <w:spacing w:line="440" w:lineRule="exact"/>
        <w:ind w:firstLine="420" w:firstLineChars="200"/>
        <w:jc w:val="both"/>
        <w:rPr>
          <w:rFonts w:asciiTheme="minorEastAsia" w:hAnsiTheme="minorEastAsia" w:eastAsiaTheme="minorEastAsia" w:cstheme="minorEastAsia"/>
          <w:color w:val="auto"/>
          <w:sz w:val="21"/>
          <w:szCs w:val="21"/>
        </w:rPr>
      </w:pPr>
      <w:bookmarkStart w:id="369" w:name="bookmark448"/>
      <w:r>
        <w:rPr>
          <w:rFonts w:hint="eastAsia" w:asciiTheme="minorEastAsia" w:hAnsiTheme="minorEastAsia" w:eastAsiaTheme="minorEastAsia" w:cstheme="minorEastAsia"/>
          <w:color w:val="auto"/>
          <w:sz w:val="21"/>
          <w:szCs w:val="21"/>
        </w:rPr>
        <w:t>1</w:t>
      </w:r>
      <w:bookmarkEnd w:id="369"/>
      <w:r>
        <w:rPr>
          <w:rFonts w:hint="eastAsia" w:asciiTheme="minorEastAsia" w:hAnsiTheme="minorEastAsia" w:eastAsiaTheme="minorEastAsia" w:cstheme="minorEastAsia"/>
          <w:color w:val="auto"/>
          <w:sz w:val="21"/>
          <w:szCs w:val="21"/>
        </w:rPr>
        <w:t>4）未响应磋商文件实质性要求；</w:t>
      </w:r>
    </w:p>
    <w:p>
      <w:pPr>
        <w:pStyle w:val="32"/>
        <w:tabs>
          <w:tab w:val="left" w:pos="1663"/>
        </w:tabs>
        <w:spacing w:line="440" w:lineRule="exact"/>
        <w:ind w:firstLine="420" w:firstLineChars="200"/>
        <w:jc w:val="both"/>
        <w:rPr>
          <w:rFonts w:asciiTheme="minorEastAsia" w:hAnsiTheme="minorEastAsia" w:eastAsiaTheme="minorEastAsia" w:cstheme="minorEastAsia"/>
          <w:color w:val="auto"/>
          <w:sz w:val="21"/>
          <w:szCs w:val="21"/>
        </w:rPr>
      </w:pPr>
      <w:bookmarkStart w:id="370" w:name="bookmark449"/>
      <w:r>
        <w:rPr>
          <w:rFonts w:hint="eastAsia" w:asciiTheme="minorEastAsia" w:hAnsiTheme="minorEastAsia" w:eastAsiaTheme="minorEastAsia" w:cstheme="minorEastAsia"/>
          <w:color w:val="auto"/>
          <w:sz w:val="21"/>
          <w:szCs w:val="21"/>
        </w:rPr>
        <w:t>1</w:t>
      </w:r>
      <w:bookmarkEnd w:id="370"/>
      <w:r>
        <w:rPr>
          <w:rFonts w:hint="eastAsia" w:asciiTheme="minorEastAsia" w:hAnsiTheme="minorEastAsia" w:eastAsiaTheme="minorEastAsia" w:cstheme="minorEastAsia"/>
          <w:color w:val="auto"/>
          <w:sz w:val="21"/>
          <w:szCs w:val="21"/>
        </w:rPr>
        <w:t>5）法律、法规和磋商文件规定的其他无效情形。</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bookmarkStart w:id="371" w:name="bookmark450"/>
      <w:r>
        <w:rPr>
          <w:rFonts w:hint="eastAsia" w:asciiTheme="minorEastAsia" w:hAnsiTheme="minorEastAsia" w:eastAsiaTheme="minorEastAsia" w:cstheme="minorEastAsia"/>
          <w:color w:val="auto"/>
          <w:sz w:val="21"/>
          <w:szCs w:val="21"/>
        </w:rPr>
        <w:t>（</w:t>
      </w:r>
      <w:bookmarkEnd w:id="371"/>
      <w:r>
        <w:rPr>
          <w:rFonts w:hint="eastAsia" w:asciiTheme="minorEastAsia" w:hAnsiTheme="minorEastAsia" w:eastAsiaTheme="minorEastAsia" w:cstheme="minorEastAsia"/>
          <w:color w:val="auto"/>
          <w:sz w:val="21"/>
          <w:szCs w:val="21"/>
        </w:rPr>
        <w:t>2）报价评审</w:t>
      </w:r>
    </w:p>
    <w:p>
      <w:pPr>
        <w:pStyle w:val="32"/>
        <w:tabs>
          <w:tab w:val="left" w:pos="1534"/>
        </w:tabs>
        <w:spacing w:line="440" w:lineRule="exact"/>
        <w:ind w:firstLine="420" w:firstLineChars="200"/>
        <w:jc w:val="both"/>
        <w:rPr>
          <w:rFonts w:asciiTheme="minorEastAsia" w:hAnsiTheme="minorEastAsia" w:eastAsiaTheme="minorEastAsia" w:cstheme="minorEastAsia"/>
          <w:color w:val="auto"/>
          <w:sz w:val="21"/>
          <w:szCs w:val="21"/>
        </w:rPr>
      </w:pPr>
      <w:bookmarkStart w:id="372" w:name="bookmark451"/>
      <w:r>
        <w:rPr>
          <w:rFonts w:hint="eastAsia" w:asciiTheme="minorEastAsia" w:hAnsiTheme="minorEastAsia" w:eastAsiaTheme="minorEastAsia" w:cstheme="minorEastAsia"/>
          <w:color w:val="auto"/>
          <w:sz w:val="21"/>
          <w:szCs w:val="21"/>
        </w:rPr>
        <w:t>1</w:t>
      </w:r>
      <w:bookmarkEnd w:id="372"/>
      <w:r>
        <w:rPr>
          <w:rFonts w:hint="eastAsia" w:asciiTheme="minorEastAsia" w:hAnsiTheme="minorEastAsia" w:eastAsiaTheme="minorEastAsia" w:cstheme="minorEastAsia"/>
          <w:color w:val="auto"/>
          <w:sz w:val="21"/>
          <w:szCs w:val="21"/>
        </w:rPr>
        <w:t>）响应文件未提供</w:t>
      </w:r>
      <w:r>
        <w:rPr>
          <w:rFonts w:hint="eastAsia" w:asciiTheme="minorEastAsia" w:hAnsiTheme="minorEastAsia" w:eastAsiaTheme="minorEastAsia" w:cstheme="minorEastAsia"/>
          <w:color w:val="auto"/>
          <w:sz w:val="21"/>
          <w:szCs w:val="21"/>
          <w:lang w:val="zh-CN" w:eastAsia="zh-CN" w:bidi="zh-CN"/>
        </w:rPr>
        <w:t>“供应</w:t>
      </w:r>
      <w:r>
        <w:rPr>
          <w:rFonts w:hint="eastAsia" w:asciiTheme="minorEastAsia" w:hAnsiTheme="minorEastAsia" w:eastAsiaTheme="minorEastAsia" w:cstheme="minorEastAsia"/>
          <w:color w:val="auto"/>
          <w:sz w:val="21"/>
          <w:szCs w:val="21"/>
        </w:rPr>
        <w:t>商须知前附表</w:t>
      </w:r>
      <w:r>
        <w:rPr>
          <w:rFonts w:hint="eastAsia" w:asciiTheme="minorEastAsia" w:hAnsiTheme="minorEastAsia" w:eastAsiaTheme="minorEastAsia" w:cstheme="minorEastAsia"/>
          <w:color w:val="auto"/>
          <w:sz w:val="21"/>
          <w:szCs w:val="21"/>
          <w:lang w:val="en-US" w:eastAsia="zh-CN" w:bidi="en-US"/>
        </w:rPr>
        <w:t>"</w:t>
      </w:r>
      <w:r>
        <w:rPr>
          <w:rFonts w:hint="eastAsia" w:asciiTheme="minorEastAsia" w:hAnsiTheme="minorEastAsia" w:eastAsiaTheme="minorEastAsia" w:cstheme="minorEastAsia"/>
          <w:color w:val="auto"/>
          <w:sz w:val="21"/>
          <w:szCs w:val="21"/>
        </w:rPr>
        <w:t>报价文件中规定的</w:t>
      </w:r>
      <w:r>
        <w:rPr>
          <w:rFonts w:hint="eastAsia" w:asciiTheme="minorEastAsia" w:hAnsiTheme="minorEastAsia" w:eastAsiaTheme="minorEastAsia" w:cstheme="minorEastAsia"/>
          <w:color w:val="auto"/>
          <w:sz w:val="21"/>
          <w:szCs w:val="21"/>
          <w:lang w:val="zh-CN" w:eastAsia="zh-CN" w:bidi="zh-CN"/>
        </w:rPr>
        <w:t>“响</w:t>
      </w:r>
      <w:r>
        <w:rPr>
          <w:rFonts w:hint="eastAsia" w:asciiTheme="minorEastAsia" w:hAnsiTheme="minorEastAsia" w:eastAsiaTheme="minorEastAsia" w:cstheme="minorEastAsia"/>
          <w:color w:val="auto"/>
          <w:sz w:val="21"/>
          <w:szCs w:val="21"/>
        </w:rPr>
        <w:t>应报价表”；</w:t>
      </w:r>
    </w:p>
    <w:p>
      <w:pPr>
        <w:pStyle w:val="32"/>
        <w:tabs>
          <w:tab w:val="left" w:pos="1577"/>
        </w:tabs>
        <w:spacing w:line="440" w:lineRule="exact"/>
        <w:ind w:firstLine="420" w:firstLineChars="200"/>
        <w:jc w:val="both"/>
        <w:rPr>
          <w:rFonts w:asciiTheme="minorEastAsia" w:hAnsiTheme="minorEastAsia" w:eastAsiaTheme="minorEastAsia" w:cstheme="minorEastAsia"/>
          <w:color w:val="auto"/>
          <w:sz w:val="21"/>
          <w:szCs w:val="21"/>
        </w:rPr>
      </w:pPr>
      <w:bookmarkStart w:id="373" w:name="bookmark452"/>
      <w:r>
        <w:rPr>
          <w:rFonts w:hint="eastAsia" w:asciiTheme="minorEastAsia" w:hAnsiTheme="minorEastAsia" w:eastAsiaTheme="minorEastAsia" w:cstheme="minorEastAsia"/>
          <w:color w:val="auto"/>
          <w:sz w:val="21"/>
          <w:szCs w:val="21"/>
        </w:rPr>
        <w:t>2</w:t>
      </w:r>
      <w:bookmarkEnd w:id="373"/>
      <w:r>
        <w:rPr>
          <w:rFonts w:hint="eastAsia" w:asciiTheme="minorEastAsia" w:hAnsiTheme="minorEastAsia" w:eastAsiaTheme="minorEastAsia" w:cstheme="minorEastAsia"/>
          <w:color w:val="auto"/>
          <w:sz w:val="21"/>
          <w:szCs w:val="21"/>
        </w:rPr>
        <w:t>）未采用人民币报价或者未按照磋商文件标明的币种报价；</w:t>
      </w:r>
    </w:p>
    <w:p>
      <w:pPr>
        <w:pStyle w:val="32"/>
        <w:tabs>
          <w:tab w:val="left" w:pos="1565"/>
        </w:tabs>
        <w:spacing w:line="440" w:lineRule="exact"/>
        <w:ind w:firstLine="420" w:firstLineChars="200"/>
        <w:jc w:val="both"/>
        <w:rPr>
          <w:rFonts w:asciiTheme="minorEastAsia" w:hAnsiTheme="minorEastAsia" w:eastAsiaTheme="minorEastAsia" w:cstheme="minorEastAsia"/>
          <w:color w:val="auto"/>
          <w:sz w:val="21"/>
          <w:szCs w:val="21"/>
        </w:rPr>
      </w:pPr>
      <w:bookmarkStart w:id="374" w:name="bookmark453"/>
      <w:r>
        <w:rPr>
          <w:rFonts w:hint="eastAsia" w:asciiTheme="minorEastAsia" w:hAnsiTheme="minorEastAsia" w:eastAsiaTheme="minorEastAsia" w:cstheme="minorEastAsia"/>
          <w:color w:val="auto"/>
          <w:sz w:val="21"/>
          <w:szCs w:val="21"/>
        </w:rPr>
        <w:t>3</w:t>
      </w:r>
      <w:bookmarkEnd w:id="374"/>
      <w:r>
        <w:rPr>
          <w:rFonts w:hint="eastAsia" w:asciiTheme="minorEastAsia" w:hAnsiTheme="minorEastAsia" w:eastAsiaTheme="minorEastAsia" w:cstheme="minorEastAsia"/>
          <w:color w:val="auto"/>
          <w:sz w:val="21"/>
          <w:szCs w:val="21"/>
        </w:rPr>
        <w:t>）供应商未就所竞标分标进行报价或者存在漏项报价；供应商未就所竞标分标的单项内容作唯一报价；供应商未就所竞标分标的全部内容作唯一总价报价；供应商响应文件中存在有选择、有条件报价的（磋商文件允许有备选方案或者其他约定的除外）；</w:t>
      </w:r>
    </w:p>
    <w:p>
      <w:pPr>
        <w:pStyle w:val="32"/>
        <w:tabs>
          <w:tab w:val="left" w:pos="1570"/>
        </w:tabs>
        <w:spacing w:line="440" w:lineRule="exact"/>
        <w:ind w:firstLine="420" w:firstLineChars="200"/>
        <w:jc w:val="both"/>
        <w:rPr>
          <w:rFonts w:asciiTheme="minorEastAsia" w:hAnsiTheme="minorEastAsia" w:eastAsiaTheme="minorEastAsia" w:cstheme="minorEastAsia"/>
          <w:color w:val="auto"/>
          <w:sz w:val="21"/>
          <w:szCs w:val="21"/>
        </w:rPr>
      </w:pPr>
      <w:bookmarkStart w:id="375" w:name="bookmark454"/>
      <w:r>
        <w:rPr>
          <w:rFonts w:hint="eastAsia" w:asciiTheme="minorEastAsia" w:hAnsiTheme="minorEastAsia" w:eastAsiaTheme="minorEastAsia" w:cstheme="minorEastAsia"/>
          <w:color w:val="auto"/>
          <w:sz w:val="21"/>
          <w:szCs w:val="21"/>
        </w:rPr>
        <w:t>4</w:t>
      </w:r>
      <w:bookmarkEnd w:id="375"/>
      <w:r>
        <w:rPr>
          <w:rFonts w:hint="eastAsia" w:asciiTheme="minorEastAsia" w:hAnsiTheme="minorEastAsia" w:eastAsiaTheme="minorEastAsia" w:cstheme="minorEastAsia"/>
          <w:color w:val="auto"/>
          <w:sz w:val="21"/>
          <w:szCs w:val="21"/>
        </w:rPr>
        <w:t>）响应报价（包含首次报价、最后报价）超过所竞标分标规定的釆购预算金额或者最高限价的（如本项目公布了最高限价）；响应报价（包含首次报价、最后报价）超过磋商文件分项采购预算金额或者最高限价的（如本项目公布了最高限价）；</w:t>
      </w:r>
    </w:p>
    <w:p>
      <w:pPr>
        <w:pStyle w:val="32"/>
        <w:tabs>
          <w:tab w:val="left" w:pos="1574"/>
        </w:tabs>
        <w:spacing w:line="440" w:lineRule="exact"/>
        <w:ind w:firstLine="420" w:firstLineChars="200"/>
        <w:jc w:val="both"/>
        <w:rPr>
          <w:rFonts w:asciiTheme="minorEastAsia" w:hAnsiTheme="minorEastAsia" w:eastAsiaTheme="minorEastAsia" w:cstheme="minorEastAsia"/>
          <w:color w:val="auto"/>
          <w:sz w:val="21"/>
          <w:szCs w:val="21"/>
        </w:rPr>
      </w:pPr>
      <w:bookmarkStart w:id="376" w:name="bookmark455"/>
      <w:r>
        <w:rPr>
          <w:rFonts w:hint="eastAsia" w:asciiTheme="minorEastAsia" w:hAnsiTheme="minorEastAsia" w:eastAsiaTheme="minorEastAsia" w:cstheme="minorEastAsia"/>
          <w:color w:val="auto"/>
          <w:sz w:val="21"/>
          <w:szCs w:val="21"/>
        </w:rPr>
        <w:t>5</w:t>
      </w:r>
      <w:bookmarkEnd w:id="376"/>
      <w:r>
        <w:rPr>
          <w:rFonts w:hint="eastAsia" w:asciiTheme="minorEastAsia" w:hAnsiTheme="minorEastAsia" w:eastAsiaTheme="minorEastAsia" w:cstheme="minorEastAsia"/>
          <w:color w:val="auto"/>
          <w:sz w:val="21"/>
          <w:szCs w:val="21"/>
        </w:rPr>
        <w:t>）修正后的报价，供应商不确认的；或者经供应商确认修正后的响应报价（包含首次报价、最后报价）超过所竞标分标规定的釆购预算金额或者最高限价（如本项目公布了最高限价）；或者经供应商确认修正后响应报价（包含首次报价、最后报价）超过磋商文件分项采购预算金额或者最高限价的（如本项目公布了最高限价）。</w:t>
      </w:r>
    </w:p>
    <w:p>
      <w:pPr>
        <w:pStyle w:val="32"/>
        <w:tabs>
          <w:tab w:val="left" w:pos="1582"/>
        </w:tabs>
        <w:spacing w:line="440" w:lineRule="exact"/>
        <w:ind w:firstLine="420" w:firstLineChars="200"/>
        <w:rPr>
          <w:rFonts w:asciiTheme="minorEastAsia" w:hAnsiTheme="minorEastAsia" w:eastAsiaTheme="minorEastAsia" w:cstheme="minorEastAsia"/>
          <w:color w:val="auto"/>
          <w:sz w:val="21"/>
          <w:szCs w:val="21"/>
        </w:rPr>
      </w:pPr>
      <w:bookmarkStart w:id="377" w:name="bookmark456"/>
      <w:r>
        <w:rPr>
          <w:rFonts w:hint="eastAsia" w:asciiTheme="minorEastAsia" w:hAnsiTheme="minorEastAsia" w:eastAsiaTheme="minorEastAsia" w:cstheme="minorEastAsia"/>
          <w:color w:val="auto"/>
          <w:sz w:val="21"/>
          <w:szCs w:val="21"/>
        </w:rPr>
        <w:t>6</w:t>
      </w:r>
      <w:bookmarkEnd w:id="377"/>
      <w:r>
        <w:rPr>
          <w:rFonts w:hint="eastAsia" w:asciiTheme="minorEastAsia" w:hAnsiTheme="minorEastAsia" w:eastAsiaTheme="minorEastAsia" w:cstheme="minorEastAsia"/>
          <w:color w:val="auto"/>
          <w:sz w:val="21"/>
          <w:szCs w:val="21"/>
        </w:rPr>
        <w:t>）响应文件响应的标的数量及单位与竞争性磋商采购文件要求实质性不一致的。</w:t>
      </w:r>
    </w:p>
    <w:p>
      <w:pPr>
        <w:pStyle w:val="32"/>
        <w:tabs>
          <w:tab w:val="left" w:pos="1574"/>
        </w:tabs>
        <w:spacing w:line="440" w:lineRule="exact"/>
        <w:ind w:firstLine="420" w:firstLineChars="200"/>
        <w:jc w:val="both"/>
        <w:rPr>
          <w:rFonts w:asciiTheme="minorEastAsia" w:hAnsiTheme="minorEastAsia" w:eastAsiaTheme="minorEastAsia" w:cstheme="minorEastAsia"/>
          <w:color w:val="auto"/>
          <w:sz w:val="21"/>
          <w:szCs w:val="21"/>
        </w:rPr>
      </w:pPr>
      <w:bookmarkStart w:id="378" w:name="bookmark457"/>
      <w:bookmarkEnd w:id="378"/>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6磋商小组对响应文件进行评审，未实质性响应磋商文件的响应文件按无效处理，磋商小组应当将资格和符合性不通过的情况告知有关供应商。磋商小组从符合磋商文件规定的相应资格条件的供应商名单中确定不少于3家的供应商参加磋商。</w:t>
      </w:r>
    </w:p>
    <w:p>
      <w:pPr>
        <w:pStyle w:val="32"/>
        <w:tabs>
          <w:tab w:val="left" w:pos="1574"/>
        </w:tabs>
        <w:spacing w:line="440" w:lineRule="exact"/>
        <w:ind w:firstLine="420" w:firstLineChars="200"/>
        <w:jc w:val="both"/>
        <w:rPr>
          <w:rFonts w:asciiTheme="minorEastAsia" w:hAnsiTheme="minorEastAsia" w:eastAsiaTheme="minorEastAsia" w:cstheme="minorEastAsia"/>
          <w:color w:val="auto"/>
          <w:sz w:val="21"/>
          <w:szCs w:val="21"/>
        </w:rPr>
      </w:pPr>
      <w:bookmarkStart w:id="379" w:name="bookmark458"/>
      <w:bookmarkEnd w:id="379"/>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7非政府购买服务项目，通过符合性审查的合格供应商不足3家的，不得进入磋商环节，采购人或者釆购代理机构应当重新开展采购活动。政府购买服务项目，按《财政部关于政府采购竞争性磋商釆购方式管理暂行办法有关问题的补充通知》（财库〔2015）124号）规定，采购过程中通过符合性审査的供应商（社会资本）只有2家的，磋商釆购活动可以继续进行。</w:t>
      </w:r>
    </w:p>
    <w:p>
      <w:pPr>
        <w:pStyle w:val="54"/>
        <w:spacing w:line="440" w:lineRule="exact"/>
        <w:ind w:left="480" w:leftChars="200"/>
        <w:rPr>
          <w:rFonts w:asciiTheme="minorEastAsia" w:hAnsiTheme="minorEastAsia" w:eastAsiaTheme="minorEastAsia" w:cstheme="minorEastAsia"/>
          <w:b/>
          <w:bCs/>
          <w:color w:val="auto"/>
          <w:sz w:val="21"/>
          <w:szCs w:val="21"/>
        </w:rPr>
      </w:pPr>
      <w:bookmarkStart w:id="380" w:name="bookmark461"/>
      <w:bookmarkEnd w:id="380"/>
      <w:bookmarkStart w:id="381" w:name="bookmark459"/>
      <w:bookmarkStart w:id="382" w:name="bookmark460"/>
      <w:bookmarkStart w:id="383" w:name="bookmark462"/>
      <w:r>
        <w:rPr>
          <w:rFonts w:hint="eastAsia" w:asciiTheme="minorEastAsia" w:hAnsiTheme="minorEastAsia" w:eastAsiaTheme="minorEastAsia" w:cstheme="minorEastAsia"/>
          <w:b/>
          <w:bCs/>
          <w:color w:val="auto"/>
          <w:sz w:val="21"/>
          <w:szCs w:val="21"/>
          <w:lang w:val="en-US" w:eastAsia="zh-CN"/>
        </w:rPr>
        <w:t>4.</w:t>
      </w:r>
      <w:r>
        <w:rPr>
          <w:rFonts w:hint="eastAsia" w:asciiTheme="minorEastAsia" w:hAnsiTheme="minorEastAsia" w:eastAsiaTheme="minorEastAsia" w:cstheme="minorEastAsia"/>
          <w:b/>
          <w:bCs/>
          <w:color w:val="auto"/>
          <w:sz w:val="21"/>
          <w:szCs w:val="21"/>
        </w:rPr>
        <w:t>磋商程序</w:t>
      </w:r>
      <w:bookmarkEnd w:id="381"/>
      <w:bookmarkEnd w:id="382"/>
      <w:bookmarkEnd w:id="383"/>
    </w:p>
    <w:p>
      <w:pPr>
        <w:pStyle w:val="32"/>
        <w:tabs>
          <w:tab w:val="left" w:pos="1478"/>
        </w:tabs>
        <w:spacing w:line="440" w:lineRule="exact"/>
        <w:ind w:firstLine="420" w:firstLineChars="200"/>
        <w:rPr>
          <w:rFonts w:asciiTheme="minorEastAsia" w:hAnsiTheme="minorEastAsia" w:eastAsiaTheme="minorEastAsia" w:cstheme="minorEastAsia"/>
          <w:color w:val="auto"/>
          <w:sz w:val="21"/>
          <w:szCs w:val="21"/>
          <w:lang w:val="en-US" w:eastAsia="zh-CN"/>
        </w:rPr>
      </w:pPr>
      <w:bookmarkStart w:id="384" w:name="bookmark463"/>
      <w:bookmarkEnd w:id="384"/>
      <w:r>
        <w:rPr>
          <w:rFonts w:hint="eastAsia" w:asciiTheme="minorEastAsia" w:hAnsiTheme="minorEastAsia" w:eastAsiaTheme="minorEastAsia" w:cstheme="minorEastAsia"/>
          <w:color w:val="auto"/>
          <w:sz w:val="21"/>
          <w:szCs w:val="21"/>
          <w:lang w:val="en-US" w:eastAsia="zh-CN"/>
        </w:rPr>
        <w:t>4.1磋商小组按照</w:t>
      </w:r>
      <w:r>
        <w:rPr>
          <w:rFonts w:hint="eastAsia" w:asciiTheme="minorEastAsia" w:hAnsiTheme="minorEastAsia" w:eastAsiaTheme="minorEastAsia" w:cstheme="minorEastAsia"/>
          <w:color w:val="auto"/>
          <w:sz w:val="21"/>
          <w:szCs w:val="21"/>
          <w:lang w:val="zh-CN" w:eastAsia="zh-CN"/>
        </w:rPr>
        <w:t>“供应</w:t>
      </w:r>
      <w:r>
        <w:rPr>
          <w:rFonts w:hint="eastAsia" w:asciiTheme="minorEastAsia" w:hAnsiTheme="minorEastAsia" w:eastAsiaTheme="minorEastAsia" w:cstheme="minorEastAsia"/>
          <w:color w:val="auto"/>
          <w:sz w:val="21"/>
          <w:szCs w:val="21"/>
          <w:lang w:val="en-US" w:eastAsia="zh-CN"/>
        </w:rPr>
        <w:t>商须知前附表"确定的顺序，集中与单一供应商分别进行磋商，并给予所有参加磋商的供应商平等的磋商机会。符合磋商资格的供应商必须在接到磋商通知后规定时间内参加磋商，未在规定时间内参加磋商的视同放弃参加磋商权利，其响应文件按无效响应处理。</w:t>
      </w:r>
    </w:p>
    <w:p>
      <w:pPr>
        <w:pStyle w:val="32"/>
        <w:tabs>
          <w:tab w:val="left" w:pos="1478"/>
        </w:tabs>
        <w:spacing w:line="440" w:lineRule="exact"/>
        <w:ind w:firstLine="420" w:firstLineChars="200"/>
        <w:rPr>
          <w:rFonts w:asciiTheme="minorEastAsia" w:hAnsiTheme="minorEastAsia" w:eastAsiaTheme="minorEastAsia" w:cstheme="minorEastAsia"/>
          <w:color w:val="auto"/>
          <w:sz w:val="21"/>
          <w:szCs w:val="21"/>
        </w:rPr>
      </w:pPr>
      <w:bookmarkStart w:id="385" w:name="bookmark464"/>
      <w:bookmarkEnd w:id="385"/>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2在磋商过程中，磋商小组可以根据磋商文件和磋商情况实质性变动采购需求中的技术、服务要求以及合同草案条款，但不得变动磋商文件中的其他内容。实质性变动的内容，须经釆购人代表确认。可能实质性变动的内容为釆购需求中的技术、服务要求以及合同草案条款。</w:t>
      </w:r>
    </w:p>
    <w:p>
      <w:pPr>
        <w:pStyle w:val="32"/>
        <w:tabs>
          <w:tab w:val="left" w:pos="1458"/>
        </w:tabs>
        <w:spacing w:line="440" w:lineRule="exact"/>
        <w:ind w:firstLine="420" w:firstLineChars="200"/>
        <w:rPr>
          <w:rFonts w:asciiTheme="minorEastAsia" w:hAnsiTheme="minorEastAsia" w:eastAsiaTheme="minorEastAsia" w:cstheme="minorEastAsia"/>
          <w:color w:val="auto"/>
          <w:sz w:val="21"/>
          <w:szCs w:val="21"/>
        </w:rPr>
      </w:pPr>
      <w:bookmarkStart w:id="386" w:name="bookmark465"/>
      <w:bookmarkEnd w:id="386"/>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3对磋商文件作出的实质性变动是磋商文件的有效组成部分，由磋商小组及时以电子澄清函形式同时通知所有参加磋商的供应商。</w:t>
      </w:r>
    </w:p>
    <w:p>
      <w:pPr>
        <w:pStyle w:val="32"/>
        <w:tabs>
          <w:tab w:val="left" w:pos="1478"/>
        </w:tabs>
        <w:spacing w:line="440" w:lineRule="exact"/>
        <w:ind w:firstLine="420" w:firstLineChars="200"/>
        <w:rPr>
          <w:rFonts w:asciiTheme="minorEastAsia" w:hAnsiTheme="minorEastAsia" w:eastAsiaTheme="minorEastAsia" w:cstheme="minorEastAsia"/>
          <w:color w:val="auto"/>
          <w:sz w:val="21"/>
          <w:szCs w:val="21"/>
        </w:rPr>
      </w:pPr>
      <w:bookmarkStart w:id="387" w:name="bookmark466"/>
      <w:bookmarkEnd w:id="387"/>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4供应商必须按照磋商文件的变动情况和磋商小组的要求以回函的形式重新提交响应文件，并加盖电子公章。供应商为自然人的，必须由本人签字并附身份证明。参加磋商的供应商未在规定时间内重新提交响应文件的，视同退出磋商。</w:t>
      </w:r>
    </w:p>
    <w:p>
      <w:pPr>
        <w:pStyle w:val="32"/>
        <w:tabs>
          <w:tab w:val="left" w:pos="1474"/>
        </w:tabs>
        <w:spacing w:line="440" w:lineRule="exact"/>
        <w:ind w:firstLine="420" w:firstLineChars="200"/>
        <w:rPr>
          <w:rFonts w:asciiTheme="minorEastAsia" w:hAnsiTheme="minorEastAsia" w:eastAsiaTheme="minorEastAsia" w:cstheme="minorEastAsia"/>
          <w:color w:val="auto"/>
          <w:sz w:val="21"/>
          <w:szCs w:val="21"/>
        </w:rPr>
      </w:pPr>
      <w:bookmarkStart w:id="388" w:name="bookmark467"/>
      <w:bookmarkEnd w:id="388"/>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5磋商中，磋商的任何一方不得透露与磋商有关的其他供应商的技术资料、价格和其他信息。</w:t>
      </w:r>
    </w:p>
    <w:p>
      <w:pPr>
        <w:pStyle w:val="32"/>
        <w:tabs>
          <w:tab w:val="left" w:pos="1478"/>
        </w:tabs>
        <w:spacing w:line="440" w:lineRule="exact"/>
        <w:ind w:firstLine="420" w:firstLineChars="200"/>
        <w:jc w:val="both"/>
        <w:rPr>
          <w:rFonts w:asciiTheme="minorEastAsia" w:hAnsiTheme="minorEastAsia" w:eastAsiaTheme="minorEastAsia" w:cstheme="minorEastAsia"/>
          <w:color w:val="auto"/>
          <w:sz w:val="21"/>
          <w:szCs w:val="21"/>
        </w:rPr>
      </w:pPr>
      <w:bookmarkStart w:id="389" w:name="bookmark468"/>
      <w:bookmarkEnd w:id="389"/>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6磋商小组应对磋商过程和重要磋商内容进行记录，作为评标报告一部分，磋商小组在记录上签字确认。</w:t>
      </w:r>
      <w:r>
        <w:rPr>
          <w:rFonts w:hint="eastAsia" w:asciiTheme="minorEastAsia" w:hAnsiTheme="minorEastAsia" w:eastAsiaTheme="minorEastAsia" w:cstheme="minorEastAsia"/>
          <w:b/>
          <w:bCs/>
          <w:color w:val="auto"/>
          <w:sz w:val="21"/>
          <w:szCs w:val="21"/>
        </w:rPr>
        <w:t>主要内容包括：</w:t>
      </w:r>
    </w:p>
    <w:p>
      <w:pPr>
        <w:pStyle w:val="32"/>
        <w:tabs>
          <w:tab w:val="left" w:pos="1739"/>
        </w:tabs>
        <w:spacing w:line="440" w:lineRule="exact"/>
        <w:ind w:left="480" w:leftChars="200" w:firstLine="0"/>
        <w:rPr>
          <w:rFonts w:asciiTheme="minorEastAsia" w:hAnsiTheme="minorEastAsia" w:eastAsiaTheme="minorEastAsia" w:cstheme="minorEastAsia"/>
          <w:color w:val="auto"/>
          <w:sz w:val="21"/>
          <w:szCs w:val="21"/>
        </w:rPr>
      </w:pPr>
      <w:bookmarkStart w:id="390" w:name="bookmark469"/>
      <w:bookmarkEnd w:id="390"/>
      <w:r>
        <w:rPr>
          <w:rFonts w:hint="eastAsia" w:asciiTheme="minorEastAsia" w:hAnsiTheme="minorEastAsia" w:eastAsiaTheme="minorEastAsia" w:cstheme="minorEastAsia"/>
          <w:color w:val="auto"/>
          <w:sz w:val="21"/>
          <w:szCs w:val="21"/>
        </w:rPr>
        <w:t>⑴按照相关规定进行公示的，公示情况说明；</w:t>
      </w:r>
    </w:p>
    <w:p>
      <w:pPr>
        <w:pStyle w:val="32"/>
        <w:tabs>
          <w:tab w:val="left" w:pos="1739"/>
        </w:tabs>
        <w:spacing w:line="440" w:lineRule="exact"/>
        <w:ind w:left="480" w:leftChars="200" w:firstLine="0"/>
        <w:rPr>
          <w:rFonts w:asciiTheme="minorEastAsia" w:hAnsiTheme="minorEastAsia" w:eastAsiaTheme="minorEastAsia" w:cstheme="minorEastAsia"/>
          <w:color w:val="auto"/>
          <w:sz w:val="21"/>
          <w:szCs w:val="21"/>
        </w:rPr>
      </w:pPr>
      <w:bookmarkStart w:id="391" w:name="bookmark470"/>
      <w:bookmarkEnd w:id="391"/>
      <w:r>
        <w:rPr>
          <w:rFonts w:hint="eastAsia" w:asciiTheme="minorEastAsia" w:hAnsiTheme="minorEastAsia" w:eastAsiaTheme="minorEastAsia" w:cstheme="minorEastAsia"/>
          <w:color w:val="auto"/>
          <w:sz w:val="21"/>
          <w:szCs w:val="21"/>
        </w:rPr>
        <w:t>⑵磋商日期和地点，磋商人员名单；</w:t>
      </w:r>
    </w:p>
    <w:p>
      <w:pPr>
        <w:pStyle w:val="32"/>
        <w:tabs>
          <w:tab w:val="left" w:pos="1739"/>
        </w:tabs>
        <w:spacing w:line="440" w:lineRule="exact"/>
        <w:ind w:left="480" w:leftChars="200" w:firstLine="0"/>
        <w:rPr>
          <w:rFonts w:asciiTheme="minorEastAsia" w:hAnsiTheme="minorEastAsia" w:eastAsiaTheme="minorEastAsia" w:cstheme="minorEastAsia"/>
          <w:color w:val="auto"/>
          <w:sz w:val="21"/>
          <w:szCs w:val="21"/>
        </w:rPr>
      </w:pPr>
      <w:bookmarkStart w:id="392" w:name="bookmark471"/>
      <w:bookmarkEnd w:id="392"/>
      <w:r>
        <w:rPr>
          <w:rFonts w:hint="eastAsia" w:asciiTheme="minorEastAsia" w:hAnsiTheme="minorEastAsia" w:eastAsiaTheme="minorEastAsia" w:cstheme="minorEastAsia"/>
          <w:color w:val="auto"/>
          <w:sz w:val="21"/>
          <w:szCs w:val="21"/>
        </w:rPr>
        <w:t>⑶合同主要条款及价格商定情况。</w:t>
      </w:r>
    </w:p>
    <w:p>
      <w:pPr>
        <w:pStyle w:val="32"/>
        <w:tabs>
          <w:tab w:val="left" w:pos="1474"/>
        </w:tabs>
        <w:spacing w:line="440" w:lineRule="exact"/>
        <w:ind w:firstLine="420" w:firstLineChars="200"/>
        <w:rPr>
          <w:rFonts w:asciiTheme="minorEastAsia" w:hAnsiTheme="minorEastAsia" w:eastAsiaTheme="minorEastAsia" w:cstheme="minorEastAsia"/>
          <w:color w:val="auto"/>
          <w:sz w:val="21"/>
          <w:szCs w:val="21"/>
        </w:rPr>
      </w:pPr>
      <w:bookmarkStart w:id="393" w:name="bookmark472"/>
      <w:bookmarkEnd w:id="393"/>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7磋商过程中重新提交的响应文件，供应商可以在开启前补充、修改。</w:t>
      </w:r>
    </w:p>
    <w:p>
      <w:pPr>
        <w:pStyle w:val="32"/>
        <w:tabs>
          <w:tab w:val="left" w:pos="1468"/>
        </w:tabs>
        <w:spacing w:line="440" w:lineRule="exact"/>
        <w:ind w:firstLine="420" w:firstLineChars="200"/>
        <w:jc w:val="both"/>
        <w:rPr>
          <w:rFonts w:asciiTheme="minorEastAsia" w:hAnsiTheme="minorEastAsia" w:eastAsiaTheme="minorEastAsia" w:cstheme="minorEastAsia"/>
          <w:color w:val="auto"/>
          <w:sz w:val="21"/>
          <w:szCs w:val="21"/>
        </w:rPr>
      </w:pPr>
      <w:bookmarkStart w:id="394" w:name="bookmark473"/>
      <w:bookmarkEnd w:id="394"/>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8对磋商过程提交的响应文件进行有效性、完整性和响应程度审査，通过审查的合格供应商不足3家的，采购人或者采购代理机构应当重新开展釆购活动。</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395" w:name="bookmark476"/>
      <w:bookmarkEnd w:id="395"/>
      <w:bookmarkStart w:id="396" w:name="bookmark474"/>
      <w:bookmarkStart w:id="397" w:name="bookmark475"/>
      <w:bookmarkStart w:id="398" w:name="bookmark477"/>
      <w:r>
        <w:rPr>
          <w:rFonts w:hint="eastAsia" w:asciiTheme="minorEastAsia" w:hAnsiTheme="minorEastAsia" w:eastAsiaTheme="minorEastAsia" w:cstheme="minorEastAsia"/>
          <w:b/>
          <w:bCs/>
          <w:color w:val="auto"/>
          <w:sz w:val="21"/>
          <w:szCs w:val="21"/>
          <w:lang w:val="en-US" w:eastAsia="zh-CN"/>
        </w:rPr>
        <w:t>5.</w:t>
      </w:r>
      <w:r>
        <w:rPr>
          <w:rFonts w:hint="eastAsia" w:asciiTheme="minorEastAsia" w:hAnsiTheme="minorEastAsia" w:eastAsiaTheme="minorEastAsia" w:cstheme="minorEastAsia"/>
          <w:b/>
          <w:bCs/>
          <w:color w:val="auto"/>
          <w:sz w:val="21"/>
          <w:szCs w:val="21"/>
        </w:rPr>
        <w:t>最后报价</w:t>
      </w:r>
      <w:bookmarkEnd w:id="396"/>
      <w:bookmarkEnd w:id="397"/>
      <w:bookmarkEnd w:id="398"/>
    </w:p>
    <w:p>
      <w:pPr>
        <w:pStyle w:val="32"/>
        <w:tabs>
          <w:tab w:val="left" w:pos="1473"/>
        </w:tabs>
        <w:spacing w:line="440" w:lineRule="exact"/>
        <w:ind w:firstLine="420" w:firstLineChars="200"/>
        <w:jc w:val="both"/>
        <w:rPr>
          <w:rFonts w:asciiTheme="minorEastAsia" w:hAnsiTheme="minorEastAsia" w:eastAsiaTheme="minorEastAsia" w:cstheme="minorEastAsia"/>
          <w:color w:val="auto"/>
          <w:sz w:val="21"/>
          <w:szCs w:val="21"/>
        </w:rPr>
      </w:pPr>
      <w:bookmarkStart w:id="399" w:name="bookmark478"/>
      <w:bookmarkEnd w:id="399"/>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1磋商文件能够详细列明采购标的的技术、服务要求的，磋商结束后，由磋商小组要求所有继续参加磋商的供应商在规定时间内密封提交最后报价，除本章第</w:t>
      </w:r>
      <w:r>
        <w:rPr>
          <w:rFonts w:hint="eastAsia" w:asciiTheme="minorEastAsia" w:hAnsiTheme="minorEastAsia" w:eastAsiaTheme="minorEastAsia" w:cstheme="minorEastAsia"/>
          <w:color w:val="auto"/>
          <w:sz w:val="21"/>
          <w:szCs w:val="21"/>
          <w:lang w:val="en-US" w:eastAsia="zh-CN" w:bidi="en-US"/>
        </w:rPr>
        <w:t>5.</w:t>
      </w:r>
      <w:r>
        <w:rPr>
          <w:rFonts w:hint="eastAsia" w:asciiTheme="minorEastAsia" w:hAnsiTheme="minorEastAsia" w:eastAsiaTheme="minorEastAsia" w:cstheme="minorEastAsia"/>
          <w:color w:val="auto"/>
          <w:sz w:val="21"/>
          <w:szCs w:val="21"/>
        </w:rPr>
        <w:t>3条外，提交最后报价的供应商不得少于3家，否则必须重新采购。</w:t>
      </w:r>
    </w:p>
    <w:p>
      <w:pPr>
        <w:pStyle w:val="32"/>
        <w:tabs>
          <w:tab w:val="left" w:pos="1473"/>
        </w:tabs>
        <w:spacing w:line="440" w:lineRule="exact"/>
        <w:ind w:firstLine="420" w:firstLineChars="200"/>
        <w:jc w:val="both"/>
        <w:rPr>
          <w:rFonts w:asciiTheme="minorEastAsia" w:hAnsiTheme="minorEastAsia" w:eastAsiaTheme="minorEastAsia" w:cstheme="minorEastAsia"/>
          <w:color w:val="auto"/>
          <w:sz w:val="21"/>
          <w:szCs w:val="21"/>
        </w:rPr>
      </w:pPr>
      <w:bookmarkStart w:id="400" w:name="bookmark479"/>
      <w:bookmarkEnd w:id="400"/>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2磋商文件不能详细列明釆购标的的技术、服务要求，需经磋商由供应商提供最后设计方案或者解决方案的，磋商结束后，由磋商小组按照少数服从多数的原则投票推荐3家以上供应商的设计方案或者解决方案，并要求其在规定时间内密封提交最后报价。</w:t>
      </w:r>
    </w:p>
    <w:p>
      <w:pPr>
        <w:pStyle w:val="32"/>
        <w:tabs>
          <w:tab w:val="left" w:pos="1463"/>
        </w:tabs>
        <w:spacing w:line="440" w:lineRule="exact"/>
        <w:ind w:firstLine="420" w:firstLineChars="200"/>
        <w:jc w:val="both"/>
        <w:rPr>
          <w:rFonts w:asciiTheme="minorEastAsia" w:hAnsiTheme="minorEastAsia" w:eastAsiaTheme="minorEastAsia" w:cstheme="minorEastAsia"/>
          <w:color w:val="auto"/>
          <w:sz w:val="21"/>
          <w:szCs w:val="21"/>
        </w:rPr>
      </w:pPr>
      <w:bookmarkStart w:id="401" w:name="bookmark480"/>
      <w:bookmarkEnd w:id="401"/>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3最后报价是供应商响应文件的有效组成部分。符合《政府采购竞争性磋商采购方式管理暂行办法》(财库(2014)214号)第三条第四项"市场竞争不充分的科研项目，以及需要扶持的科技成果转化项目”的，提交最后报价的供应商可以为2家。</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5.4已</w:t>
      </w:r>
      <w:r>
        <w:rPr>
          <w:rFonts w:hint="eastAsia" w:asciiTheme="minorEastAsia" w:hAnsiTheme="minorEastAsia" w:eastAsiaTheme="minorEastAsia" w:cstheme="minorEastAsia"/>
          <w:color w:val="auto"/>
          <w:sz w:val="21"/>
          <w:szCs w:val="21"/>
        </w:rPr>
        <w:t>经提交响应文件的供应商，在提交最后报价之前，可以根据磋商情况退出磋商，退出磋商的供应商的响应文件按无效响应处理。</w:t>
      </w:r>
    </w:p>
    <w:p>
      <w:pPr>
        <w:pStyle w:val="32"/>
        <w:tabs>
          <w:tab w:val="left" w:pos="1470"/>
        </w:tabs>
        <w:spacing w:line="440" w:lineRule="exact"/>
        <w:ind w:firstLine="420" w:firstLineChars="200"/>
        <w:rPr>
          <w:rFonts w:asciiTheme="minorEastAsia" w:hAnsiTheme="minorEastAsia" w:eastAsiaTheme="minorEastAsia" w:cstheme="minorEastAsia"/>
          <w:color w:val="auto"/>
          <w:sz w:val="21"/>
          <w:szCs w:val="21"/>
        </w:rPr>
      </w:pPr>
      <w:bookmarkStart w:id="402" w:name="bookmark481"/>
      <w:bookmarkEnd w:id="402"/>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5供应商未在规定时间内提交最后报价的，视同退出磋商。</w:t>
      </w:r>
    </w:p>
    <w:p>
      <w:pPr>
        <w:pStyle w:val="32"/>
        <w:tabs>
          <w:tab w:val="left" w:pos="1468"/>
        </w:tabs>
        <w:spacing w:line="440" w:lineRule="exact"/>
        <w:ind w:firstLine="420" w:firstLineChars="200"/>
        <w:jc w:val="both"/>
        <w:rPr>
          <w:rFonts w:asciiTheme="minorEastAsia" w:hAnsiTheme="minorEastAsia" w:eastAsiaTheme="minorEastAsia" w:cstheme="minorEastAsia"/>
          <w:color w:val="auto"/>
          <w:sz w:val="21"/>
          <w:szCs w:val="21"/>
        </w:rPr>
      </w:pPr>
      <w:bookmarkStart w:id="403" w:name="bookmark482"/>
      <w:bookmarkEnd w:id="403"/>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6磋商小组收齐某一分标最后报价后统一开启，磋商小组对最后报价进行有效性、完整性和响应程度的审査。</w:t>
      </w:r>
    </w:p>
    <w:p>
      <w:pPr>
        <w:pStyle w:val="32"/>
        <w:tabs>
          <w:tab w:val="left" w:pos="1465"/>
        </w:tabs>
        <w:spacing w:line="440" w:lineRule="exact"/>
        <w:ind w:firstLine="420" w:firstLineChars="200"/>
        <w:rPr>
          <w:rFonts w:asciiTheme="minorEastAsia" w:hAnsiTheme="minorEastAsia" w:eastAsiaTheme="minorEastAsia" w:cstheme="minorEastAsia"/>
          <w:color w:val="auto"/>
          <w:sz w:val="21"/>
          <w:szCs w:val="21"/>
        </w:rPr>
      </w:pPr>
      <w:bookmarkStart w:id="404" w:name="bookmark483"/>
      <w:bookmarkEnd w:id="404"/>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7最终响应文件的报价出现前后不一致的，按照本章第</w:t>
      </w:r>
      <w:r>
        <w:rPr>
          <w:rFonts w:hint="eastAsia" w:asciiTheme="minorEastAsia" w:hAnsiTheme="minorEastAsia" w:eastAsiaTheme="minorEastAsia" w:cstheme="minorEastAsia"/>
          <w:color w:val="auto"/>
          <w:sz w:val="21"/>
          <w:szCs w:val="21"/>
          <w:lang w:val="en-US" w:eastAsia="zh-CN" w:bidi="en-US"/>
        </w:rPr>
        <w:t>3.</w:t>
      </w:r>
      <w:r>
        <w:rPr>
          <w:rFonts w:hint="eastAsia" w:asciiTheme="minorEastAsia" w:hAnsiTheme="minorEastAsia" w:eastAsiaTheme="minorEastAsia" w:cstheme="minorEastAsia"/>
          <w:color w:val="auto"/>
          <w:sz w:val="21"/>
          <w:szCs w:val="21"/>
        </w:rPr>
        <w:t>4条的规定修正。</w:t>
      </w:r>
    </w:p>
    <w:p>
      <w:pPr>
        <w:pStyle w:val="32"/>
        <w:tabs>
          <w:tab w:val="left" w:pos="1470"/>
        </w:tabs>
        <w:spacing w:line="440" w:lineRule="exact"/>
        <w:ind w:firstLine="420" w:firstLineChars="200"/>
        <w:rPr>
          <w:rFonts w:asciiTheme="minorEastAsia" w:hAnsiTheme="minorEastAsia" w:eastAsiaTheme="minorEastAsia" w:cstheme="minorEastAsia"/>
          <w:color w:val="auto"/>
          <w:sz w:val="21"/>
          <w:szCs w:val="21"/>
        </w:rPr>
      </w:pPr>
      <w:bookmarkStart w:id="405" w:name="bookmark484"/>
      <w:bookmarkEnd w:id="405"/>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8修正后的最终报价出现下列情形的，按无效响应处理：</w:t>
      </w:r>
    </w:p>
    <w:p>
      <w:pPr>
        <w:pStyle w:val="32"/>
        <w:tabs>
          <w:tab w:val="left" w:pos="1796"/>
        </w:tabs>
        <w:spacing w:line="440" w:lineRule="exact"/>
        <w:ind w:firstLine="420" w:firstLineChars="200"/>
        <w:rPr>
          <w:rFonts w:asciiTheme="minorEastAsia" w:hAnsiTheme="minorEastAsia" w:eastAsiaTheme="minorEastAsia" w:cstheme="minorEastAsia"/>
          <w:color w:val="auto"/>
          <w:sz w:val="21"/>
          <w:szCs w:val="21"/>
        </w:rPr>
      </w:pPr>
      <w:bookmarkStart w:id="406" w:name="bookmark485"/>
      <w:r>
        <w:rPr>
          <w:rFonts w:hint="eastAsia" w:asciiTheme="minorEastAsia" w:hAnsiTheme="minorEastAsia" w:eastAsiaTheme="minorEastAsia" w:cstheme="minorEastAsia"/>
          <w:color w:val="auto"/>
          <w:sz w:val="21"/>
          <w:szCs w:val="21"/>
          <w:lang w:val="zh-CN" w:eastAsia="zh-CN" w:bidi="zh-CN"/>
        </w:rPr>
        <w:t>（</w:t>
      </w:r>
      <w:bookmarkEnd w:id="406"/>
      <w:r>
        <w:rPr>
          <w:rFonts w:hint="eastAsia" w:asciiTheme="minorEastAsia" w:hAnsiTheme="minorEastAsia" w:eastAsiaTheme="minorEastAsia" w:cstheme="minorEastAsia"/>
          <w:color w:val="auto"/>
          <w:sz w:val="21"/>
          <w:szCs w:val="21"/>
          <w:lang w:val="zh-CN" w:eastAsia="zh-CN" w:bidi="zh-CN"/>
        </w:rPr>
        <w:t>1）</w:t>
      </w:r>
      <w:r>
        <w:rPr>
          <w:rFonts w:hint="eastAsia" w:asciiTheme="minorEastAsia" w:hAnsiTheme="minorEastAsia" w:eastAsiaTheme="minorEastAsia" w:cstheme="minorEastAsia"/>
          <w:color w:val="auto"/>
          <w:sz w:val="21"/>
          <w:szCs w:val="21"/>
        </w:rPr>
        <w:t>供应商不确认的（全流程电子化评标采取在线确认）；</w:t>
      </w:r>
    </w:p>
    <w:p>
      <w:pPr>
        <w:pStyle w:val="32"/>
        <w:tabs>
          <w:tab w:val="left" w:pos="1770"/>
        </w:tabs>
        <w:spacing w:line="440" w:lineRule="exact"/>
        <w:ind w:firstLine="420" w:firstLineChars="200"/>
        <w:jc w:val="both"/>
        <w:rPr>
          <w:rFonts w:asciiTheme="minorEastAsia" w:hAnsiTheme="minorEastAsia" w:eastAsiaTheme="minorEastAsia" w:cstheme="minorEastAsia"/>
          <w:color w:val="auto"/>
          <w:sz w:val="21"/>
          <w:szCs w:val="21"/>
        </w:rPr>
      </w:pPr>
      <w:bookmarkStart w:id="407" w:name="bookmark486"/>
      <w:r>
        <w:rPr>
          <w:rFonts w:hint="eastAsia" w:asciiTheme="minorEastAsia" w:hAnsiTheme="minorEastAsia" w:eastAsiaTheme="minorEastAsia" w:cstheme="minorEastAsia"/>
          <w:color w:val="auto"/>
          <w:sz w:val="21"/>
          <w:szCs w:val="21"/>
        </w:rPr>
        <w:t>（</w:t>
      </w:r>
      <w:bookmarkEnd w:id="407"/>
      <w:r>
        <w:rPr>
          <w:rFonts w:hint="eastAsia" w:asciiTheme="minorEastAsia" w:hAnsiTheme="minorEastAsia" w:eastAsiaTheme="minorEastAsia" w:cstheme="minorEastAsia"/>
          <w:color w:val="auto"/>
          <w:sz w:val="21"/>
          <w:szCs w:val="21"/>
        </w:rPr>
        <w:t>2）经供应商确认修正后的响应报价（包含首次报价、最后报价）超过所竞标分标规定的釆购预算金额或者最高限价的（如本项目公布了最高限价）；</w:t>
      </w:r>
    </w:p>
    <w:p>
      <w:pPr>
        <w:pStyle w:val="32"/>
        <w:tabs>
          <w:tab w:val="left" w:pos="1765"/>
        </w:tabs>
        <w:spacing w:line="440" w:lineRule="exact"/>
        <w:ind w:firstLine="420" w:firstLineChars="200"/>
        <w:jc w:val="both"/>
        <w:rPr>
          <w:rFonts w:asciiTheme="minorEastAsia" w:hAnsiTheme="minorEastAsia" w:eastAsiaTheme="minorEastAsia" w:cstheme="minorEastAsia"/>
          <w:color w:val="auto"/>
          <w:sz w:val="21"/>
          <w:szCs w:val="21"/>
        </w:rPr>
      </w:pPr>
      <w:bookmarkStart w:id="408" w:name="bookmark487"/>
      <w:r>
        <w:rPr>
          <w:rFonts w:hint="eastAsia" w:asciiTheme="minorEastAsia" w:hAnsiTheme="minorEastAsia" w:eastAsiaTheme="minorEastAsia" w:cstheme="minorEastAsia"/>
          <w:color w:val="auto"/>
          <w:sz w:val="21"/>
          <w:szCs w:val="21"/>
        </w:rPr>
        <w:t>（</w:t>
      </w:r>
      <w:bookmarkEnd w:id="408"/>
      <w:r>
        <w:rPr>
          <w:rFonts w:hint="eastAsia" w:asciiTheme="minorEastAsia" w:hAnsiTheme="minorEastAsia" w:eastAsiaTheme="minorEastAsia" w:cstheme="minorEastAsia"/>
          <w:color w:val="auto"/>
          <w:sz w:val="21"/>
          <w:szCs w:val="21"/>
        </w:rPr>
        <w:t>3）经供应商确认修正后的响应报价（包含首次报价、最后报价）超过分项釆购预算金额或者最高限价的（如本项目公布了最高限价）。</w:t>
      </w:r>
    </w:p>
    <w:p>
      <w:pPr>
        <w:pStyle w:val="32"/>
        <w:tabs>
          <w:tab w:val="left" w:pos="1527"/>
        </w:tabs>
        <w:spacing w:line="440" w:lineRule="exact"/>
        <w:ind w:firstLine="420" w:firstLineChars="200"/>
        <w:jc w:val="both"/>
        <w:rPr>
          <w:rFonts w:asciiTheme="minorEastAsia" w:hAnsiTheme="minorEastAsia" w:eastAsiaTheme="minorEastAsia" w:cstheme="minorEastAsia"/>
          <w:color w:val="auto"/>
          <w:sz w:val="21"/>
          <w:szCs w:val="21"/>
        </w:rPr>
      </w:pPr>
      <w:bookmarkStart w:id="409" w:name="bookmark488"/>
      <w:bookmarkEnd w:id="409"/>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9经供应商确认修正后的最后报价作为评审及签订合同的依据。</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5.</w:t>
      </w:r>
      <w:r>
        <w:rPr>
          <w:rFonts w:hint="eastAsia" w:asciiTheme="minorEastAsia" w:hAnsiTheme="minorEastAsia" w:eastAsiaTheme="minorEastAsia" w:cstheme="minorEastAsia"/>
          <w:color w:val="auto"/>
          <w:sz w:val="21"/>
          <w:szCs w:val="21"/>
        </w:rPr>
        <w:t>10供应商出现最后报价按无效响应处理或者响应文件按无效处理时，磋商小组应当告知有关供应商。</w:t>
      </w:r>
    </w:p>
    <w:p>
      <w:pPr>
        <w:pStyle w:val="32"/>
        <w:spacing w:line="44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5.</w:t>
      </w:r>
      <w:r>
        <w:rPr>
          <w:rFonts w:hint="eastAsia" w:asciiTheme="minorEastAsia" w:hAnsiTheme="minorEastAsia" w:eastAsiaTheme="minorEastAsia" w:cstheme="minorEastAsia"/>
          <w:color w:val="auto"/>
          <w:sz w:val="21"/>
          <w:szCs w:val="21"/>
        </w:rPr>
        <w:t>11最后报价结束后，磋商小组不得再与供应商进行任何形式的商谈。</w:t>
      </w:r>
    </w:p>
    <w:p>
      <w:pPr>
        <w:pStyle w:val="54"/>
        <w:spacing w:line="440" w:lineRule="exact"/>
        <w:ind w:firstLine="422" w:firstLineChars="200"/>
        <w:rPr>
          <w:rFonts w:asciiTheme="minorEastAsia" w:hAnsiTheme="minorEastAsia" w:eastAsiaTheme="minorEastAsia" w:cstheme="minorEastAsia"/>
          <w:color w:val="auto"/>
          <w:sz w:val="21"/>
          <w:szCs w:val="21"/>
        </w:rPr>
      </w:pPr>
      <w:bookmarkStart w:id="410" w:name="bookmark491"/>
      <w:bookmarkEnd w:id="410"/>
      <w:bookmarkStart w:id="411" w:name="bookmark489"/>
      <w:bookmarkStart w:id="412" w:name="bookmark490"/>
      <w:bookmarkStart w:id="413" w:name="bookmark492"/>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比较与评价</w:t>
      </w:r>
      <w:bookmarkEnd w:id="411"/>
      <w:bookmarkEnd w:id="412"/>
      <w:bookmarkEnd w:id="413"/>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6.1</w:t>
      </w:r>
      <w:r>
        <w:rPr>
          <w:rFonts w:hint="eastAsia" w:asciiTheme="minorEastAsia" w:hAnsiTheme="minorEastAsia" w:eastAsiaTheme="minorEastAsia" w:cstheme="minorEastAsia"/>
          <w:color w:val="auto"/>
          <w:sz w:val="21"/>
          <w:szCs w:val="21"/>
        </w:rPr>
        <w:t>评审方法：综合评分法。</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6.</w:t>
      </w:r>
      <w:r>
        <w:rPr>
          <w:rFonts w:hint="eastAsia" w:asciiTheme="minorEastAsia" w:hAnsiTheme="minorEastAsia" w:eastAsiaTheme="minorEastAsia" w:cstheme="minorEastAsia"/>
          <w:color w:val="auto"/>
          <w:sz w:val="21"/>
          <w:szCs w:val="21"/>
        </w:rPr>
        <w:t>2经磋商确定最终釆购需求和提交最后报价的供应商后，由磋商小组采用综合评分法对提交最后报价的供应商的响应文件和最后报价进行综合评分。</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6.</w:t>
      </w:r>
      <w:r>
        <w:rPr>
          <w:rFonts w:hint="eastAsia" w:asciiTheme="minorEastAsia" w:hAnsiTheme="minorEastAsia" w:eastAsiaTheme="minorEastAsia" w:cstheme="minorEastAsia"/>
          <w:color w:val="auto"/>
          <w:sz w:val="21"/>
          <w:szCs w:val="21"/>
        </w:rPr>
        <w:t>3评审时，磋商小组各成员应当独立对每个有效响应的文件进行评价、打分，然后汇总每个供应商每项评分因素的得分。</w:t>
      </w:r>
    </w:p>
    <w:p>
      <w:pPr>
        <w:pStyle w:val="32"/>
        <w:tabs>
          <w:tab w:val="left" w:pos="1765"/>
        </w:tabs>
        <w:spacing w:line="440" w:lineRule="exact"/>
        <w:ind w:firstLine="420" w:firstLineChars="200"/>
        <w:jc w:val="both"/>
        <w:rPr>
          <w:rFonts w:asciiTheme="minorEastAsia" w:hAnsiTheme="minorEastAsia" w:eastAsiaTheme="minorEastAsia" w:cstheme="minorEastAsia"/>
          <w:color w:val="auto"/>
          <w:sz w:val="21"/>
          <w:szCs w:val="21"/>
        </w:rPr>
      </w:pPr>
      <w:bookmarkStart w:id="414" w:name="bookmark493"/>
      <w:r>
        <w:rPr>
          <w:rFonts w:hint="eastAsia" w:asciiTheme="minorEastAsia" w:hAnsiTheme="minorEastAsia" w:eastAsiaTheme="minorEastAsia" w:cstheme="minorEastAsia"/>
          <w:color w:val="auto"/>
          <w:sz w:val="21"/>
          <w:szCs w:val="21"/>
        </w:rPr>
        <w:t>（</w:t>
      </w:r>
      <w:bookmarkEnd w:id="414"/>
      <w:r>
        <w:rPr>
          <w:rFonts w:hint="eastAsia" w:asciiTheme="minorEastAsia" w:hAnsiTheme="minorEastAsia" w:eastAsiaTheme="minorEastAsia" w:cstheme="minorEastAsia"/>
          <w:color w:val="auto"/>
          <w:sz w:val="21"/>
          <w:szCs w:val="21"/>
        </w:rPr>
        <w:t>1）磋商小组按照磋商文件中规定的评审标准计算各供应商的报价得分。项目评审过程中，不得去掉最后报价中的最高报价和最低报价。</w:t>
      </w:r>
    </w:p>
    <w:p>
      <w:pPr>
        <w:pStyle w:val="32"/>
        <w:tabs>
          <w:tab w:val="left" w:pos="1796"/>
        </w:tabs>
        <w:spacing w:line="440" w:lineRule="exact"/>
        <w:ind w:firstLine="420" w:firstLineChars="200"/>
        <w:rPr>
          <w:rFonts w:asciiTheme="minorEastAsia" w:hAnsiTheme="minorEastAsia" w:eastAsiaTheme="minorEastAsia" w:cstheme="minorEastAsia"/>
          <w:color w:val="auto"/>
          <w:sz w:val="21"/>
          <w:szCs w:val="21"/>
        </w:rPr>
      </w:pPr>
      <w:bookmarkStart w:id="415" w:name="bookmark494"/>
      <w:r>
        <w:rPr>
          <w:rFonts w:hint="eastAsia" w:asciiTheme="minorEastAsia" w:hAnsiTheme="minorEastAsia" w:eastAsiaTheme="minorEastAsia" w:cstheme="minorEastAsia"/>
          <w:color w:val="auto"/>
          <w:sz w:val="21"/>
          <w:szCs w:val="21"/>
        </w:rPr>
        <w:t>（</w:t>
      </w:r>
      <w:bookmarkEnd w:id="415"/>
      <w:r>
        <w:rPr>
          <w:rFonts w:hint="eastAsia" w:asciiTheme="minorEastAsia" w:hAnsiTheme="minorEastAsia" w:eastAsiaTheme="minorEastAsia" w:cstheme="minorEastAsia"/>
          <w:color w:val="auto"/>
          <w:sz w:val="21"/>
          <w:szCs w:val="21"/>
        </w:rPr>
        <w:t>2）各供应商的得分为磋商小组所有成员的有效评分的算术平均数。</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6.</w:t>
      </w:r>
      <w:r>
        <w:rPr>
          <w:rFonts w:hint="eastAsia" w:asciiTheme="minorEastAsia" w:hAnsiTheme="minorEastAsia" w:eastAsiaTheme="minorEastAsia" w:cstheme="minorEastAsia"/>
          <w:color w:val="auto"/>
          <w:sz w:val="21"/>
          <w:szCs w:val="21"/>
        </w:rPr>
        <w:t>4评审价为供应商的最后报价进行政策性扣除后的价格，评审价只是作为评审时使用。最终成交供应商的成交金额等于最后报价（如有修正，以确认修正后的最后报价为准）。</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6.</w:t>
      </w:r>
      <w:r>
        <w:rPr>
          <w:rFonts w:hint="eastAsia" w:asciiTheme="minorEastAsia" w:hAnsiTheme="minorEastAsia" w:eastAsiaTheme="minorEastAsia" w:cstheme="minorEastAsia"/>
          <w:color w:val="auto"/>
          <w:sz w:val="21"/>
          <w:szCs w:val="21"/>
        </w:rPr>
        <w:t>5由磋商小组根据综合评分情况，按照评审得分由高到低顺序推荐3名以上成交候选供应商，并编写评审报告。符合本章第</w:t>
      </w:r>
      <w:r>
        <w:rPr>
          <w:rFonts w:hint="eastAsia" w:asciiTheme="minorEastAsia" w:hAnsiTheme="minorEastAsia" w:eastAsiaTheme="minorEastAsia" w:cstheme="minorEastAsia"/>
          <w:color w:val="auto"/>
          <w:sz w:val="21"/>
          <w:szCs w:val="21"/>
          <w:lang w:val="en-US" w:eastAsia="zh-CN" w:bidi="en-US"/>
        </w:rPr>
        <w:t>4.</w:t>
      </w:r>
      <w:r>
        <w:rPr>
          <w:rFonts w:hint="eastAsia" w:asciiTheme="minorEastAsia" w:hAnsiTheme="minorEastAsia" w:eastAsiaTheme="minorEastAsia" w:cstheme="minorEastAsia"/>
          <w:color w:val="auto"/>
          <w:sz w:val="21"/>
          <w:szCs w:val="21"/>
        </w:rPr>
        <w:t>3条情形的，可以推荐2家成交候选供应商。评审得分相同的，按照最后报价由低到高的顺序推荐。评审得分且最后报价相同的，按照技术指标优劣顺序推荐。</w:t>
      </w:r>
    </w:p>
    <w:p>
      <w:pPr>
        <w:pStyle w:val="32"/>
        <w:spacing w:line="440" w:lineRule="exact"/>
        <w:ind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bidi="en-US"/>
        </w:rPr>
        <w:t>6.</w:t>
      </w:r>
      <w:r>
        <w:rPr>
          <w:rFonts w:hint="eastAsia" w:asciiTheme="minorEastAsia" w:hAnsiTheme="minorEastAsia" w:eastAsiaTheme="minorEastAsia" w:cstheme="minorEastAsia"/>
          <w:color w:val="auto"/>
          <w:sz w:val="21"/>
          <w:szCs w:val="21"/>
        </w:rPr>
        <w:t>6评审报告应当由磋商小组全体人员签字认可。磋商小组成员对评审报告有异议的，磋商小组按照少数服从多数的原则推荐成交候选供应商，釆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4"/>
        <w:spacing w:line="440" w:lineRule="exact"/>
        <w:ind w:firstLine="422" w:firstLineChars="200"/>
        <w:rPr>
          <w:rFonts w:asciiTheme="minorEastAsia" w:hAnsiTheme="minorEastAsia" w:eastAsiaTheme="minorEastAsia" w:cstheme="minorEastAsia"/>
          <w:b/>
          <w:bCs/>
          <w:color w:val="auto"/>
          <w:sz w:val="21"/>
          <w:szCs w:val="21"/>
        </w:rPr>
      </w:pPr>
      <w:bookmarkStart w:id="416" w:name="bookmark497"/>
      <w:bookmarkEnd w:id="416"/>
      <w:bookmarkStart w:id="417" w:name="bookmark495"/>
      <w:bookmarkStart w:id="418" w:name="bookmark496"/>
      <w:bookmarkStart w:id="419" w:name="bookmark498"/>
      <w:r>
        <w:rPr>
          <w:rFonts w:hint="eastAsia" w:asciiTheme="minorEastAsia" w:hAnsiTheme="minorEastAsia" w:eastAsiaTheme="minorEastAsia" w:cstheme="minorEastAsia"/>
          <w:b/>
          <w:bCs/>
          <w:color w:val="auto"/>
          <w:sz w:val="21"/>
          <w:szCs w:val="21"/>
          <w:lang w:val="en-US" w:eastAsia="zh-CN"/>
        </w:rPr>
        <w:t>7.</w:t>
      </w:r>
      <w:r>
        <w:rPr>
          <w:rFonts w:hint="eastAsia" w:asciiTheme="minorEastAsia" w:hAnsiTheme="minorEastAsia" w:eastAsiaTheme="minorEastAsia" w:cstheme="minorEastAsia"/>
          <w:b/>
          <w:bCs/>
          <w:color w:val="auto"/>
          <w:sz w:val="21"/>
          <w:szCs w:val="21"/>
        </w:rPr>
        <w:t>评审标准</w:t>
      </w:r>
      <w:bookmarkEnd w:id="417"/>
      <w:bookmarkEnd w:id="418"/>
      <w:bookmarkEnd w:id="419"/>
    </w:p>
    <w:p>
      <w:pPr>
        <w:pStyle w:val="32"/>
        <w:spacing w:line="440" w:lineRule="exact"/>
        <w:ind w:firstLine="422" w:firstLineChars="200"/>
        <w:jc w:val="both"/>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z w:val="21"/>
          <w:szCs w:val="21"/>
          <w:lang w:val="en-US" w:eastAsia="zh-CN" w:bidi="en-US"/>
        </w:rPr>
        <w:t>7.1</w:t>
      </w:r>
      <w:r>
        <w:rPr>
          <w:rFonts w:hint="eastAsia" w:asciiTheme="minorEastAsia" w:hAnsiTheme="minorEastAsia" w:eastAsiaTheme="minorEastAsia" w:cstheme="minorEastAsia"/>
          <w:color w:val="auto"/>
          <w:sz w:val="21"/>
          <w:szCs w:val="21"/>
        </w:rPr>
        <w:t>评审依据：磋商小组将以磋商响应文件为评审依据，对供应商的报价、技术、商务等方面内容按百分制打分。（计分方法按四舍五入取至百分位）</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910"/>
        <w:gridCol w:w="6950"/>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tcPr>
          <w:p>
            <w:pPr>
              <w:pStyle w:val="50"/>
              <w:spacing w:line="400" w:lineRule="exact"/>
              <w:ind w:firstLine="0"/>
              <w:jc w:val="center"/>
              <w:rPr>
                <w:rFonts w:cstheme="minorEastAsia"/>
                <w:color w:val="auto"/>
                <w:sz w:val="21"/>
                <w:szCs w:val="21"/>
              </w:rPr>
            </w:pPr>
            <w:r>
              <w:rPr>
                <w:rFonts w:hint="eastAsia" w:cstheme="minorEastAsia"/>
                <w:color w:val="auto"/>
                <w:sz w:val="21"/>
                <w:szCs w:val="21"/>
              </w:rPr>
              <w:t>序号</w:t>
            </w:r>
          </w:p>
        </w:tc>
        <w:tc>
          <w:tcPr>
            <w:tcW w:w="910" w:type="dxa"/>
            <w:vAlign w:val="center"/>
          </w:tcPr>
          <w:p>
            <w:pPr>
              <w:pStyle w:val="50"/>
              <w:spacing w:line="400" w:lineRule="exact"/>
              <w:ind w:firstLine="0"/>
              <w:jc w:val="center"/>
              <w:rPr>
                <w:rFonts w:cstheme="minorEastAsia"/>
                <w:color w:val="auto"/>
                <w:sz w:val="21"/>
                <w:szCs w:val="21"/>
              </w:rPr>
            </w:pPr>
            <w:r>
              <w:rPr>
                <w:rFonts w:hint="eastAsia" w:cstheme="minorEastAsia"/>
                <w:color w:val="auto"/>
                <w:sz w:val="21"/>
                <w:szCs w:val="21"/>
              </w:rPr>
              <w:t>评审因素</w:t>
            </w:r>
          </w:p>
        </w:tc>
        <w:tc>
          <w:tcPr>
            <w:tcW w:w="6950" w:type="dxa"/>
            <w:vAlign w:val="center"/>
          </w:tcPr>
          <w:p>
            <w:pPr>
              <w:pStyle w:val="50"/>
              <w:spacing w:line="400" w:lineRule="exact"/>
              <w:ind w:firstLine="0"/>
              <w:jc w:val="center"/>
              <w:rPr>
                <w:rFonts w:cstheme="minorEastAsia"/>
                <w:color w:val="auto"/>
                <w:sz w:val="21"/>
                <w:szCs w:val="21"/>
              </w:rPr>
            </w:pPr>
            <w:r>
              <w:rPr>
                <w:rFonts w:hint="eastAsia" w:cstheme="minorEastAsia"/>
                <w:color w:val="auto"/>
                <w:sz w:val="21"/>
                <w:szCs w:val="21"/>
              </w:rPr>
              <w:t>评审因素具体内容</w:t>
            </w:r>
          </w:p>
        </w:tc>
        <w:tc>
          <w:tcPr>
            <w:tcW w:w="695" w:type="dxa"/>
            <w:vAlign w:val="center"/>
          </w:tcPr>
          <w:p>
            <w:pPr>
              <w:pStyle w:val="50"/>
              <w:spacing w:line="400" w:lineRule="exact"/>
              <w:ind w:firstLine="0"/>
              <w:jc w:val="center"/>
              <w:rPr>
                <w:rFonts w:cstheme="minorEastAsia"/>
                <w:color w:val="auto"/>
                <w:sz w:val="21"/>
                <w:szCs w:val="21"/>
              </w:rPr>
            </w:pPr>
            <w:r>
              <w:rPr>
                <w:rFonts w:hint="eastAsia" w:cstheme="minorEastAsia"/>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tcPr>
          <w:p>
            <w:pPr>
              <w:pStyle w:val="50"/>
              <w:spacing w:line="400" w:lineRule="exact"/>
              <w:ind w:firstLine="0"/>
              <w:jc w:val="left"/>
              <w:rPr>
                <w:rFonts w:cstheme="minorEastAsia"/>
                <w:color w:val="auto"/>
                <w:sz w:val="21"/>
                <w:szCs w:val="21"/>
              </w:rPr>
            </w:pPr>
            <w:r>
              <w:rPr>
                <w:rFonts w:hint="eastAsia" w:cstheme="minorEastAsia"/>
                <w:color w:val="auto"/>
                <w:sz w:val="21"/>
                <w:szCs w:val="21"/>
              </w:rPr>
              <w:t>1</w:t>
            </w:r>
          </w:p>
        </w:tc>
        <w:tc>
          <w:tcPr>
            <w:tcW w:w="910" w:type="dxa"/>
          </w:tcPr>
          <w:p>
            <w:pPr>
              <w:pStyle w:val="50"/>
              <w:spacing w:line="400" w:lineRule="exact"/>
              <w:ind w:firstLine="0"/>
              <w:jc w:val="left"/>
              <w:rPr>
                <w:rFonts w:cstheme="minorEastAsia"/>
                <w:color w:val="auto"/>
                <w:sz w:val="21"/>
                <w:szCs w:val="21"/>
              </w:rPr>
            </w:pPr>
            <w:r>
              <w:rPr>
                <w:rFonts w:hint="eastAsia" w:cstheme="minorEastAsia"/>
                <w:color w:val="auto"/>
                <w:sz w:val="21"/>
                <w:szCs w:val="21"/>
              </w:rPr>
              <w:t>价格分（服务项目的价格分值占总分值的比重（即权值）为10%至30%。政务信息系统釆购服务的，价格分值占总分值比重应当为10%）</w:t>
            </w:r>
          </w:p>
        </w:tc>
        <w:tc>
          <w:tcPr>
            <w:tcW w:w="6950" w:type="dxa"/>
          </w:tcPr>
          <w:p>
            <w:pPr>
              <w:pStyle w:val="50"/>
              <w:spacing w:line="400" w:lineRule="exact"/>
              <w:ind w:firstLine="0"/>
              <w:jc w:val="both"/>
              <w:rPr>
                <w:rFonts w:cstheme="minorEastAsia"/>
                <w:color w:val="auto"/>
                <w:sz w:val="21"/>
                <w:szCs w:val="21"/>
              </w:rPr>
            </w:pPr>
            <w:r>
              <w:rPr>
                <w:rFonts w:hint="eastAsia" w:cstheme="minorEastAsia"/>
                <w:color w:val="auto"/>
                <w:sz w:val="21"/>
                <w:szCs w:val="21"/>
                <w:lang w:val="en-US" w:eastAsia="zh-CN" w:bidi="en-US"/>
              </w:rPr>
              <w:t>1.</w:t>
            </w:r>
            <w:r>
              <w:rPr>
                <w:rFonts w:hint="eastAsia" w:cstheme="minorEastAsia"/>
                <w:color w:val="auto"/>
                <w:sz w:val="21"/>
                <w:szCs w:val="21"/>
              </w:rPr>
              <w:t>评审报价为供应商的最后报价迸行政策性扣除后的价格，评审报价只是作为评审时使用。最终成交供应商的成交金额等于最后报价（如有修正，以确认修正后的最后报价为准）。</w:t>
            </w:r>
          </w:p>
          <w:p>
            <w:pPr>
              <w:pStyle w:val="50"/>
              <w:spacing w:line="400" w:lineRule="exact"/>
              <w:ind w:firstLine="0"/>
              <w:jc w:val="both"/>
              <w:rPr>
                <w:rFonts w:cstheme="minorEastAsia"/>
                <w:color w:val="auto"/>
                <w:sz w:val="21"/>
                <w:szCs w:val="21"/>
              </w:rPr>
            </w:pPr>
            <w:r>
              <w:rPr>
                <w:rFonts w:hint="eastAsia" w:cstheme="minorEastAsia"/>
                <w:color w:val="auto"/>
                <w:sz w:val="21"/>
                <w:szCs w:val="21"/>
                <w:lang w:val="en-US" w:eastAsia="zh-CN" w:bidi="en-US"/>
              </w:rPr>
              <w:t>2.</w:t>
            </w:r>
            <w:r>
              <w:rPr>
                <w:rFonts w:hint="eastAsia" w:cstheme="minorEastAsia"/>
                <w:color w:val="auto"/>
                <w:sz w:val="21"/>
                <w:szCs w:val="21"/>
              </w:rPr>
              <w:t>政府采购政策性扣除计算方法</w:t>
            </w:r>
          </w:p>
          <w:p>
            <w:pPr>
              <w:pStyle w:val="50"/>
              <w:tabs>
                <w:tab w:val="left" w:pos="816"/>
              </w:tabs>
              <w:spacing w:line="400" w:lineRule="exact"/>
              <w:ind w:firstLine="0"/>
              <w:jc w:val="both"/>
              <w:rPr>
                <w:rFonts w:cstheme="minorEastAsia"/>
                <w:color w:val="auto"/>
                <w:sz w:val="21"/>
                <w:szCs w:val="21"/>
              </w:rPr>
            </w:pPr>
            <w:r>
              <w:rPr>
                <w:rFonts w:hint="eastAsia" w:cstheme="minorEastAsia"/>
                <w:color w:val="auto"/>
                <w:sz w:val="21"/>
                <w:szCs w:val="21"/>
              </w:rPr>
              <w:t>（1）按照《政府采购促进中小企业发展管理办法》（财库（2020）46号）的规定，供应商在其响应文件中提供《中小企业声明函》，且其服务为小型和微型企业承接的，对其最后报价给予10%的扣除。</w:t>
            </w:r>
          </w:p>
          <w:p>
            <w:pPr>
              <w:pStyle w:val="50"/>
              <w:tabs>
                <w:tab w:val="left" w:pos="912"/>
              </w:tabs>
              <w:spacing w:line="400" w:lineRule="exact"/>
              <w:ind w:firstLine="0"/>
              <w:jc w:val="both"/>
              <w:rPr>
                <w:rFonts w:cstheme="minorEastAsia"/>
                <w:color w:val="auto"/>
                <w:sz w:val="21"/>
                <w:szCs w:val="21"/>
              </w:rPr>
            </w:pPr>
            <w:r>
              <w:rPr>
                <w:rFonts w:hint="eastAsia" w:cstheme="minorEastAsia"/>
                <w:color w:val="auto"/>
                <w:sz w:val="21"/>
                <w:szCs w:val="21"/>
              </w:rPr>
              <w:t>（2）按照《财政部、司法部关于政府釆购支持监狱企业发展有关问题的通知》（财库（2014）68号）的规定，监狱企业视同小型、微型企业，享受预留份额、评审中价格扣除等促进中小企业发展的政府采购政策。监狱企业参加政府釆购活动时，应当提供由省级以上监狱管理局、戒毒管理局（含新疆生产建设兵团）出具的属于监狱企业的证明文件。不重复享受政策。</w:t>
            </w:r>
          </w:p>
          <w:p>
            <w:pPr>
              <w:pStyle w:val="50"/>
              <w:tabs>
                <w:tab w:val="left" w:pos="917"/>
              </w:tabs>
              <w:spacing w:line="400" w:lineRule="exact"/>
              <w:ind w:firstLine="0"/>
              <w:jc w:val="both"/>
              <w:rPr>
                <w:rFonts w:cstheme="minorEastAsia"/>
                <w:color w:val="auto"/>
                <w:sz w:val="21"/>
                <w:szCs w:val="21"/>
              </w:rPr>
            </w:pPr>
            <w:r>
              <w:rPr>
                <w:rFonts w:hint="eastAsia" w:cstheme="minorEastAsia"/>
                <w:color w:val="auto"/>
                <w:sz w:val="21"/>
                <w:szCs w:val="21"/>
              </w:rPr>
              <w:t>（3）按照《关于促进残疾人就业政府采购政策的通知》（财库（2017）141号）的规定，残疾人福利性单位视同小型、微型企业，享受预留份额、评审中价格扣除等促进中小企业发展的政府釆购政策。残疾人福利性单位参加政府釆购活动时，应当提供该通知规定的《残疾人福利性单位声明函》，并对声明的真实性负责。残疾人福利性单位属于小型、微型企业的，不重复享受政策。</w:t>
            </w:r>
          </w:p>
          <w:p>
            <w:pPr>
              <w:pStyle w:val="50"/>
              <w:tabs>
                <w:tab w:val="left" w:pos="969"/>
              </w:tabs>
              <w:spacing w:line="400" w:lineRule="exact"/>
              <w:ind w:firstLine="0"/>
              <w:jc w:val="both"/>
              <w:rPr>
                <w:rFonts w:cstheme="minorEastAsia"/>
                <w:color w:val="auto"/>
                <w:sz w:val="21"/>
                <w:szCs w:val="21"/>
              </w:rPr>
            </w:pPr>
            <w:r>
              <w:rPr>
                <w:rFonts w:hint="eastAsia" w:cstheme="minorEastAsia"/>
                <w:color w:val="auto"/>
                <w:sz w:val="21"/>
                <w:szCs w:val="21"/>
              </w:rPr>
              <w:t>（4）政策性扣除计算方法。</w:t>
            </w:r>
          </w:p>
          <w:p>
            <w:pPr>
              <w:pStyle w:val="50"/>
              <w:spacing w:line="400" w:lineRule="exact"/>
              <w:ind w:firstLine="0"/>
              <w:jc w:val="both"/>
              <w:rPr>
                <w:rFonts w:cstheme="minorEastAsia"/>
                <w:color w:val="auto"/>
                <w:sz w:val="21"/>
                <w:szCs w:val="21"/>
              </w:rPr>
            </w:pPr>
            <w:r>
              <w:rPr>
                <w:rFonts w:hint="eastAsia" w:cstheme="minorEastAsia"/>
                <w:color w:val="auto"/>
                <w:sz w:val="21"/>
                <w:szCs w:val="21"/>
              </w:rPr>
              <w:t>在服务釆购项目中，服务由小微企业承接；对符合上述要求的供应商的竞标报价给予10%的扣除，扣除后的价格为评审报价，即评审报价=竞标报价×（1-10%）。接受大中型企业与小微企业组成联合体或者允许大中型企业向一家或者多家小微企业分包的釆购项目，联合协议或者分包意向协议约定小微企业的合同份额占到合同总金额30%以上的，釆购人、采购代理机构应当对联合体或者大中型企业的报价给予_</w:t>
            </w:r>
            <w:r>
              <w:rPr>
                <w:rFonts w:hint="eastAsia" w:cstheme="minorEastAsia"/>
                <w:color w:val="auto"/>
                <w:sz w:val="21"/>
                <w:szCs w:val="21"/>
                <w:lang w:eastAsia="zh-CN"/>
              </w:rPr>
              <w:t>2</w:t>
            </w:r>
            <w:r>
              <w:rPr>
                <w:rFonts w:hint="eastAsia" w:cstheme="minorEastAsia"/>
                <w:color w:val="auto"/>
                <w:sz w:val="21"/>
                <w:szCs w:val="21"/>
              </w:rPr>
              <w:t>_%（范围为2%-3%）的扣除，用扣除后的价格参加评审，扣除后的价格为评审报价，即评审报价=竞标报价×</w:t>
            </w:r>
            <w:r>
              <w:rPr>
                <w:rFonts w:hint="eastAsia" w:cstheme="minorEastAsia"/>
                <w:color w:val="auto"/>
                <w:sz w:val="21"/>
                <w:szCs w:val="21"/>
                <w:lang w:eastAsia="zh-CN"/>
              </w:rPr>
              <w:t>（</w:t>
            </w:r>
            <w:r>
              <w:rPr>
                <w:rFonts w:hint="eastAsia" w:cstheme="minorEastAsia"/>
                <w:color w:val="auto"/>
                <w:sz w:val="21"/>
                <w:szCs w:val="21"/>
                <w:lang w:val="en-US" w:eastAsia="zh-CN"/>
              </w:rPr>
              <w:t>1-2%</w:t>
            </w:r>
            <w:r>
              <w:rPr>
                <w:rFonts w:hint="eastAsia" w:cstheme="minorEastAsia"/>
                <w:color w:val="auto"/>
                <w:sz w:val="21"/>
                <w:szCs w:val="21"/>
                <w:lang w:eastAsia="zh-CN"/>
              </w:rPr>
              <w:t>）</w:t>
            </w:r>
            <w:r>
              <w:rPr>
                <w:rFonts w:hint="eastAsia" w:cstheme="minorEastAsia"/>
                <w:color w:val="auto"/>
                <w:sz w:val="21"/>
                <w:szCs w:val="21"/>
              </w:rPr>
              <w:t>。除上述情况外，评审报价=竞标报价。</w:t>
            </w:r>
          </w:p>
          <w:p>
            <w:pPr>
              <w:pStyle w:val="50"/>
              <w:tabs>
                <w:tab w:val="left" w:pos="978"/>
              </w:tabs>
              <w:spacing w:line="400" w:lineRule="exact"/>
              <w:ind w:firstLine="0"/>
              <w:jc w:val="both"/>
              <w:rPr>
                <w:rFonts w:cstheme="minorEastAsia"/>
                <w:color w:val="auto"/>
                <w:sz w:val="21"/>
                <w:szCs w:val="21"/>
              </w:rPr>
            </w:pPr>
            <w:r>
              <w:rPr>
                <w:rFonts w:hint="eastAsia" w:cstheme="minorEastAsia"/>
                <w:color w:val="auto"/>
                <w:sz w:val="21"/>
                <w:szCs w:val="21"/>
              </w:rPr>
              <w:t>（5）除上述情况外，评审报价=最后报价。</w:t>
            </w:r>
          </w:p>
          <w:p>
            <w:pPr>
              <w:pStyle w:val="50"/>
              <w:tabs>
                <w:tab w:val="left" w:pos="926"/>
              </w:tabs>
              <w:spacing w:line="400" w:lineRule="exact"/>
              <w:ind w:firstLine="0"/>
              <w:jc w:val="both"/>
              <w:rPr>
                <w:rFonts w:cstheme="minorEastAsia"/>
                <w:color w:val="auto"/>
                <w:sz w:val="21"/>
                <w:szCs w:val="21"/>
                <w:lang w:val="en-US" w:eastAsia="zh-CN"/>
              </w:rPr>
            </w:pPr>
            <w:r>
              <w:rPr>
                <w:rFonts w:hint="eastAsia" w:cstheme="minorEastAsia"/>
                <w:color w:val="auto"/>
                <w:sz w:val="21"/>
                <w:szCs w:val="21"/>
              </w:rPr>
              <w:t>（6）以进入比较与评价环节的最低的评审报价为基准价，基准价得分为</w:t>
            </w:r>
            <w:r>
              <w:rPr>
                <w:rFonts w:hint="eastAsia" w:cstheme="minorEastAsia"/>
                <w:color w:val="auto"/>
                <w:sz w:val="21"/>
                <w:szCs w:val="21"/>
                <w:u w:val="single"/>
                <w:lang w:eastAsia="zh-CN"/>
              </w:rPr>
              <w:t xml:space="preserve"> 20</w:t>
            </w:r>
            <w:r>
              <w:rPr>
                <w:rFonts w:hint="eastAsia" w:cstheme="minorEastAsia"/>
                <w:color w:val="auto"/>
                <w:sz w:val="21"/>
                <w:szCs w:val="21"/>
                <w:lang w:val="en-US" w:eastAsia="zh-CN"/>
              </w:rPr>
              <w:t>分。</w:t>
            </w:r>
          </w:p>
          <w:p>
            <w:pPr>
              <w:pStyle w:val="50"/>
              <w:tabs>
                <w:tab w:val="left" w:pos="974"/>
              </w:tabs>
              <w:spacing w:line="400" w:lineRule="exact"/>
              <w:ind w:firstLine="0"/>
              <w:jc w:val="both"/>
              <w:rPr>
                <w:rFonts w:cstheme="minorEastAsia"/>
                <w:color w:val="auto"/>
                <w:sz w:val="21"/>
                <w:szCs w:val="21"/>
                <w:lang w:eastAsia="zh-CN"/>
              </w:rPr>
            </w:pPr>
            <w:r>
              <w:rPr>
                <w:rFonts w:hint="eastAsia" w:cstheme="minorEastAsia"/>
                <w:color w:val="auto"/>
                <w:sz w:val="21"/>
                <w:szCs w:val="21"/>
              </w:rPr>
              <w:t>（7）价格分计算公式：</w:t>
            </w:r>
          </w:p>
          <w:p>
            <w:pPr>
              <w:pStyle w:val="50"/>
              <w:tabs>
                <w:tab w:val="left" w:pos="974"/>
              </w:tabs>
              <w:spacing w:line="400" w:lineRule="exact"/>
              <w:ind w:firstLine="0"/>
              <w:jc w:val="both"/>
              <w:rPr>
                <w:rFonts w:cstheme="minorEastAsia"/>
                <w:color w:val="auto"/>
                <w:sz w:val="21"/>
                <w:szCs w:val="21"/>
              </w:rPr>
            </w:pPr>
            <w:r>
              <w:rPr>
                <w:rFonts w:hint="eastAsia" w:cstheme="minorEastAsia"/>
                <w:color w:val="auto"/>
                <w:sz w:val="21"/>
                <w:szCs w:val="21"/>
              </w:rPr>
              <w:t>报价得分=（基准价/最后报价）×</w:t>
            </w:r>
            <w:r>
              <w:rPr>
                <w:rFonts w:hint="eastAsia" w:cstheme="minorEastAsia"/>
                <w:color w:val="auto"/>
                <w:sz w:val="21"/>
                <w:szCs w:val="21"/>
                <w:lang w:eastAsia="zh-CN"/>
              </w:rPr>
              <w:t>20</w:t>
            </w:r>
            <w:r>
              <w:rPr>
                <w:rFonts w:hint="eastAsia" w:cstheme="minorEastAsia"/>
                <w:color w:val="auto"/>
                <w:sz w:val="21"/>
                <w:szCs w:val="21"/>
              </w:rPr>
              <w:t>分</w:t>
            </w:r>
          </w:p>
        </w:tc>
        <w:tc>
          <w:tcPr>
            <w:tcW w:w="695" w:type="dxa"/>
          </w:tcPr>
          <w:p>
            <w:pPr>
              <w:pStyle w:val="50"/>
              <w:spacing w:line="400" w:lineRule="exact"/>
              <w:ind w:firstLine="0"/>
              <w:jc w:val="both"/>
              <w:rPr>
                <w:rFonts w:cstheme="minorEastAsia"/>
                <w:color w:val="auto"/>
                <w:sz w:val="21"/>
                <w:szCs w:val="21"/>
              </w:rPr>
            </w:pPr>
            <w:r>
              <w:rPr>
                <w:rFonts w:hint="eastAsia" w:cstheme="minorEastAsia"/>
                <w:color w:val="auto"/>
                <w:sz w:val="21"/>
                <w:szCs w:val="21"/>
                <w:lang w:eastAsia="zh-CN"/>
              </w:rPr>
              <w:t>20</w:t>
            </w:r>
            <w:r>
              <w:rPr>
                <w:rFonts w:hint="eastAsia" w:cstheme="minorEastAsia"/>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tcPr>
          <w:p>
            <w:pPr>
              <w:pStyle w:val="50"/>
              <w:spacing w:line="400" w:lineRule="exact"/>
              <w:ind w:firstLine="0"/>
              <w:jc w:val="center"/>
              <w:rPr>
                <w:rFonts w:cstheme="minorEastAsia"/>
                <w:color w:val="auto"/>
                <w:sz w:val="21"/>
                <w:szCs w:val="21"/>
                <w:lang w:eastAsia="zh-CN"/>
              </w:rPr>
            </w:pPr>
            <w:r>
              <w:rPr>
                <w:rFonts w:hint="eastAsia" w:cstheme="minorEastAsia"/>
                <w:color w:val="auto"/>
                <w:sz w:val="21"/>
                <w:szCs w:val="21"/>
                <w:lang w:eastAsia="zh-CN"/>
              </w:rPr>
              <w:t>2</w:t>
            </w:r>
          </w:p>
        </w:tc>
        <w:tc>
          <w:tcPr>
            <w:tcW w:w="910" w:type="dxa"/>
          </w:tcPr>
          <w:p>
            <w:pPr>
              <w:pStyle w:val="50"/>
              <w:spacing w:line="400" w:lineRule="exact"/>
              <w:ind w:firstLine="0"/>
              <w:jc w:val="center"/>
              <w:rPr>
                <w:rFonts w:cstheme="minorEastAsia"/>
                <w:color w:val="auto"/>
                <w:sz w:val="21"/>
                <w:szCs w:val="21"/>
              </w:rPr>
            </w:pPr>
            <w:r>
              <w:rPr>
                <w:rFonts w:hint="eastAsia" w:cstheme="minorEastAsia"/>
                <w:color w:val="auto"/>
                <w:sz w:val="21"/>
                <w:szCs w:val="21"/>
              </w:rPr>
              <w:t>技术分</w:t>
            </w:r>
          </w:p>
        </w:tc>
        <w:tc>
          <w:tcPr>
            <w:tcW w:w="6950" w:type="dxa"/>
          </w:tcPr>
          <w:p>
            <w:pPr>
              <w:pStyle w:val="50"/>
              <w:spacing w:line="400" w:lineRule="exact"/>
              <w:ind w:firstLine="0"/>
              <w:jc w:val="center"/>
              <w:rPr>
                <w:rFonts w:cstheme="minorEastAsia"/>
                <w:color w:val="auto"/>
                <w:sz w:val="21"/>
                <w:szCs w:val="21"/>
                <w:lang w:val="en-US" w:eastAsia="zh-CN" w:bidi="en-US"/>
              </w:rPr>
            </w:pPr>
            <w:r>
              <w:rPr>
                <w:rFonts w:hint="eastAsia" w:cstheme="minorEastAsia"/>
                <w:color w:val="auto"/>
                <w:sz w:val="21"/>
                <w:szCs w:val="21"/>
              </w:rPr>
              <w:t>评审因素</w:t>
            </w:r>
          </w:p>
        </w:tc>
        <w:tc>
          <w:tcPr>
            <w:tcW w:w="695" w:type="dxa"/>
          </w:tcPr>
          <w:p>
            <w:pPr>
              <w:pStyle w:val="50"/>
              <w:spacing w:line="400" w:lineRule="exact"/>
              <w:ind w:firstLine="0"/>
              <w:jc w:val="both"/>
              <w:rPr>
                <w:rFonts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tcPr>
          <w:p>
            <w:pPr>
              <w:pStyle w:val="50"/>
              <w:spacing w:line="400" w:lineRule="exact"/>
              <w:ind w:firstLine="0"/>
              <w:jc w:val="center"/>
              <w:rPr>
                <w:rFonts w:cstheme="minorEastAsia"/>
                <w:color w:val="auto"/>
                <w:sz w:val="21"/>
                <w:szCs w:val="21"/>
                <w:lang w:eastAsia="zh-CN"/>
              </w:rPr>
            </w:pPr>
            <w:r>
              <w:rPr>
                <w:rFonts w:hint="eastAsia" w:cstheme="minorEastAsia"/>
                <w:color w:val="auto"/>
                <w:sz w:val="21"/>
                <w:szCs w:val="21"/>
                <w:lang w:eastAsia="zh-CN"/>
              </w:rPr>
              <w:t>2.1</w:t>
            </w:r>
          </w:p>
        </w:tc>
        <w:tc>
          <w:tcPr>
            <w:tcW w:w="910" w:type="dxa"/>
          </w:tcPr>
          <w:p>
            <w:pPr>
              <w:pStyle w:val="67"/>
              <w:spacing w:line="400" w:lineRule="exact"/>
              <w:jc w:val="both"/>
              <w:rPr>
                <w:color w:val="auto"/>
                <w:sz w:val="21"/>
              </w:rPr>
            </w:pPr>
            <w:r>
              <w:rPr>
                <w:color w:val="auto"/>
                <w:sz w:val="21"/>
              </w:rPr>
              <w:t>服务需求偏离分</w:t>
            </w:r>
          </w:p>
        </w:tc>
        <w:tc>
          <w:tcPr>
            <w:tcW w:w="6950" w:type="dxa"/>
          </w:tcPr>
          <w:p>
            <w:pPr>
              <w:pStyle w:val="67"/>
              <w:tabs>
                <w:tab w:val="left" w:pos="321"/>
              </w:tabs>
              <w:autoSpaceDE w:val="0"/>
              <w:autoSpaceDN w:val="0"/>
              <w:spacing w:line="400" w:lineRule="exact"/>
              <w:jc w:val="both"/>
              <w:rPr>
                <w:color w:val="auto"/>
                <w:sz w:val="21"/>
              </w:rPr>
            </w:pPr>
            <w:r>
              <w:rPr>
                <w:rFonts w:hint="eastAsia"/>
                <w:color w:val="auto"/>
                <w:sz w:val="21"/>
              </w:rPr>
              <w:t>1.</w:t>
            </w:r>
            <w:r>
              <w:rPr>
                <w:color w:val="auto"/>
                <w:sz w:val="21"/>
              </w:rPr>
              <w:t>响应文件的服务需求中实质性要求无负偏离的得基本分</w:t>
            </w:r>
            <w:r>
              <w:rPr>
                <w:rFonts w:hint="eastAsia"/>
                <w:color w:val="auto"/>
                <w:sz w:val="21"/>
                <w:u w:val="single"/>
              </w:rPr>
              <w:t xml:space="preserve"> 10 </w:t>
            </w:r>
            <w:r>
              <w:rPr>
                <w:color w:val="auto"/>
                <w:sz w:val="21"/>
              </w:rPr>
              <w:t>分。</w:t>
            </w:r>
          </w:p>
          <w:p>
            <w:pPr>
              <w:pStyle w:val="67"/>
              <w:tabs>
                <w:tab w:val="left" w:pos="327"/>
              </w:tabs>
              <w:autoSpaceDE w:val="0"/>
              <w:autoSpaceDN w:val="0"/>
              <w:spacing w:line="400" w:lineRule="exact"/>
              <w:jc w:val="both"/>
              <w:rPr>
                <w:color w:val="auto"/>
                <w:sz w:val="21"/>
              </w:rPr>
            </w:pPr>
            <w:r>
              <w:rPr>
                <w:rFonts w:hint="eastAsia"/>
                <w:color w:val="auto"/>
                <w:spacing w:val="4"/>
                <w:sz w:val="21"/>
              </w:rPr>
              <w:t>2.</w:t>
            </w:r>
            <w:r>
              <w:rPr>
                <w:color w:val="auto"/>
                <w:spacing w:val="4"/>
                <w:sz w:val="21"/>
              </w:rPr>
              <w:t>实质性要求的服务需求：有优于磋商文件要求且被磋商小组接</w:t>
            </w:r>
          </w:p>
          <w:p>
            <w:pPr>
              <w:pStyle w:val="67"/>
              <w:tabs>
                <w:tab w:val="left" w:pos="3364"/>
              </w:tabs>
              <w:spacing w:line="400" w:lineRule="exact"/>
              <w:jc w:val="both"/>
              <w:rPr>
                <w:color w:val="auto"/>
                <w:sz w:val="21"/>
              </w:rPr>
            </w:pPr>
            <w:r>
              <w:rPr>
                <w:color w:val="auto"/>
                <w:sz w:val="21"/>
              </w:rPr>
              <w:t>受的，每优于一项加</w:t>
            </w:r>
            <w:r>
              <w:rPr>
                <w:color w:val="auto"/>
                <w:sz w:val="21"/>
                <w:u w:val="single"/>
              </w:rPr>
              <w:t xml:space="preserve"> </w:t>
            </w:r>
            <w:r>
              <w:rPr>
                <w:rFonts w:hint="eastAsia"/>
                <w:color w:val="auto"/>
                <w:sz w:val="21"/>
                <w:u w:val="single"/>
              </w:rPr>
              <w:t>1</w:t>
            </w:r>
            <w:r>
              <w:rPr>
                <w:color w:val="auto"/>
                <w:sz w:val="21"/>
                <w:u w:val="single"/>
              </w:rPr>
              <w:t xml:space="preserve"> 分</w:t>
            </w:r>
            <w:r>
              <w:rPr>
                <w:color w:val="auto"/>
                <w:sz w:val="21"/>
              </w:rPr>
              <w:t>；满分</w:t>
            </w:r>
            <w:r>
              <w:rPr>
                <w:color w:val="auto"/>
                <w:sz w:val="21"/>
                <w:u w:val="single"/>
              </w:rPr>
              <w:t xml:space="preserve"> </w:t>
            </w:r>
            <w:r>
              <w:rPr>
                <w:rFonts w:hint="eastAsia"/>
                <w:color w:val="auto"/>
                <w:sz w:val="21"/>
                <w:u w:val="single"/>
              </w:rPr>
              <w:t>3</w:t>
            </w:r>
            <w:r>
              <w:rPr>
                <w:color w:val="auto"/>
                <w:sz w:val="21"/>
                <w:u w:val="single"/>
              </w:rPr>
              <w:t>分</w:t>
            </w:r>
            <w:r>
              <w:rPr>
                <w:color w:val="auto"/>
                <w:sz w:val="21"/>
              </w:rPr>
              <w:t>。</w:t>
            </w:r>
          </w:p>
          <w:p>
            <w:pPr>
              <w:pStyle w:val="67"/>
              <w:tabs>
                <w:tab w:val="left" w:pos="327"/>
              </w:tabs>
              <w:autoSpaceDE w:val="0"/>
              <w:autoSpaceDN w:val="0"/>
              <w:spacing w:line="400" w:lineRule="exact"/>
              <w:jc w:val="both"/>
              <w:rPr>
                <w:color w:val="auto"/>
                <w:sz w:val="21"/>
              </w:rPr>
            </w:pPr>
            <w:r>
              <w:rPr>
                <w:rFonts w:hint="eastAsia"/>
                <w:color w:val="auto"/>
                <w:spacing w:val="4"/>
                <w:sz w:val="21"/>
              </w:rPr>
              <w:t>3.</w:t>
            </w:r>
            <w:r>
              <w:rPr>
                <w:color w:val="auto"/>
                <w:spacing w:val="4"/>
                <w:sz w:val="21"/>
              </w:rPr>
              <w:t>非实质性要求的服务需求：有优于磋商文件要求且被磋商小组</w:t>
            </w:r>
          </w:p>
          <w:p>
            <w:pPr>
              <w:pStyle w:val="67"/>
              <w:tabs>
                <w:tab w:val="left" w:pos="3574"/>
              </w:tabs>
              <w:spacing w:line="400" w:lineRule="exact"/>
              <w:jc w:val="both"/>
              <w:rPr>
                <w:color w:val="auto"/>
                <w:sz w:val="21"/>
              </w:rPr>
            </w:pPr>
            <w:r>
              <w:rPr>
                <w:color w:val="auto"/>
                <w:sz w:val="21"/>
              </w:rPr>
              <w:t>接受的，每优于一项加</w:t>
            </w:r>
            <w:r>
              <w:rPr>
                <w:color w:val="auto"/>
                <w:sz w:val="21"/>
                <w:u w:val="single"/>
              </w:rPr>
              <w:t xml:space="preserve"> </w:t>
            </w:r>
            <w:r>
              <w:rPr>
                <w:rFonts w:hint="eastAsia"/>
                <w:color w:val="auto"/>
                <w:sz w:val="21"/>
                <w:u w:val="single"/>
              </w:rPr>
              <w:t>0.5</w:t>
            </w:r>
            <w:r>
              <w:rPr>
                <w:color w:val="auto"/>
                <w:sz w:val="21"/>
                <w:u w:val="single"/>
              </w:rPr>
              <w:t xml:space="preserve"> 分</w:t>
            </w:r>
            <w:r>
              <w:rPr>
                <w:color w:val="auto"/>
                <w:sz w:val="21"/>
              </w:rPr>
              <w:t>，</w:t>
            </w:r>
            <w:r>
              <w:rPr>
                <w:color w:val="auto"/>
                <w:sz w:val="21"/>
              </w:rPr>
              <w:t>满分</w:t>
            </w:r>
            <w:r>
              <w:rPr>
                <w:color w:val="auto"/>
                <w:sz w:val="21"/>
                <w:u w:val="single"/>
              </w:rPr>
              <w:t xml:space="preserve"> </w:t>
            </w:r>
            <w:r>
              <w:rPr>
                <w:rFonts w:hint="eastAsia"/>
                <w:color w:val="auto"/>
                <w:sz w:val="21"/>
                <w:u w:val="single"/>
              </w:rPr>
              <w:t xml:space="preserve"> 2 </w:t>
            </w:r>
            <w:r>
              <w:rPr>
                <w:color w:val="auto"/>
                <w:sz w:val="21"/>
                <w:u w:val="single"/>
              </w:rPr>
              <w:t>分</w:t>
            </w:r>
            <w:r>
              <w:rPr>
                <w:color w:val="auto"/>
                <w:sz w:val="21"/>
              </w:rPr>
              <w:t>。</w:t>
            </w:r>
          </w:p>
        </w:tc>
        <w:tc>
          <w:tcPr>
            <w:tcW w:w="695" w:type="dxa"/>
          </w:tcPr>
          <w:p>
            <w:pPr>
              <w:pStyle w:val="67"/>
              <w:spacing w:line="400" w:lineRule="exact"/>
              <w:jc w:val="both"/>
              <w:rPr>
                <w:color w:val="auto"/>
                <w:sz w:val="21"/>
              </w:rPr>
            </w:pPr>
            <w:r>
              <w:rPr>
                <w:rFonts w:hint="eastAsia"/>
                <w:color w:val="auto"/>
                <w:sz w:val="21"/>
              </w:rPr>
              <w:t>15</w:t>
            </w:r>
            <w:r>
              <w:rPr>
                <w:color w:val="auto"/>
                <w:sz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tcPr>
          <w:p>
            <w:pPr>
              <w:pStyle w:val="50"/>
              <w:spacing w:line="400" w:lineRule="exact"/>
              <w:ind w:firstLine="0"/>
              <w:jc w:val="center"/>
              <w:rPr>
                <w:rFonts w:cstheme="minorEastAsia"/>
                <w:color w:val="auto"/>
                <w:sz w:val="21"/>
                <w:szCs w:val="21"/>
                <w:lang w:eastAsia="zh-CN"/>
              </w:rPr>
            </w:pPr>
            <w:r>
              <w:rPr>
                <w:rFonts w:hint="eastAsia" w:cstheme="minorEastAsia"/>
                <w:color w:val="auto"/>
                <w:sz w:val="21"/>
                <w:szCs w:val="21"/>
                <w:lang w:eastAsia="zh-CN"/>
              </w:rPr>
              <w:t>2.2</w:t>
            </w:r>
          </w:p>
        </w:tc>
        <w:tc>
          <w:tcPr>
            <w:tcW w:w="910" w:type="dxa"/>
          </w:tcPr>
          <w:p>
            <w:pPr>
              <w:pStyle w:val="50"/>
              <w:spacing w:line="400" w:lineRule="exact"/>
              <w:ind w:firstLine="0"/>
              <w:jc w:val="center"/>
              <w:rPr>
                <w:rFonts w:cstheme="minorEastAsia"/>
                <w:color w:val="auto"/>
                <w:sz w:val="21"/>
                <w:szCs w:val="21"/>
              </w:rPr>
            </w:pPr>
            <w:r>
              <w:rPr>
                <w:rFonts w:hint="eastAsia" w:cstheme="minorEastAsia"/>
                <w:color w:val="auto"/>
                <w:sz w:val="21"/>
                <w:szCs w:val="21"/>
              </w:rPr>
              <w:t>技术服务方案分</w:t>
            </w:r>
          </w:p>
        </w:tc>
        <w:tc>
          <w:tcPr>
            <w:tcW w:w="6950" w:type="dxa"/>
          </w:tcPr>
          <w:p>
            <w:pPr>
              <w:spacing w:line="400" w:lineRule="exact"/>
              <w:jc w:val="left"/>
              <w:rPr>
                <w:rFonts w:ascii="宋体" w:hAnsi="宋体" w:eastAsia="宋体" w:cs="宋体"/>
                <w:bCs/>
                <w:color w:val="auto"/>
                <w:kern w:val="2"/>
                <w:sz w:val="21"/>
                <w:szCs w:val="21"/>
                <w:lang w:eastAsia="zh-CN" w:bidi="ar-SA"/>
              </w:rPr>
            </w:pPr>
            <w:r>
              <w:rPr>
                <w:rFonts w:hint="eastAsia" w:ascii="宋体" w:hAnsi="宋体" w:eastAsia="宋体" w:cs="宋体"/>
                <w:bCs/>
                <w:color w:val="auto"/>
                <w:kern w:val="2"/>
                <w:sz w:val="21"/>
                <w:szCs w:val="21"/>
                <w:lang w:eastAsia="zh-CN" w:bidi="ar-SA"/>
              </w:rPr>
              <w:t>一档（5分）：</w:t>
            </w:r>
            <w:r>
              <w:rPr>
                <w:rFonts w:hint="eastAsia" w:ascii="宋体" w:hAnsi="宋体" w:eastAsia="宋体" w:cs="宋体"/>
                <w:bCs/>
                <w:color w:val="auto"/>
                <w:kern w:val="2"/>
                <w:sz w:val="21"/>
                <w:szCs w:val="21"/>
                <w:lang w:eastAsia="zh-CN" w:bidi="ar-SA"/>
              </w:rPr>
              <w:t>供应商</w:t>
            </w:r>
            <w:r>
              <w:rPr>
                <w:rFonts w:hint="eastAsia" w:ascii="宋体" w:hAnsi="宋体" w:eastAsia="宋体" w:cs="宋体"/>
                <w:bCs/>
                <w:color w:val="auto"/>
                <w:kern w:val="2"/>
                <w:sz w:val="21"/>
                <w:szCs w:val="21"/>
                <w:lang w:eastAsia="zh-CN" w:bidi="ar-SA"/>
              </w:rPr>
              <w:t>基本能够理解本项目的特点；提出了基本可行的服务方案；服务承诺基本完善、符合行业标准；</w:t>
            </w:r>
          </w:p>
          <w:p>
            <w:pPr>
              <w:spacing w:line="400" w:lineRule="exact"/>
              <w:jc w:val="left"/>
              <w:rPr>
                <w:rFonts w:ascii="宋体" w:hAnsi="宋体" w:eastAsia="宋体" w:cs="宋体"/>
                <w:bCs/>
                <w:color w:val="auto"/>
                <w:kern w:val="2"/>
                <w:sz w:val="21"/>
                <w:szCs w:val="21"/>
                <w:lang w:eastAsia="zh-CN" w:bidi="ar-SA"/>
              </w:rPr>
            </w:pPr>
            <w:r>
              <w:rPr>
                <w:rFonts w:hint="eastAsia" w:ascii="宋体" w:hAnsi="宋体" w:eastAsia="宋体" w:cs="宋体"/>
                <w:bCs/>
                <w:color w:val="auto"/>
                <w:kern w:val="2"/>
                <w:sz w:val="21"/>
                <w:szCs w:val="21"/>
                <w:lang w:eastAsia="zh-CN" w:bidi="ar-SA"/>
              </w:rPr>
              <w:t>二档（10分）：</w:t>
            </w:r>
            <w:r>
              <w:rPr>
                <w:rFonts w:hint="eastAsia" w:ascii="宋体" w:hAnsi="宋体" w:eastAsia="宋体" w:cs="宋体"/>
                <w:bCs/>
                <w:color w:val="auto"/>
                <w:kern w:val="2"/>
                <w:sz w:val="21"/>
                <w:szCs w:val="21"/>
                <w:lang w:eastAsia="zh-CN" w:bidi="ar-SA"/>
              </w:rPr>
              <w:t>供应商</w:t>
            </w:r>
            <w:r>
              <w:rPr>
                <w:rFonts w:hint="eastAsia" w:ascii="宋体" w:hAnsi="宋体" w:eastAsia="宋体" w:cs="宋体"/>
                <w:bCs/>
                <w:color w:val="auto"/>
                <w:kern w:val="2"/>
                <w:sz w:val="21"/>
                <w:szCs w:val="21"/>
                <w:lang w:eastAsia="zh-CN" w:bidi="ar-SA"/>
              </w:rPr>
              <w:t>较准确理解本项目的特点；能够把握本项目的服务工作的重点、要点；提出较完整可行的服务方案；服务保障措施完善、有针对性；</w:t>
            </w:r>
          </w:p>
          <w:p>
            <w:pPr>
              <w:spacing w:line="400" w:lineRule="exact"/>
              <w:jc w:val="left"/>
              <w:rPr>
                <w:rFonts w:ascii="宋体" w:hAnsi="宋体" w:eastAsia="宋体" w:cs="宋体"/>
                <w:bCs/>
                <w:color w:val="auto"/>
                <w:kern w:val="2"/>
                <w:sz w:val="21"/>
                <w:szCs w:val="21"/>
                <w:lang w:eastAsia="zh-CN" w:bidi="ar-SA"/>
              </w:rPr>
            </w:pPr>
            <w:r>
              <w:rPr>
                <w:rFonts w:hint="eastAsia" w:ascii="宋体" w:hAnsi="宋体" w:eastAsia="宋体" w:cs="宋体"/>
                <w:bCs/>
                <w:color w:val="auto"/>
                <w:kern w:val="2"/>
                <w:sz w:val="21"/>
                <w:szCs w:val="21"/>
                <w:lang w:eastAsia="zh-CN" w:bidi="ar-SA"/>
              </w:rPr>
              <w:t>三档（15分）：</w:t>
            </w:r>
            <w:r>
              <w:rPr>
                <w:rFonts w:hint="eastAsia" w:ascii="宋体" w:hAnsi="宋体" w:eastAsia="宋体" w:cs="宋体"/>
                <w:bCs/>
                <w:color w:val="auto"/>
                <w:kern w:val="2"/>
                <w:sz w:val="21"/>
                <w:szCs w:val="21"/>
                <w:lang w:eastAsia="zh-CN" w:bidi="ar-SA"/>
              </w:rPr>
              <w:t>供应商</w:t>
            </w:r>
            <w:r>
              <w:rPr>
                <w:rFonts w:hint="eastAsia" w:ascii="宋体" w:hAnsi="宋体" w:eastAsia="宋体" w:cs="宋体"/>
                <w:bCs/>
                <w:color w:val="auto"/>
                <w:kern w:val="2"/>
                <w:sz w:val="21"/>
                <w:szCs w:val="21"/>
                <w:lang w:eastAsia="zh-CN" w:bidi="ar-SA"/>
              </w:rPr>
              <w:t>准确理解本项目的特点；较好地把握本项目的服务工作的重点、难点和要点；提出完整可行的服务方案；方案全面、准确、科学合理，服务保障措施完善、科学合理、针对性强、可操作性强；</w:t>
            </w:r>
          </w:p>
          <w:p>
            <w:pPr>
              <w:spacing w:line="400" w:lineRule="exact"/>
              <w:jc w:val="left"/>
              <w:rPr>
                <w:rFonts w:ascii="宋体" w:hAnsi="宋体" w:eastAsia="宋体" w:cstheme="minorEastAsia"/>
                <w:color w:val="auto"/>
                <w:sz w:val="21"/>
                <w:szCs w:val="21"/>
                <w:lang w:eastAsia="zh-CN"/>
              </w:rPr>
            </w:pPr>
            <w:r>
              <w:rPr>
                <w:rFonts w:hint="eastAsia" w:ascii="宋体" w:hAnsi="宋体" w:eastAsia="宋体" w:cstheme="minorEastAsia"/>
                <w:color w:val="auto"/>
                <w:sz w:val="21"/>
                <w:szCs w:val="21"/>
                <w:lang w:eastAsia="zh-CN"/>
              </w:rPr>
              <w:t>注：</w:t>
            </w:r>
            <w:r>
              <w:rPr>
                <w:rFonts w:hint="eastAsia" w:ascii="宋体" w:hAnsi="宋体" w:eastAsia="宋体" w:cs="宋体"/>
                <w:bCs/>
                <w:color w:val="auto"/>
                <w:kern w:val="2"/>
                <w:sz w:val="21"/>
                <w:szCs w:val="21"/>
                <w:lang w:eastAsia="zh-CN" w:bidi="ar-SA"/>
              </w:rPr>
              <w:t>未提供技术服务方案</w:t>
            </w:r>
            <w:r>
              <w:rPr>
                <w:rFonts w:hint="eastAsia" w:ascii="宋体" w:hAnsi="宋体" w:eastAsia="宋体" w:cs="宋体"/>
                <w:color w:val="auto"/>
                <w:sz w:val="21"/>
                <w:szCs w:val="21"/>
                <w:lang w:eastAsia="zh-CN"/>
              </w:rPr>
              <w:t>或不符合最低入档条件的，</w:t>
            </w:r>
            <w:r>
              <w:rPr>
                <w:rFonts w:hint="eastAsia" w:ascii="宋体" w:hAnsi="宋体" w:eastAsia="宋体" w:cs="宋体"/>
                <w:bCs/>
                <w:color w:val="auto"/>
                <w:kern w:val="2"/>
                <w:sz w:val="21"/>
                <w:szCs w:val="21"/>
                <w:lang w:eastAsia="zh-CN" w:bidi="ar-SA"/>
              </w:rPr>
              <w:t>本项计</w:t>
            </w:r>
            <w:r>
              <w:rPr>
                <w:rFonts w:ascii="宋体" w:hAnsi="宋体" w:eastAsia="宋体" w:cs="宋体"/>
                <w:bCs/>
                <w:color w:val="auto"/>
                <w:kern w:val="2"/>
                <w:sz w:val="21"/>
                <w:szCs w:val="21"/>
                <w:lang w:eastAsia="zh-CN" w:bidi="ar-SA"/>
              </w:rPr>
              <w:t>0</w:t>
            </w:r>
            <w:r>
              <w:rPr>
                <w:rFonts w:hint="eastAsia" w:ascii="宋体" w:hAnsi="宋体" w:eastAsia="宋体" w:cs="宋体"/>
                <w:bCs/>
                <w:color w:val="auto"/>
                <w:kern w:val="2"/>
                <w:sz w:val="21"/>
                <w:szCs w:val="21"/>
                <w:lang w:eastAsia="zh-CN" w:bidi="ar-SA"/>
              </w:rPr>
              <w:t>分。</w:t>
            </w:r>
          </w:p>
        </w:tc>
        <w:tc>
          <w:tcPr>
            <w:tcW w:w="695" w:type="dxa"/>
          </w:tcPr>
          <w:p>
            <w:pPr>
              <w:pStyle w:val="50"/>
              <w:spacing w:line="400" w:lineRule="exact"/>
              <w:ind w:firstLine="0"/>
              <w:jc w:val="both"/>
              <w:rPr>
                <w:rFonts w:cstheme="minorEastAsia"/>
                <w:color w:val="auto"/>
                <w:sz w:val="21"/>
                <w:szCs w:val="21"/>
                <w:lang w:eastAsia="zh-CN"/>
              </w:rPr>
            </w:pPr>
            <w:r>
              <w:rPr>
                <w:rFonts w:hint="eastAsia" w:cstheme="minorEastAsia"/>
                <w:color w:val="auto"/>
                <w:sz w:val="21"/>
                <w:szCs w:val="21"/>
                <w:lang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tcPr>
          <w:p>
            <w:pPr>
              <w:pStyle w:val="50"/>
              <w:spacing w:line="400" w:lineRule="exact"/>
              <w:ind w:firstLine="0"/>
              <w:jc w:val="left"/>
              <w:rPr>
                <w:rFonts w:cstheme="minorEastAsia"/>
                <w:color w:val="auto"/>
                <w:sz w:val="21"/>
                <w:szCs w:val="21"/>
                <w:lang w:eastAsia="zh-CN"/>
              </w:rPr>
            </w:pPr>
            <w:r>
              <w:rPr>
                <w:rFonts w:cstheme="minorEastAsia"/>
                <w:color w:val="auto"/>
                <w:sz w:val="21"/>
                <w:szCs w:val="21"/>
                <w:lang w:val="en-US"/>
              </w:rPr>
              <w:t>2.</w:t>
            </w:r>
            <w:r>
              <w:rPr>
                <w:rFonts w:hint="eastAsia" w:cstheme="minorEastAsia"/>
                <w:color w:val="auto"/>
                <w:sz w:val="21"/>
                <w:szCs w:val="21"/>
                <w:lang w:val="en-US" w:eastAsia="zh-CN"/>
              </w:rPr>
              <w:t>3</w:t>
            </w:r>
          </w:p>
        </w:tc>
        <w:tc>
          <w:tcPr>
            <w:tcW w:w="910" w:type="dxa"/>
          </w:tcPr>
          <w:p>
            <w:pPr>
              <w:pStyle w:val="50"/>
              <w:spacing w:line="400" w:lineRule="exact"/>
              <w:ind w:firstLine="0"/>
              <w:jc w:val="left"/>
              <w:rPr>
                <w:rFonts w:cstheme="minorEastAsia"/>
                <w:color w:val="auto"/>
                <w:sz w:val="21"/>
                <w:szCs w:val="21"/>
              </w:rPr>
            </w:pPr>
            <w:r>
              <w:rPr>
                <w:rFonts w:hint="eastAsia" w:cstheme="minorEastAsia"/>
                <w:color w:val="auto"/>
                <w:sz w:val="21"/>
                <w:szCs w:val="21"/>
                <w:lang w:val="en-US"/>
              </w:rPr>
              <w:t>实施方案分</w:t>
            </w:r>
          </w:p>
        </w:tc>
        <w:tc>
          <w:tcPr>
            <w:tcW w:w="6950" w:type="dxa"/>
          </w:tcPr>
          <w:p>
            <w:pPr>
              <w:pStyle w:val="50"/>
              <w:spacing w:line="400" w:lineRule="exact"/>
              <w:ind w:firstLine="0"/>
              <w:jc w:val="left"/>
              <w:rPr>
                <w:rFonts w:cstheme="minorEastAsia"/>
                <w:color w:val="auto"/>
                <w:sz w:val="21"/>
                <w:szCs w:val="21"/>
                <w:lang w:val="en-US"/>
              </w:rPr>
            </w:pPr>
            <w:r>
              <w:rPr>
                <w:rFonts w:hint="eastAsia" w:cstheme="minorEastAsia"/>
                <w:color w:val="auto"/>
                <w:sz w:val="21"/>
                <w:szCs w:val="21"/>
                <w:lang w:val="en-US"/>
              </w:rPr>
              <w:t>一档（</w:t>
            </w:r>
            <w:r>
              <w:rPr>
                <w:rFonts w:hint="eastAsia" w:cstheme="minorEastAsia"/>
                <w:color w:val="auto"/>
                <w:sz w:val="21"/>
                <w:szCs w:val="21"/>
                <w:lang w:val="en-US" w:eastAsia="zh-CN"/>
              </w:rPr>
              <w:t>3</w:t>
            </w:r>
            <w:r>
              <w:rPr>
                <w:rFonts w:hint="eastAsia" w:cstheme="minorEastAsia"/>
                <w:color w:val="auto"/>
                <w:sz w:val="21"/>
                <w:szCs w:val="21"/>
                <w:lang w:val="en-US"/>
              </w:rPr>
              <w:t>分）：供应商提供实施方案，且方案中有项目进度计划、组织机构、人员安排、任务分配等内容描述满足采购需求；</w:t>
            </w:r>
          </w:p>
          <w:p>
            <w:pPr>
              <w:pStyle w:val="50"/>
              <w:spacing w:line="400" w:lineRule="exact"/>
              <w:ind w:firstLine="0"/>
              <w:jc w:val="left"/>
              <w:rPr>
                <w:rFonts w:cstheme="minorEastAsia"/>
                <w:color w:val="auto"/>
                <w:sz w:val="21"/>
                <w:szCs w:val="21"/>
                <w:lang w:val="en-US"/>
              </w:rPr>
            </w:pPr>
            <w:r>
              <w:rPr>
                <w:rFonts w:hint="eastAsia" w:cstheme="minorEastAsia"/>
                <w:color w:val="auto"/>
                <w:sz w:val="21"/>
                <w:szCs w:val="21"/>
                <w:lang w:val="en-US"/>
              </w:rPr>
              <w:t>二档（</w:t>
            </w:r>
            <w:r>
              <w:rPr>
                <w:rFonts w:hint="eastAsia" w:cstheme="minorEastAsia"/>
                <w:color w:val="auto"/>
                <w:sz w:val="21"/>
                <w:szCs w:val="21"/>
                <w:lang w:val="en-US" w:eastAsia="zh-CN"/>
              </w:rPr>
              <w:t>6</w:t>
            </w:r>
            <w:r>
              <w:rPr>
                <w:rFonts w:hint="eastAsia" w:cstheme="minorEastAsia"/>
                <w:color w:val="auto"/>
                <w:sz w:val="21"/>
                <w:szCs w:val="21"/>
                <w:lang w:val="en-US"/>
              </w:rPr>
              <w:t>分）：供应商提供实施方案，且方案项目进度计划完整，组织机构完善，人员安排、任务分配描述较为合理，符合项目实际情况。项目实施方案切实可行，有明确的项目进度，项目管理制度及方法严谨，项目实施及管理等方面有较详细描述；</w:t>
            </w:r>
          </w:p>
          <w:p>
            <w:pPr>
              <w:pStyle w:val="50"/>
              <w:spacing w:line="400" w:lineRule="exact"/>
              <w:ind w:firstLine="0"/>
              <w:jc w:val="left"/>
              <w:rPr>
                <w:rFonts w:cstheme="minorEastAsia"/>
                <w:color w:val="auto"/>
                <w:sz w:val="21"/>
                <w:szCs w:val="21"/>
                <w:lang w:val="en-US" w:eastAsia="zh-CN"/>
              </w:rPr>
            </w:pPr>
            <w:r>
              <w:rPr>
                <w:rFonts w:hint="eastAsia" w:cstheme="minorEastAsia"/>
                <w:color w:val="auto"/>
                <w:sz w:val="21"/>
                <w:szCs w:val="21"/>
                <w:lang w:val="en-US"/>
              </w:rPr>
              <w:t>三档（</w:t>
            </w:r>
            <w:r>
              <w:rPr>
                <w:rFonts w:hint="eastAsia" w:cstheme="minorEastAsia"/>
                <w:color w:val="auto"/>
                <w:sz w:val="21"/>
                <w:szCs w:val="21"/>
                <w:lang w:val="en-US" w:eastAsia="zh-CN"/>
              </w:rPr>
              <w:t>10</w:t>
            </w:r>
            <w:r>
              <w:rPr>
                <w:rFonts w:hint="eastAsia" w:cstheme="minorEastAsia"/>
                <w:color w:val="auto"/>
                <w:sz w:val="21"/>
                <w:szCs w:val="21"/>
                <w:lang w:val="en-US"/>
              </w:rPr>
              <w:t>分）：供应商提供实施方案，且方案中描述项目进度计划科学合理，组织机构完善，项目小组成员职责分工有详细的介绍，任务分配妥当，项目实施方案科学合理，有明确的项目进度和管理措施，有明确的项目实施保障措施，对质量有详细的控制方案和措施，对系统的每个功能模块的实施方法和步骤均有详细的说明，且完全可以执行。</w:t>
            </w:r>
          </w:p>
          <w:p>
            <w:pPr>
              <w:pStyle w:val="50"/>
              <w:spacing w:line="400" w:lineRule="exact"/>
              <w:ind w:firstLine="0"/>
              <w:jc w:val="left"/>
              <w:rPr>
                <w:rFonts w:cstheme="minorEastAsia"/>
                <w:color w:val="auto"/>
                <w:sz w:val="21"/>
                <w:szCs w:val="21"/>
                <w:lang w:val="en-US" w:eastAsia="zh-CN"/>
              </w:rPr>
            </w:pPr>
            <w:r>
              <w:rPr>
                <w:rFonts w:hint="eastAsia" w:cstheme="minorEastAsia"/>
                <w:color w:val="auto"/>
                <w:sz w:val="21"/>
                <w:szCs w:val="21"/>
                <w:lang w:val="en-US"/>
              </w:rPr>
              <w:t>注：未提供实施方案</w:t>
            </w:r>
            <w:r>
              <w:rPr>
                <w:rFonts w:hint="eastAsia" w:cstheme="minorEastAsia"/>
                <w:color w:val="auto"/>
                <w:sz w:val="21"/>
                <w:szCs w:val="21"/>
                <w:lang w:val="en-US"/>
              </w:rPr>
              <w:t>或不符合最低入档条件的</w:t>
            </w:r>
            <w:r>
              <w:rPr>
                <w:rFonts w:hint="eastAsia" w:cstheme="minorEastAsia"/>
                <w:color w:val="auto"/>
                <w:sz w:val="21"/>
                <w:szCs w:val="21"/>
                <w:lang w:val="en-US"/>
              </w:rPr>
              <w:t>，本项计</w:t>
            </w:r>
            <w:r>
              <w:rPr>
                <w:rFonts w:cstheme="minorEastAsia"/>
                <w:color w:val="auto"/>
                <w:sz w:val="21"/>
                <w:szCs w:val="21"/>
                <w:lang w:val="en-US"/>
              </w:rPr>
              <w:t>0</w:t>
            </w:r>
            <w:r>
              <w:rPr>
                <w:rFonts w:hint="eastAsia" w:cstheme="minorEastAsia"/>
                <w:color w:val="auto"/>
                <w:sz w:val="21"/>
                <w:szCs w:val="21"/>
                <w:lang w:val="en-US"/>
              </w:rPr>
              <w:t>分。</w:t>
            </w:r>
          </w:p>
        </w:tc>
        <w:tc>
          <w:tcPr>
            <w:tcW w:w="695" w:type="dxa"/>
          </w:tcPr>
          <w:p>
            <w:pPr>
              <w:pStyle w:val="50"/>
              <w:spacing w:line="400" w:lineRule="exact"/>
              <w:ind w:firstLine="0"/>
              <w:jc w:val="left"/>
              <w:rPr>
                <w:rFonts w:cstheme="minorEastAsia"/>
                <w:color w:val="auto"/>
                <w:sz w:val="21"/>
                <w:szCs w:val="21"/>
                <w:lang w:eastAsia="zh-CN"/>
              </w:rPr>
            </w:pPr>
            <w:r>
              <w:rPr>
                <w:rFonts w:hint="eastAsia" w:cstheme="minorEastAsia"/>
                <w:color w:val="auto"/>
                <w:sz w:val="21"/>
                <w:szCs w:val="21"/>
                <w:lang w:val="en-US" w:eastAsia="zh-CN"/>
              </w:rPr>
              <w:t>10</w:t>
            </w:r>
            <w:r>
              <w:rPr>
                <w:rFonts w:hint="eastAsia" w:cstheme="minorEastAsia"/>
                <w:color w:val="auto"/>
                <w:sz w:val="21"/>
                <w:szCs w:val="21"/>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tcPr>
          <w:p>
            <w:pPr>
              <w:pStyle w:val="50"/>
              <w:spacing w:line="400" w:lineRule="exact"/>
              <w:ind w:firstLine="0"/>
              <w:jc w:val="left"/>
              <w:rPr>
                <w:rFonts w:cstheme="minorEastAsia"/>
                <w:color w:val="auto"/>
                <w:sz w:val="21"/>
                <w:szCs w:val="21"/>
                <w:lang w:eastAsia="zh-CN"/>
              </w:rPr>
            </w:pPr>
            <w:r>
              <w:rPr>
                <w:rFonts w:hint="eastAsia" w:cstheme="minorEastAsia"/>
                <w:color w:val="auto"/>
                <w:sz w:val="21"/>
                <w:szCs w:val="21"/>
                <w:lang w:eastAsia="zh-CN"/>
              </w:rPr>
              <w:t>2.4</w:t>
            </w:r>
          </w:p>
        </w:tc>
        <w:tc>
          <w:tcPr>
            <w:tcW w:w="910" w:type="dxa"/>
          </w:tcPr>
          <w:p>
            <w:pPr>
              <w:pStyle w:val="50"/>
              <w:spacing w:line="400" w:lineRule="exact"/>
              <w:ind w:firstLine="0"/>
              <w:jc w:val="left"/>
              <w:rPr>
                <w:rFonts w:cstheme="minorEastAsia"/>
                <w:color w:val="auto"/>
                <w:sz w:val="21"/>
                <w:szCs w:val="21"/>
              </w:rPr>
            </w:pPr>
            <w:r>
              <w:rPr>
                <w:rFonts w:hint="eastAsia" w:cstheme="minorEastAsia"/>
                <w:color w:val="auto"/>
                <w:sz w:val="21"/>
                <w:szCs w:val="21"/>
              </w:rPr>
              <w:t>售后服务分</w:t>
            </w:r>
          </w:p>
        </w:tc>
        <w:tc>
          <w:tcPr>
            <w:tcW w:w="6950" w:type="dxa"/>
          </w:tcPr>
          <w:p>
            <w:pPr>
              <w:pStyle w:val="50"/>
              <w:spacing w:line="400" w:lineRule="exact"/>
              <w:ind w:firstLine="0"/>
              <w:jc w:val="both"/>
              <w:rPr>
                <w:rFonts w:cstheme="minorEastAsia"/>
                <w:color w:val="auto"/>
                <w:sz w:val="21"/>
                <w:szCs w:val="21"/>
                <w:lang w:val="en-US"/>
              </w:rPr>
            </w:pPr>
            <w:r>
              <w:rPr>
                <w:rFonts w:hint="eastAsia" w:cstheme="minorEastAsia"/>
                <w:color w:val="auto"/>
                <w:sz w:val="21"/>
                <w:szCs w:val="21"/>
                <w:lang w:val="en-US"/>
              </w:rPr>
              <w:t>一档（</w:t>
            </w:r>
            <w:r>
              <w:rPr>
                <w:rFonts w:hint="eastAsia" w:cstheme="minorEastAsia"/>
                <w:color w:val="auto"/>
                <w:sz w:val="21"/>
                <w:szCs w:val="21"/>
                <w:lang w:val="en-US" w:eastAsia="zh-CN"/>
              </w:rPr>
              <w:t>2</w:t>
            </w:r>
            <w:r>
              <w:rPr>
                <w:rFonts w:hint="eastAsia" w:cstheme="minorEastAsia"/>
                <w:color w:val="auto"/>
                <w:sz w:val="21"/>
                <w:szCs w:val="21"/>
                <w:lang w:val="en-US"/>
              </w:rPr>
              <w:t>分）</w:t>
            </w:r>
            <w:r>
              <w:rPr>
                <w:rFonts w:hint="eastAsia" w:cstheme="minorEastAsia"/>
                <w:color w:val="auto"/>
                <w:sz w:val="21"/>
                <w:szCs w:val="21"/>
                <w:lang w:val="en-US"/>
              </w:rPr>
              <w:t>：供应商提供的售后服务方案较简单，故障响应时间及服务能力满足采购文件要求；在采购单位所在地无供应商办事处和人员。</w:t>
            </w:r>
          </w:p>
          <w:p>
            <w:pPr>
              <w:pStyle w:val="50"/>
              <w:spacing w:line="400" w:lineRule="exact"/>
              <w:ind w:firstLine="0"/>
              <w:jc w:val="both"/>
              <w:rPr>
                <w:rFonts w:cstheme="minorEastAsia"/>
                <w:color w:val="auto"/>
                <w:sz w:val="21"/>
                <w:szCs w:val="21"/>
                <w:lang w:val="en-US"/>
              </w:rPr>
            </w:pPr>
            <w:r>
              <w:rPr>
                <w:rFonts w:hint="eastAsia" w:cstheme="minorEastAsia"/>
                <w:color w:val="auto"/>
                <w:sz w:val="21"/>
                <w:szCs w:val="21"/>
                <w:lang w:val="en-US"/>
              </w:rPr>
              <w:t>二档（</w:t>
            </w:r>
            <w:r>
              <w:rPr>
                <w:rFonts w:hint="eastAsia" w:cstheme="minorEastAsia"/>
                <w:color w:val="auto"/>
                <w:sz w:val="21"/>
                <w:szCs w:val="21"/>
                <w:lang w:val="en-US" w:eastAsia="zh-CN"/>
              </w:rPr>
              <w:t>5</w:t>
            </w:r>
            <w:r>
              <w:rPr>
                <w:rFonts w:hint="eastAsia" w:cstheme="minorEastAsia"/>
                <w:color w:val="auto"/>
                <w:sz w:val="21"/>
                <w:szCs w:val="21"/>
                <w:lang w:val="en-US"/>
              </w:rPr>
              <w:t>分）</w:t>
            </w:r>
            <w:r>
              <w:rPr>
                <w:rFonts w:hint="eastAsia" w:cstheme="minorEastAsia"/>
                <w:color w:val="auto"/>
                <w:sz w:val="21"/>
                <w:szCs w:val="21"/>
                <w:lang w:val="en-US"/>
              </w:rPr>
              <w:t>：供应商提供的售后服务方案较详细，具有售后服务体系，故障响应及人员培训等方面完全满足采购文件要求；在采购单位所在地有供应商办事处和人员，但是无法提供相关证明材料的。</w:t>
            </w:r>
          </w:p>
          <w:p>
            <w:pPr>
              <w:pStyle w:val="50"/>
              <w:spacing w:line="400" w:lineRule="exact"/>
              <w:ind w:firstLine="0"/>
              <w:jc w:val="left"/>
              <w:rPr>
                <w:rFonts w:cstheme="minorEastAsia"/>
                <w:color w:val="auto"/>
                <w:sz w:val="21"/>
                <w:szCs w:val="21"/>
                <w:lang w:val="en-US" w:eastAsia="zh-CN"/>
              </w:rPr>
            </w:pPr>
            <w:r>
              <w:rPr>
                <w:rFonts w:hint="eastAsia" w:cstheme="minorEastAsia"/>
                <w:color w:val="auto"/>
                <w:sz w:val="21"/>
                <w:szCs w:val="21"/>
                <w:lang w:val="en-US"/>
              </w:rPr>
              <w:t>三档（</w:t>
            </w:r>
            <w:r>
              <w:rPr>
                <w:rFonts w:hint="eastAsia" w:cstheme="minorEastAsia"/>
                <w:color w:val="auto"/>
                <w:sz w:val="21"/>
                <w:szCs w:val="21"/>
                <w:lang w:val="en-US" w:eastAsia="zh-CN"/>
              </w:rPr>
              <w:t>9</w:t>
            </w:r>
            <w:r>
              <w:rPr>
                <w:rFonts w:hint="eastAsia" w:cstheme="minorEastAsia"/>
                <w:color w:val="auto"/>
                <w:sz w:val="21"/>
                <w:szCs w:val="21"/>
                <w:lang w:val="en-US"/>
              </w:rPr>
              <w:t>分）</w:t>
            </w:r>
            <w:r>
              <w:rPr>
                <w:rFonts w:hint="eastAsia" w:cstheme="minorEastAsia"/>
                <w:color w:val="auto"/>
                <w:sz w:val="21"/>
                <w:szCs w:val="21"/>
                <w:lang w:val="en-US"/>
              </w:rPr>
              <w:t>：供应商提供的售后服务方案完整详细，具有完善售后服务体系，故障响应及人员培训等方面优于采购文件要求；项目执行团队人员配备优于满足项目需求，且提供团队成员名单、资历经验证明等相关材料以及人员的资质证书复印件；在采购单位所在地有供应商办事处和人员，并提供相关证明材料。</w:t>
            </w:r>
          </w:p>
          <w:p>
            <w:pPr>
              <w:pStyle w:val="50"/>
              <w:spacing w:line="400" w:lineRule="exact"/>
              <w:ind w:firstLine="0"/>
              <w:jc w:val="left"/>
              <w:rPr>
                <w:rFonts w:cstheme="minorEastAsia"/>
                <w:color w:val="auto"/>
                <w:sz w:val="21"/>
                <w:szCs w:val="21"/>
                <w:lang w:val="en-US"/>
              </w:rPr>
            </w:pPr>
            <w:r>
              <w:rPr>
                <w:rFonts w:hint="eastAsia" w:cstheme="minorEastAsia"/>
                <w:color w:val="auto"/>
                <w:sz w:val="21"/>
                <w:szCs w:val="21"/>
                <w:lang w:val="en-US"/>
              </w:rPr>
              <w:t>注：未提供售后服务</w:t>
            </w:r>
            <w:r>
              <w:rPr>
                <w:rFonts w:hint="eastAsia" w:cstheme="minorEastAsia"/>
                <w:color w:val="auto"/>
                <w:sz w:val="21"/>
                <w:szCs w:val="21"/>
                <w:lang w:val="en-US"/>
              </w:rPr>
              <w:t>或不符合最低入档条件的，</w:t>
            </w:r>
            <w:r>
              <w:rPr>
                <w:rFonts w:hint="eastAsia" w:cstheme="minorEastAsia"/>
                <w:color w:val="auto"/>
                <w:sz w:val="21"/>
                <w:szCs w:val="21"/>
                <w:lang w:val="en-US"/>
              </w:rPr>
              <w:t>本项计</w:t>
            </w:r>
            <w:r>
              <w:rPr>
                <w:rFonts w:cstheme="minorEastAsia"/>
                <w:color w:val="auto"/>
                <w:sz w:val="21"/>
                <w:szCs w:val="21"/>
                <w:lang w:val="en-US"/>
              </w:rPr>
              <w:t>0</w:t>
            </w:r>
            <w:r>
              <w:rPr>
                <w:rFonts w:hint="eastAsia" w:cstheme="minorEastAsia"/>
                <w:color w:val="auto"/>
                <w:sz w:val="21"/>
                <w:szCs w:val="21"/>
                <w:lang w:val="en-US"/>
              </w:rPr>
              <w:t>分。</w:t>
            </w:r>
          </w:p>
        </w:tc>
        <w:tc>
          <w:tcPr>
            <w:tcW w:w="695" w:type="dxa"/>
          </w:tcPr>
          <w:p>
            <w:pPr>
              <w:pStyle w:val="50"/>
              <w:spacing w:line="400" w:lineRule="exact"/>
              <w:ind w:firstLine="0"/>
              <w:jc w:val="left"/>
              <w:rPr>
                <w:rFonts w:cstheme="minorEastAsia"/>
                <w:color w:val="auto"/>
                <w:sz w:val="21"/>
                <w:szCs w:val="21"/>
                <w:lang w:eastAsia="zh-CN"/>
              </w:rPr>
            </w:pPr>
            <w:r>
              <w:rPr>
                <w:rFonts w:hint="eastAsia" w:cstheme="minorEastAsia"/>
                <w:color w:val="auto"/>
                <w:sz w:val="21"/>
                <w:szCs w:val="21"/>
                <w:lang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tcPr>
          <w:p>
            <w:pPr>
              <w:pStyle w:val="50"/>
              <w:spacing w:line="400" w:lineRule="exact"/>
              <w:ind w:firstLine="0"/>
              <w:jc w:val="left"/>
              <w:rPr>
                <w:rFonts w:cstheme="minorEastAsia"/>
                <w:color w:val="auto"/>
                <w:sz w:val="21"/>
                <w:szCs w:val="21"/>
                <w:lang w:eastAsia="zh-CN"/>
              </w:rPr>
            </w:pPr>
            <w:r>
              <w:rPr>
                <w:rFonts w:hint="eastAsia" w:cstheme="minorEastAsia"/>
                <w:color w:val="auto"/>
                <w:sz w:val="21"/>
                <w:szCs w:val="21"/>
                <w:lang w:eastAsia="zh-CN"/>
              </w:rPr>
              <w:t>2.5</w:t>
            </w:r>
          </w:p>
        </w:tc>
        <w:tc>
          <w:tcPr>
            <w:tcW w:w="910" w:type="dxa"/>
          </w:tcPr>
          <w:p>
            <w:pPr>
              <w:pStyle w:val="50"/>
              <w:spacing w:line="400" w:lineRule="exact"/>
              <w:ind w:firstLine="0"/>
              <w:jc w:val="left"/>
              <w:rPr>
                <w:rFonts w:cstheme="minorEastAsia"/>
                <w:color w:val="auto"/>
                <w:sz w:val="21"/>
                <w:szCs w:val="21"/>
                <w:highlight w:val="none"/>
              </w:rPr>
            </w:pPr>
            <w:r>
              <w:rPr>
                <w:rFonts w:hint="eastAsia" w:cstheme="minorEastAsia"/>
                <w:color w:val="auto"/>
                <w:sz w:val="21"/>
                <w:szCs w:val="21"/>
                <w:highlight w:val="none"/>
              </w:rPr>
              <w:t>功能截图展示分</w:t>
            </w:r>
          </w:p>
        </w:tc>
        <w:tc>
          <w:tcPr>
            <w:tcW w:w="6950" w:type="dxa"/>
          </w:tcPr>
          <w:p>
            <w:pPr>
              <w:pStyle w:val="50"/>
              <w:spacing w:line="400" w:lineRule="exact"/>
              <w:ind w:firstLine="0"/>
              <w:jc w:val="left"/>
              <w:rPr>
                <w:rFonts w:cstheme="minorEastAsia"/>
                <w:color w:val="auto"/>
                <w:sz w:val="21"/>
                <w:szCs w:val="21"/>
                <w:highlight w:val="none"/>
              </w:rPr>
            </w:pPr>
            <w:r>
              <w:rPr>
                <w:rFonts w:hint="eastAsia" w:cstheme="minorEastAsia"/>
                <w:color w:val="auto"/>
                <w:sz w:val="21"/>
                <w:szCs w:val="21"/>
                <w:highlight w:val="none"/>
              </w:rPr>
              <w:t>竞标功能展示内容，包含但不限于：财政业务系统（</w:t>
            </w:r>
            <w:r>
              <w:rPr>
                <w:rFonts w:cstheme="minorEastAsia"/>
                <w:color w:val="auto"/>
                <w:sz w:val="21"/>
                <w:szCs w:val="21"/>
                <w:highlight w:val="none"/>
              </w:rPr>
              <w:t>7</w:t>
            </w:r>
            <w:r>
              <w:rPr>
                <w:rFonts w:hint="eastAsia" w:cstheme="minorEastAsia"/>
                <w:color w:val="auto"/>
                <w:sz w:val="21"/>
                <w:szCs w:val="21"/>
                <w:highlight w:val="none"/>
              </w:rPr>
              <w:t>个部分：财政大平台、行政事业单位账务处理平台、财政总预算会计账务处理系统、支付系统、工资统发系统、预算指标系统、</w:t>
            </w:r>
            <w:r>
              <w:rPr>
                <w:rFonts w:cstheme="minorEastAsia"/>
                <w:color w:val="auto"/>
                <w:sz w:val="21"/>
                <w:szCs w:val="21"/>
                <w:highlight w:val="none"/>
              </w:rPr>
              <w:t>OA</w:t>
            </w:r>
            <w:r>
              <w:rPr>
                <w:rFonts w:hint="eastAsia" w:cstheme="minorEastAsia"/>
                <w:color w:val="auto"/>
                <w:sz w:val="21"/>
                <w:szCs w:val="21"/>
                <w:highlight w:val="none"/>
              </w:rPr>
              <w:t>系统）数据恢复及服务端部署展示，提供相应的软件功能截图及解析说明（图文并茂），功能展示完整、解析说明清晰明了，操作方便、界面设计美观，功能完全贴合实际应用，功能设计的程度人性化且各功能展示的衔接度完整。成功展示一个系统得</w:t>
            </w:r>
            <w:r>
              <w:rPr>
                <w:rFonts w:cstheme="minorEastAsia"/>
                <w:color w:val="auto"/>
                <w:sz w:val="21"/>
                <w:szCs w:val="21"/>
                <w:highlight w:val="none"/>
              </w:rPr>
              <w:t>3</w:t>
            </w:r>
            <w:r>
              <w:rPr>
                <w:rFonts w:hint="eastAsia" w:cstheme="minorEastAsia"/>
                <w:color w:val="auto"/>
                <w:sz w:val="21"/>
                <w:szCs w:val="21"/>
                <w:highlight w:val="none"/>
              </w:rPr>
              <w:t>分，共</w:t>
            </w:r>
            <w:r>
              <w:rPr>
                <w:rFonts w:cstheme="minorEastAsia"/>
                <w:color w:val="auto"/>
                <w:sz w:val="21"/>
                <w:szCs w:val="21"/>
                <w:highlight w:val="none"/>
              </w:rPr>
              <w:t>21</w:t>
            </w:r>
            <w:r>
              <w:rPr>
                <w:rFonts w:hint="eastAsia" w:cstheme="minorEastAsia"/>
                <w:color w:val="auto"/>
                <w:sz w:val="21"/>
                <w:szCs w:val="21"/>
                <w:highlight w:val="none"/>
              </w:rPr>
              <w:t>分。</w:t>
            </w:r>
            <w:r>
              <w:rPr>
                <w:rFonts w:cstheme="minorEastAsia"/>
                <w:color w:val="auto"/>
                <w:sz w:val="21"/>
                <w:szCs w:val="21"/>
                <w:highlight w:val="none"/>
              </w:rPr>
              <w:t>(</w:t>
            </w:r>
            <w:r>
              <w:rPr>
                <w:rFonts w:hint="eastAsia" w:cstheme="minorEastAsia"/>
                <w:color w:val="auto"/>
                <w:sz w:val="21"/>
                <w:szCs w:val="21"/>
                <w:highlight w:val="none"/>
              </w:rPr>
              <w:t>未提供截图展示的，本项计</w:t>
            </w:r>
            <w:r>
              <w:rPr>
                <w:rFonts w:cstheme="minorEastAsia"/>
                <w:color w:val="auto"/>
                <w:sz w:val="21"/>
                <w:szCs w:val="21"/>
                <w:highlight w:val="none"/>
              </w:rPr>
              <w:t>0</w:t>
            </w:r>
            <w:r>
              <w:rPr>
                <w:rFonts w:hint="eastAsia" w:cstheme="minorEastAsia"/>
                <w:color w:val="auto"/>
                <w:sz w:val="21"/>
                <w:szCs w:val="21"/>
                <w:highlight w:val="none"/>
              </w:rPr>
              <w:t>分。</w:t>
            </w:r>
            <w:r>
              <w:rPr>
                <w:rFonts w:cstheme="minorEastAsia"/>
                <w:color w:val="auto"/>
                <w:sz w:val="21"/>
                <w:szCs w:val="21"/>
                <w:highlight w:val="none"/>
              </w:rPr>
              <w:t>)</w:t>
            </w:r>
          </w:p>
        </w:tc>
        <w:tc>
          <w:tcPr>
            <w:tcW w:w="695" w:type="dxa"/>
          </w:tcPr>
          <w:p>
            <w:pPr>
              <w:pStyle w:val="50"/>
              <w:spacing w:line="400" w:lineRule="exact"/>
              <w:ind w:firstLine="0"/>
              <w:jc w:val="left"/>
              <w:rPr>
                <w:rFonts w:cstheme="minorEastAsia"/>
                <w:color w:val="auto"/>
                <w:sz w:val="21"/>
                <w:szCs w:val="21"/>
                <w:lang w:eastAsia="zh-CN"/>
              </w:rPr>
            </w:pPr>
            <w:r>
              <w:rPr>
                <w:rFonts w:cstheme="minorEastAsia"/>
                <w:color w:val="auto"/>
                <w:sz w:val="21"/>
                <w:szCs w:val="21"/>
              </w:rPr>
              <w:t>21</w:t>
            </w:r>
            <w:r>
              <w:rPr>
                <w:rFonts w:hint="eastAsia" w:cstheme="minorEastAsia"/>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12" w:type="dxa"/>
            <w:vAlign w:val="center"/>
          </w:tcPr>
          <w:p>
            <w:pPr>
              <w:pStyle w:val="50"/>
              <w:spacing w:line="240" w:lineRule="auto"/>
              <w:ind w:firstLine="0"/>
              <w:jc w:val="center"/>
              <w:rPr>
                <w:color w:val="auto"/>
                <w:sz w:val="21"/>
                <w:szCs w:val="21"/>
              </w:rPr>
            </w:pPr>
            <w:r>
              <w:rPr>
                <w:color w:val="auto"/>
                <w:sz w:val="21"/>
                <w:szCs w:val="21"/>
              </w:rPr>
              <w:t>3</w:t>
            </w:r>
          </w:p>
        </w:tc>
        <w:tc>
          <w:tcPr>
            <w:tcW w:w="910" w:type="dxa"/>
            <w:vAlign w:val="center"/>
          </w:tcPr>
          <w:p>
            <w:pPr>
              <w:pStyle w:val="50"/>
              <w:spacing w:line="240" w:lineRule="auto"/>
              <w:ind w:firstLine="0"/>
              <w:jc w:val="center"/>
              <w:rPr>
                <w:color w:val="auto"/>
                <w:sz w:val="21"/>
                <w:szCs w:val="21"/>
              </w:rPr>
            </w:pPr>
            <w:r>
              <w:rPr>
                <w:color w:val="auto"/>
                <w:sz w:val="21"/>
                <w:szCs w:val="21"/>
              </w:rPr>
              <w:t>商务分</w:t>
            </w:r>
          </w:p>
        </w:tc>
        <w:tc>
          <w:tcPr>
            <w:tcW w:w="6950" w:type="dxa"/>
            <w:vAlign w:val="center"/>
          </w:tcPr>
          <w:p>
            <w:pPr>
              <w:pStyle w:val="50"/>
              <w:spacing w:line="240" w:lineRule="auto"/>
              <w:ind w:firstLine="0"/>
              <w:jc w:val="center"/>
              <w:rPr>
                <w:color w:val="auto"/>
                <w:sz w:val="21"/>
                <w:szCs w:val="21"/>
              </w:rPr>
            </w:pPr>
            <w:r>
              <w:rPr>
                <w:color w:val="auto"/>
                <w:sz w:val="21"/>
                <w:szCs w:val="21"/>
              </w:rPr>
              <w:t>评审因素</w:t>
            </w:r>
          </w:p>
        </w:tc>
        <w:tc>
          <w:tcPr>
            <w:tcW w:w="695" w:type="dxa"/>
            <w:vAlign w:val="center"/>
          </w:tcPr>
          <w:p>
            <w:pPr>
              <w:pStyle w:val="50"/>
              <w:spacing w:line="240" w:lineRule="auto"/>
              <w:ind w:firstLine="0"/>
              <w:jc w:val="center"/>
              <w:rPr>
                <w:color w:val="auto"/>
                <w:sz w:val="21"/>
                <w:szCs w:val="21"/>
                <w:lang w:eastAsia="zh-CN"/>
              </w:rPr>
            </w:pPr>
            <w:r>
              <w:rPr>
                <w:rFonts w:hint="eastAsia"/>
                <w:color w:val="auto"/>
                <w:sz w:val="21"/>
                <w:szCs w:val="21"/>
                <w:lang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pStyle w:val="50"/>
              <w:spacing w:line="240" w:lineRule="auto"/>
              <w:ind w:firstLine="0"/>
              <w:jc w:val="both"/>
              <w:rPr>
                <w:color w:val="auto"/>
                <w:sz w:val="21"/>
                <w:szCs w:val="21"/>
              </w:rPr>
            </w:pPr>
            <w:r>
              <w:rPr>
                <w:color w:val="auto"/>
                <w:sz w:val="21"/>
                <w:szCs w:val="21"/>
                <w:lang w:val="en-US" w:eastAsia="en-US" w:bidi="en-US"/>
              </w:rPr>
              <w:t xml:space="preserve">3. </w:t>
            </w:r>
            <w:r>
              <w:rPr>
                <w:color w:val="auto"/>
                <w:sz w:val="21"/>
                <w:szCs w:val="21"/>
              </w:rPr>
              <w:t>1</w:t>
            </w:r>
          </w:p>
        </w:tc>
        <w:tc>
          <w:tcPr>
            <w:tcW w:w="910" w:type="dxa"/>
            <w:vAlign w:val="center"/>
          </w:tcPr>
          <w:p>
            <w:pPr>
              <w:pStyle w:val="50"/>
              <w:spacing w:line="240" w:lineRule="auto"/>
              <w:ind w:firstLine="0"/>
              <w:jc w:val="center"/>
              <w:rPr>
                <w:color w:val="auto"/>
                <w:sz w:val="21"/>
                <w:szCs w:val="21"/>
              </w:rPr>
            </w:pPr>
            <w:r>
              <w:rPr>
                <w:color w:val="auto"/>
                <w:sz w:val="21"/>
                <w:szCs w:val="21"/>
              </w:rPr>
              <w:t>信誉分</w:t>
            </w:r>
          </w:p>
        </w:tc>
        <w:tc>
          <w:tcPr>
            <w:tcW w:w="6950" w:type="dxa"/>
          </w:tcPr>
          <w:p>
            <w:pPr>
              <w:pStyle w:val="50"/>
              <w:spacing w:line="410" w:lineRule="exact"/>
              <w:ind w:firstLine="0"/>
              <w:jc w:val="both"/>
              <w:rPr>
                <w:color w:val="auto"/>
                <w:sz w:val="21"/>
                <w:szCs w:val="21"/>
                <w:lang w:eastAsia="zh-CN"/>
              </w:rPr>
            </w:pPr>
            <w:r>
              <w:rPr>
                <w:color w:val="auto"/>
                <w:sz w:val="21"/>
                <w:szCs w:val="21"/>
              </w:rPr>
              <w:t>（</w:t>
            </w:r>
            <w:r>
              <w:rPr>
                <w:rFonts w:hint="eastAsia"/>
                <w:color w:val="auto"/>
                <w:sz w:val="21"/>
                <w:szCs w:val="21"/>
                <w:lang w:eastAsia="zh-CN"/>
              </w:rPr>
              <w:t>1</w:t>
            </w:r>
            <w:r>
              <w:rPr>
                <w:color w:val="auto"/>
                <w:sz w:val="21"/>
                <w:szCs w:val="21"/>
              </w:rPr>
              <w:t>）</w:t>
            </w:r>
            <w:r>
              <w:rPr>
                <w:rFonts w:hint="eastAsia"/>
                <w:color w:val="auto"/>
                <w:sz w:val="21"/>
                <w:szCs w:val="21"/>
              </w:rPr>
              <w:t>供应商具有质量管理体系认证证书，每提供一项得</w:t>
            </w:r>
            <w:r>
              <w:rPr>
                <w:color w:val="auto"/>
                <w:sz w:val="21"/>
                <w:szCs w:val="21"/>
                <w:lang w:val="en-US" w:eastAsia="zh-CN"/>
              </w:rPr>
              <w:t>1</w:t>
            </w:r>
            <w:r>
              <w:rPr>
                <w:rFonts w:hint="eastAsia"/>
                <w:color w:val="auto"/>
                <w:sz w:val="21"/>
                <w:szCs w:val="21"/>
              </w:rPr>
              <w:t>分，</w:t>
            </w:r>
            <w:r>
              <w:rPr>
                <w:rFonts w:hint="eastAsia"/>
                <w:color w:val="auto"/>
                <w:sz w:val="21"/>
                <w:szCs w:val="21"/>
                <w:lang w:val="en-US" w:eastAsia="zh-CN"/>
              </w:rPr>
              <w:t>满分1</w:t>
            </w:r>
            <w:r>
              <w:rPr>
                <w:rFonts w:hint="eastAsia"/>
                <w:color w:val="auto"/>
                <w:sz w:val="21"/>
                <w:szCs w:val="21"/>
              </w:rPr>
              <w:t>分（以提供相关认证证书复印件为准并加盖供应商公章）。</w:t>
            </w:r>
          </w:p>
          <w:p>
            <w:pPr>
              <w:pStyle w:val="50"/>
              <w:spacing w:line="410" w:lineRule="exact"/>
              <w:ind w:firstLine="0"/>
              <w:jc w:val="both"/>
              <w:rPr>
                <w:color w:val="auto"/>
                <w:sz w:val="21"/>
                <w:szCs w:val="21"/>
                <w:lang w:val="en-US"/>
              </w:rPr>
            </w:pPr>
            <w:r>
              <w:rPr>
                <w:color w:val="auto"/>
                <w:sz w:val="21"/>
                <w:szCs w:val="21"/>
              </w:rPr>
              <w:t>（</w:t>
            </w:r>
            <w:r>
              <w:rPr>
                <w:color w:val="auto"/>
                <w:sz w:val="21"/>
                <w:szCs w:val="21"/>
                <w:lang w:val="en-US" w:eastAsia="zh-CN"/>
              </w:rPr>
              <w:t>2</w:t>
            </w:r>
            <w:r>
              <w:rPr>
                <w:color w:val="auto"/>
                <w:sz w:val="21"/>
                <w:szCs w:val="21"/>
              </w:rPr>
              <w:t>）</w:t>
            </w:r>
            <w:r>
              <w:rPr>
                <w:rFonts w:hint="eastAsia"/>
                <w:color w:val="auto"/>
                <w:sz w:val="21"/>
                <w:szCs w:val="21"/>
              </w:rPr>
              <w:t>安全服务原厂商具备国家信息安全测评中心颁发的信息安全服务资质得分</w:t>
            </w:r>
            <w:r>
              <w:rPr>
                <w:rFonts w:hint="eastAsia"/>
                <w:color w:val="auto"/>
                <w:sz w:val="21"/>
                <w:szCs w:val="21"/>
                <w:lang w:eastAsia="zh-CN"/>
              </w:rPr>
              <w:t>1</w:t>
            </w:r>
            <w:r>
              <w:rPr>
                <w:rFonts w:hint="eastAsia"/>
                <w:color w:val="auto"/>
                <w:sz w:val="21"/>
                <w:szCs w:val="21"/>
              </w:rPr>
              <w:t>分，</w:t>
            </w:r>
            <w:r>
              <w:rPr>
                <w:rFonts w:hint="eastAsia"/>
                <w:color w:val="auto"/>
                <w:sz w:val="21"/>
                <w:szCs w:val="21"/>
                <w:lang w:val="en-US" w:eastAsia="zh-CN"/>
              </w:rPr>
              <w:t>满分1</w:t>
            </w:r>
            <w:r>
              <w:rPr>
                <w:rFonts w:hint="eastAsia"/>
                <w:color w:val="auto"/>
                <w:sz w:val="21"/>
                <w:szCs w:val="21"/>
              </w:rPr>
              <w:t>分；</w:t>
            </w:r>
          </w:p>
          <w:p>
            <w:pPr>
              <w:pStyle w:val="50"/>
              <w:spacing w:line="410" w:lineRule="exact"/>
              <w:ind w:firstLine="0"/>
              <w:jc w:val="both"/>
              <w:rPr>
                <w:color w:val="auto"/>
                <w:sz w:val="21"/>
                <w:szCs w:val="21"/>
              </w:rPr>
            </w:pPr>
            <w:r>
              <w:rPr>
                <w:rFonts w:hint="eastAsia"/>
                <w:color w:val="auto"/>
                <w:sz w:val="21"/>
                <w:szCs w:val="21"/>
              </w:rPr>
              <w:t>注：以上资质证书须在有效期内，提供各项资质证书的复印件或官网链接与截图并加盖公章，否则不得分</w:t>
            </w:r>
            <w:r>
              <w:rPr>
                <w:color w:val="auto"/>
                <w:sz w:val="21"/>
                <w:szCs w:val="21"/>
              </w:rPr>
              <w:t>，</w:t>
            </w:r>
            <w:r>
              <w:rPr>
                <w:rFonts w:hint="eastAsia"/>
                <w:color w:val="auto"/>
                <w:sz w:val="21"/>
                <w:szCs w:val="21"/>
              </w:rPr>
              <w:t>原件备查</w:t>
            </w:r>
            <w:r>
              <w:rPr>
                <w:color w:val="auto"/>
                <w:sz w:val="21"/>
                <w:szCs w:val="21"/>
              </w:rPr>
              <w:t>。</w:t>
            </w:r>
          </w:p>
        </w:tc>
        <w:tc>
          <w:tcPr>
            <w:tcW w:w="695" w:type="dxa"/>
          </w:tcPr>
          <w:p>
            <w:pPr>
              <w:pStyle w:val="50"/>
              <w:spacing w:line="240" w:lineRule="auto"/>
              <w:ind w:firstLine="0"/>
              <w:jc w:val="left"/>
              <w:rPr>
                <w:color w:val="auto"/>
                <w:sz w:val="21"/>
                <w:szCs w:val="21"/>
              </w:rPr>
            </w:pPr>
            <w:r>
              <w:rPr>
                <w:rFonts w:hint="eastAsia"/>
                <w:color w:val="auto"/>
                <w:sz w:val="21"/>
                <w:szCs w:val="21"/>
                <w:lang w:eastAsia="zh-CN"/>
              </w:rPr>
              <w:t>2</w:t>
            </w:r>
            <w:r>
              <w:rPr>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pStyle w:val="50"/>
              <w:spacing w:line="240" w:lineRule="auto"/>
              <w:ind w:firstLine="0"/>
              <w:jc w:val="both"/>
              <w:rPr>
                <w:color w:val="auto"/>
                <w:sz w:val="21"/>
                <w:szCs w:val="21"/>
              </w:rPr>
            </w:pPr>
            <w:r>
              <w:rPr>
                <w:color w:val="auto"/>
                <w:sz w:val="21"/>
                <w:szCs w:val="21"/>
                <w:lang w:val="en-US" w:eastAsia="en-US" w:bidi="en-US"/>
              </w:rPr>
              <w:t>3.2</w:t>
            </w:r>
          </w:p>
        </w:tc>
        <w:tc>
          <w:tcPr>
            <w:tcW w:w="910" w:type="dxa"/>
            <w:vAlign w:val="center"/>
          </w:tcPr>
          <w:p>
            <w:pPr>
              <w:pStyle w:val="50"/>
              <w:spacing w:line="240" w:lineRule="auto"/>
              <w:ind w:firstLine="0"/>
              <w:jc w:val="center"/>
              <w:rPr>
                <w:color w:val="auto"/>
                <w:sz w:val="21"/>
                <w:szCs w:val="21"/>
              </w:rPr>
            </w:pPr>
            <w:r>
              <w:rPr>
                <w:color w:val="auto"/>
                <w:sz w:val="21"/>
                <w:szCs w:val="21"/>
              </w:rPr>
              <w:t>项目业绩分</w:t>
            </w:r>
          </w:p>
        </w:tc>
        <w:tc>
          <w:tcPr>
            <w:tcW w:w="6950" w:type="dxa"/>
          </w:tcPr>
          <w:p>
            <w:pPr>
              <w:pStyle w:val="50"/>
              <w:spacing w:line="401" w:lineRule="exact"/>
              <w:ind w:firstLine="0"/>
              <w:jc w:val="both"/>
              <w:rPr>
                <w:color w:val="auto"/>
                <w:sz w:val="21"/>
                <w:szCs w:val="21"/>
                <w:lang w:val="en-US" w:eastAsia="zh-CN"/>
              </w:rPr>
            </w:pPr>
            <w:r>
              <w:rPr>
                <w:color w:val="auto"/>
                <w:sz w:val="21"/>
                <w:szCs w:val="21"/>
              </w:rPr>
              <w:t>20</w:t>
            </w:r>
            <w:r>
              <w:rPr>
                <w:rFonts w:hint="eastAsia"/>
                <w:color w:val="auto"/>
                <w:sz w:val="21"/>
                <w:szCs w:val="21"/>
                <w:lang w:val="en-US" w:eastAsia="zh-CN"/>
              </w:rPr>
              <w:t>17</w:t>
            </w:r>
            <w:r>
              <w:rPr>
                <w:color w:val="auto"/>
                <w:sz w:val="21"/>
                <w:szCs w:val="21"/>
              </w:rPr>
              <w:t>年</w:t>
            </w:r>
            <w:r>
              <w:rPr>
                <w:rFonts w:hint="eastAsia"/>
                <w:color w:val="auto"/>
                <w:sz w:val="21"/>
                <w:szCs w:val="21"/>
                <w:u w:val="single"/>
                <w:lang w:val="en-US" w:eastAsia="zh-CN"/>
              </w:rPr>
              <w:t xml:space="preserve"> 1 </w:t>
            </w:r>
            <w:r>
              <w:rPr>
                <w:color w:val="auto"/>
                <w:sz w:val="21"/>
                <w:szCs w:val="21"/>
              </w:rPr>
              <w:t>月</w:t>
            </w:r>
            <w:r>
              <w:rPr>
                <w:color w:val="auto"/>
                <w:sz w:val="21"/>
                <w:szCs w:val="21"/>
                <w:u w:val="single"/>
              </w:rPr>
              <w:t>_</w:t>
            </w:r>
            <w:r>
              <w:rPr>
                <w:rFonts w:hint="eastAsia"/>
                <w:color w:val="auto"/>
                <w:sz w:val="21"/>
                <w:szCs w:val="21"/>
                <w:u w:val="single"/>
                <w:lang w:eastAsia="zh-CN"/>
              </w:rPr>
              <w:t>1</w:t>
            </w:r>
            <w:r>
              <w:rPr>
                <w:color w:val="auto"/>
                <w:sz w:val="21"/>
                <w:szCs w:val="21"/>
              </w:rPr>
              <w:t>日</w:t>
            </w:r>
            <w:r>
              <w:rPr>
                <w:color w:val="auto"/>
                <w:sz w:val="21"/>
                <w:szCs w:val="21"/>
              </w:rPr>
              <w:t>以来至响应文件递交截止日期止，供应商同类项目业绩，每项</w:t>
            </w:r>
            <w:r>
              <w:rPr>
                <w:color w:val="auto"/>
                <w:sz w:val="21"/>
                <w:szCs w:val="21"/>
              </w:rPr>
              <w:t>得</w:t>
            </w:r>
            <w:r>
              <w:rPr>
                <w:rFonts w:hint="eastAsia"/>
                <w:color w:val="auto"/>
                <w:sz w:val="21"/>
                <w:szCs w:val="21"/>
                <w:u w:val="single"/>
                <w:lang w:val="en-US" w:eastAsia="zh-CN"/>
              </w:rPr>
              <w:t xml:space="preserve"> 1  </w:t>
            </w:r>
            <w:r>
              <w:rPr>
                <w:color w:val="auto"/>
                <w:sz w:val="21"/>
                <w:szCs w:val="21"/>
                <w:lang w:val="zh-CN" w:eastAsia="zh-CN" w:bidi="zh-CN"/>
              </w:rPr>
              <w:t>分，</w:t>
            </w:r>
            <w:r>
              <w:rPr>
                <w:color w:val="auto"/>
                <w:sz w:val="21"/>
                <w:szCs w:val="21"/>
              </w:rPr>
              <w:t>满</w:t>
            </w:r>
            <w:r>
              <w:rPr>
                <w:color w:val="auto"/>
                <w:sz w:val="21"/>
                <w:szCs w:val="21"/>
                <w:lang w:val="zh-CN" w:eastAsia="zh-CN" w:bidi="zh-CN"/>
              </w:rPr>
              <w:t>分</w:t>
            </w:r>
            <w:r>
              <w:rPr>
                <w:rFonts w:hint="eastAsia"/>
                <w:color w:val="auto"/>
                <w:sz w:val="21"/>
                <w:szCs w:val="21"/>
                <w:u w:val="single"/>
                <w:lang w:val="en-US" w:eastAsia="zh-CN" w:bidi="zh-CN"/>
              </w:rPr>
              <w:t xml:space="preserve"> 6 </w:t>
            </w:r>
            <w:r>
              <w:rPr>
                <w:color w:val="auto"/>
                <w:sz w:val="21"/>
                <w:szCs w:val="21"/>
                <w:lang w:val="zh-CN" w:eastAsia="zh-CN" w:bidi="zh-CN"/>
              </w:rPr>
              <w:t>分</w:t>
            </w:r>
            <w:r>
              <w:rPr>
                <w:color w:val="auto"/>
                <w:sz w:val="21"/>
                <w:szCs w:val="21"/>
              </w:rPr>
              <w:t>。</w:t>
            </w:r>
            <w:r>
              <w:rPr>
                <w:color w:val="auto"/>
                <w:sz w:val="21"/>
                <w:szCs w:val="21"/>
              </w:rPr>
              <w:t>［以合同或者中标（成交）通知书 复印件为准，并加盖供应商公章］。</w:t>
            </w:r>
          </w:p>
        </w:tc>
        <w:tc>
          <w:tcPr>
            <w:tcW w:w="695" w:type="dxa"/>
          </w:tcPr>
          <w:p>
            <w:pPr>
              <w:pStyle w:val="50"/>
              <w:spacing w:before="240" w:line="240" w:lineRule="auto"/>
              <w:ind w:firstLine="0"/>
              <w:jc w:val="left"/>
              <w:rPr>
                <w:color w:val="auto"/>
                <w:sz w:val="21"/>
                <w:szCs w:val="21"/>
              </w:rPr>
            </w:pPr>
            <w:r>
              <w:rPr>
                <w:rFonts w:hint="eastAsia"/>
                <w:color w:val="auto"/>
                <w:sz w:val="21"/>
                <w:szCs w:val="21"/>
                <w:lang w:eastAsia="zh-CN"/>
              </w:rPr>
              <w:t>6</w:t>
            </w:r>
            <w:r>
              <w:rPr>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pStyle w:val="50"/>
              <w:spacing w:line="240" w:lineRule="auto"/>
              <w:ind w:firstLine="0"/>
              <w:jc w:val="both"/>
              <w:rPr>
                <w:color w:val="auto"/>
                <w:sz w:val="21"/>
                <w:szCs w:val="21"/>
              </w:rPr>
            </w:pPr>
            <w:r>
              <w:rPr>
                <w:color w:val="auto"/>
                <w:sz w:val="21"/>
                <w:szCs w:val="21"/>
                <w:lang w:val="en-US" w:eastAsia="en-US" w:bidi="en-US"/>
              </w:rPr>
              <w:t xml:space="preserve">3. </w:t>
            </w:r>
            <w:r>
              <w:rPr>
                <w:color w:val="auto"/>
                <w:sz w:val="21"/>
                <w:szCs w:val="21"/>
              </w:rPr>
              <w:t>3</w:t>
            </w:r>
          </w:p>
        </w:tc>
        <w:tc>
          <w:tcPr>
            <w:tcW w:w="910" w:type="dxa"/>
            <w:vAlign w:val="center"/>
          </w:tcPr>
          <w:p>
            <w:pPr>
              <w:pStyle w:val="50"/>
              <w:spacing w:line="240" w:lineRule="auto"/>
              <w:ind w:firstLine="0"/>
              <w:jc w:val="both"/>
              <w:rPr>
                <w:color w:val="auto"/>
                <w:sz w:val="21"/>
                <w:szCs w:val="21"/>
              </w:rPr>
            </w:pPr>
            <w:r>
              <w:rPr>
                <w:color w:val="auto"/>
                <w:sz w:val="21"/>
                <w:szCs w:val="21"/>
              </w:rPr>
              <w:t>政策功能分</w:t>
            </w:r>
          </w:p>
        </w:tc>
        <w:tc>
          <w:tcPr>
            <w:tcW w:w="6950" w:type="dxa"/>
          </w:tcPr>
          <w:p>
            <w:pPr>
              <w:pStyle w:val="50"/>
              <w:tabs>
                <w:tab w:val="left" w:pos="978"/>
              </w:tabs>
              <w:spacing w:line="396" w:lineRule="exact"/>
              <w:ind w:firstLine="0"/>
              <w:jc w:val="both"/>
              <w:rPr>
                <w:color w:val="auto"/>
                <w:sz w:val="21"/>
                <w:szCs w:val="21"/>
              </w:rPr>
            </w:pPr>
            <w:r>
              <w:rPr>
                <w:color w:val="auto"/>
                <w:sz w:val="21"/>
                <w:szCs w:val="21"/>
              </w:rPr>
              <w:t>（1）属于财政部《节能产品政府釆购品目清单》内优先采购（清单内未标注“★”的品目）的产品［响应文件中提供有效的认 证证书复印件及品目清单（标注岀竞标产品在品目清单中所属的品目），并加盖供应商公章］,根据其所占项目（或者分标）预算金 额比例得0至</w:t>
            </w:r>
            <w:r>
              <w:rPr>
                <w:rFonts w:hint="eastAsia"/>
                <w:color w:val="auto"/>
                <w:sz w:val="21"/>
                <w:szCs w:val="21"/>
                <w:u w:val="single"/>
                <w:lang w:val="en-US" w:eastAsia="zh-CN"/>
              </w:rPr>
              <w:t xml:space="preserve"> 1  </w:t>
            </w:r>
            <w:r>
              <w:rPr>
                <w:color w:val="auto"/>
                <w:sz w:val="21"/>
                <w:szCs w:val="21"/>
                <w:lang w:val="zh-CN" w:eastAsia="zh-CN" w:bidi="zh-CN"/>
              </w:rPr>
              <w:t>分，</w:t>
            </w:r>
            <w:r>
              <w:rPr>
                <w:color w:val="auto"/>
                <w:sz w:val="21"/>
                <w:szCs w:val="21"/>
              </w:rPr>
              <w:t>满分</w:t>
            </w:r>
            <w:r>
              <w:rPr>
                <w:rFonts w:hint="eastAsia"/>
                <w:color w:val="auto"/>
                <w:sz w:val="21"/>
                <w:szCs w:val="21"/>
                <w:u w:val="single"/>
                <w:lang w:val="en-US" w:eastAsia="zh-CN"/>
              </w:rPr>
              <w:t xml:space="preserve"> 1  </w:t>
            </w:r>
            <w:r>
              <w:rPr>
                <w:color w:val="auto"/>
                <w:sz w:val="21"/>
                <w:szCs w:val="21"/>
                <w:lang w:val="zh-CN" w:eastAsia="zh-CN" w:bidi="zh-CN"/>
              </w:rPr>
              <w:t>分。</w:t>
            </w:r>
          </w:p>
          <w:p>
            <w:pPr>
              <w:pStyle w:val="50"/>
              <w:tabs>
                <w:tab w:val="left" w:pos="917"/>
              </w:tabs>
              <w:spacing w:line="396" w:lineRule="exact"/>
              <w:ind w:firstLine="0"/>
              <w:jc w:val="both"/>
              <w:rPr>
                <w:color w:val="auto"/>
                <w:sz w:val="21"/>
                <w:szCs w:val="21"/>
              </w:rPr>
            </w:pPr>
            <w:r>
              <w:rPr>
                <w:color w:val="auto"/>
                <w:sz w:val="21"/>
                <w:szCs w:val="21"/>
              </w:rPr>
              <w:t>（2）属于财政部《环境标志产品政府采购品目清单》内的产 品［响应文件中提供有效的认证证书复印件及品目清单（标注出竞标产品在品目清单中所属的品目），并加盖供应商公章］,根据其所占项目（或者分标）预算金额比例得</w:t>
            </w:r>
            <w:r>
              <w:rPr>
                <w:color w:val="auto"/>
                <w:sz w:val="21"/>
                <w:szCs w:val="21"/>
              </w:rPr>
              <w:t>0至</w:t>
            </w:r>
            <w:r>
              <w:rPr>
                <w:rFonts w:hint="eastAsia"/>
                <w:color w:val="auto"/>
                <w:sz w:val="21"/>
                <w:szCs w:val="21"/>
                <w:u w:val="single"/>
                <w:lang w:val="en-US" w:eastAsia="zh-CN"/>
              </w:rPr>
              <w:t xml:space="preserve">  1  </w:t>
            </w:r>
            <w:r>
              <w:rPr>
                <w:color w:val="auto"/>
                <w:sz w:val="21"/>
                <w:szCs w:val="21"/>
                <w:lang w:val="zh-CN" w:eastAsia="zh-CN" w:bidi="zh-CN"/>
              </w:rPr>
              <w:t>分，</w:t>
            </w:r>
            <w:r>
              <w:rPr>
                <w:color w:val="auto"/>
                <w:sz w:val="21"/>
                <w:szCs w:val="21"/>
              </w:rPr>
              <w:t>满分</w:t>
            </w:r>
            <w:r>
              <w:rPr>
                <w:rFonts w:hint="eastAsia"/>
                <w:color w:val="auto"/>
                <w:sz w:val="21"/>
                <w:szCs w:val="21"/>
                <w:u w:val="single"/>
                <w:lang w:val="en-US" w:eastAsia="zh-CN"/>
              </w:rPr>
              <w:t xml:space="preserve"> 1  </w:t>
            </w:r>
            <w:r>
              <w:rPr>
                <w:color w:val="auto"/>
                <w:sz w:val="21"/>
                <w:szCs w:val="21"/>
              </w:rPr>
              <w:t>分</w:t>
            </w:r>
          </w:p>
        </w:tc>
        <w:tc>
          <w:tcPr>
            <w:tcW w:w="695" w:type="dxa"/>
          </w:tcPr>
          <w:p>
            <w:pPr>
              <w:pStyle w:val="50"/>
              <w:spacing w:line="240" w:lineRule="auto"/>
              <w:ind w:firstLine="0"/>
              <w:jc w:val="both"/>
              <w:rPr>
                <w:color w:val="auto"/>
                <w:sz w:val="21"/>
                <w:szCs w:val="21"/>
              </w:rPr>
            </w:pPr>
            <w:r>
              <w:rPr>
                <w:rFonts w:hint="eastAsia"/>
                <w:color w:val="auto"/>
                <w:sz w:val="21"/>
                <w:szCs w:val="21"/>
                <w:lang w:eastAsia="zh-CN"/>
              </w:rPr>
              <w:t>2</w:t>
            </w:r>
            <w:r>
              <w:rPr>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pStyle w:val="50"/>
              <w:spacing w:line="240" w:lineRule="auto"/>
              <w:ind w:firstLine="0"/>
              <w:jc w:val="center"/>
              <w:rPr>
                <w:color w:val="auto"/>
                <w:sz w:val="21"/>
                <w:szCs w:val="21"/>
                <w:lang w:val="en-US" w:eastAsia="zh-CN" w:bidi="en-US"/>
              </w:rPr>
            </w:pPr>
            <w:r>
              <w:rPr>
                <w:rFonts w:hint="eastAsia"/>
                <w:color w:val="auto"/>
                <w:sz w:val="21"/>
                <w:szCs w:val="21"/>
                <w:lang w:val="en-US" w:eastAsia="zh-CN" w:bidi="en-US"/>
              </w:rPr>
              <w:t>4.</w:t>
            </w:r>
          </w:p>
        </w:tc>
        <w:tc>
          <w:tcPr>
            <w:tcW w:w="910" w:type="dxa"/>
            <w:vAlign w:val="center"/>
          </w:tcPr>
          <w:p>
            <w:pPr>
              <w:pStyle w:val="50"/>
              <w:spacing w:line="240" w:lineRule="auto"/>
              <w:ind w:firstLine="0"/>
              <w:jc w:val="center"/>
              <w:rPr>
                <w:color w:val="auto"/>
                <w:sz w:val="21"/>
                <w:szCs w:val="21"/>
                <w:lang w:eastAsia="zh-CN"/>
              </w:rPr>
            </w:pPr>
            <w:r>
              <w:rPr>
                <w:rFonts w:hint="eastAsia"/>
                <w:color w:val="auto"/>
                <w:sz w:val="21"/>
                <w:szCs w:val="21"/>
                <w:lang w:eastAsia="zh-CN"/>
              </w:rPr>
              <w:t>诚信分</w:t>
            </w:r>
          </w:p>
        </w:tc>
        <w:tc>
          <w:tcPr>
            <w:tcW w:w="6950" w:type="dxa"/>
          </w:tcPr>
          <w:p>
            <w:pPr>
              <w:pStyle w:val="50"/>
              <w:tabs>
                <w:tab w:val="left" w:pos="978"/>
              </w:tabs>
              <w:spacing w:line="396" w:lineRule="exact"/>
              <w:ind w:firstLine="0"/>
              <w:jc w:val="center"/>
              <w:rPr>
                <w:color w:val="auto"/>
                <w:sz w:val="21"/>
                <w:szCs w:val="21"/>
              </w:rPr>
            </w:pPr>
            <w:r>
              <w:rPr>
                <w:rFonts w:hint="eastAsia"/>
                <w:color w:val="auto"/>
                <w:sz w:val="21"/>
                <w:szCs w:val="21"/>
              </w:rPr>
              <w:t>评审因素</w:t>
            </w:r>
          </w:p>
        </w:tc>
        <w:tc>
          <w:tcPr>
            <w:tcW w:w="695" w:type="dxa"/>
          </w:tcPr>
          <w:p>
            <w:pPr>
              <w:pStyle w:val="50"/>
              <w:spacing w:line="240" w:lineRule="auto"/>
              <w:ind w:firstLine="0"/>
              <w:jc w:val="center"/>
              <w:rPr>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pStyle w:val="50"/>
              <w:spacing w:line="240" w:lineRule="auto"/>
              <w:ind w:firstLine="0"/>
              <w:jc w:val="both"/>
              <w:rPr>
                <w:color w:val="auto"/>
                <w:sz w:val="21"/>
                <w:szCs w:val="21"/>
                <w:lang w:val="en-US" w:eastAsia="zh-CN" w:bidi="en-US"/>
              </w:rPr>
            </w:pPr>
            <w:r>
              <w:rPr>
                <w:rFonts w:hint="eastAsia"/>
                <w:color w:val="auto"/>
                <w:sz w:val="21"/>
                <w:szCs w:val="21"/>
                <w:lang w:val="en-US" w:eastAsia="zh-CN" w:bidi="en-US"/>
              </w:rPr>
              <w:t>4.1</w:t>
            </w:r>
          </w:p>
        </w:tc>
        <w:tc>
          <w:tcPr>
            <w:tcW w:w="910" w:type="dxa"/>
            <w:vAlign w:val="center"/>
          </w:tcPr>
          <w:p>
            <w:pPr>
              <w:pStyle w:val="50"/>
              <w:spacing w:line="240" w:lineRule="auto"/>
              <w:ind w:firstLine="0"/>
              <w:jc w:val="both"/>
              <w:rPr>
                <w:color w:val="auto"/>
                <w:sz w:val="21"/>
                <w:szCs w:val="21"/>
              </w:rPr>
            </w:pPr>
            <w:r>
              <w:rPr>
                <w:rFonts w:hint="eastAsia"/>
                <w:color w:val="auto"/>
                <w:sz w:val="21"/>
                <w:szCs w:val="21"/>
              </w:rPr>
              <w:t>信用管理考核分</w:t>
            </w:r>
            <w:r>
              <w:rPr>
                <w:color w:val="auto"/>
                <w:sz w:val="21"/>
                <w:szCs w:val="21"/>
              </w:rPr>
              <w:t>(</w:t>
            </w:r>
            <w:r>
              <w:rPr>
                <w:rFonts w:hint="eastAsia"/>
                <w:color w:val="auto"/>
                <w:sz w:val="21"/>
                <w:szCs w:val="21"/>
              </w:rPr>
              <w:t>附加分值</w:t>
            </w:r>
            <w:r>
              <w:rPr>
                <w:color w:val="auto"/>
                <w:sz w:val="21"/>
                <w:szCs w:val="21"/>
              </w:rPr>
              <w:t>)</w:t>
            </w:r>
          </w:p>
        </w:tc>
        <w:tc>
          <w:tcPr>
            <w:tcW w:w="6950" w:type="dxa"/>
          </w:tcPr>
          <w:p>
            <w:pPr>
              <w:spacing w:line="440" w:lineRule="exact"/>
              <w:jc w:val="both"/>
              <w:rPr>
                <w:color w:val="auto"/>
                <w:sz w:val="21"/>
                <w:szCs w:val="21"/>
                <w:lang w:eastAsia="zh-CN"/>
              </w:rPr>
            </w:pPr>
            <w:r>
              <w:rPr>
                <w:rFonts w:hint="eastAsia" w:ascii="宋体" w:hAnsi="宋体" w:eastAsia="宋体"/>
                <w:color w:val="auto"/>
                <w:sz w:val="21"/>
                <w:szCs w:val="21"/>
                <w:lang w:eastAsia="zh-CN" w:bidi="ar-SA"/>
              </w:rPr>
              <w:t>供应商在截标日前一年内在政府采购活动中存在违约违规情形的（以财政部门书面认定材料为评分依据），每次扣除</w:t>
            </w:r>
            <w:r>
              <w:rPr>
                <w:rFonts w:ascii="宋体" w:hAnsi="宋体" w:eastAsia="宋体"/>
                <w:color w:val="auto"/>
                <w:sz w:val="21"/>
                <w:szCs w:val="21"/>
                <w:lang w:eastAsia="zh-CN" w:bidi="ar-SA"/>
              </w:rPr>
              <w:t>3</w:t>
            </w:r>
            <w:r>
              <w:rPr>
                <w:rFonts w:hint="eastAsia" w:ascii="宋体" w:hAnsi="宋体" w:eastAsia="宋体"/>
                <w:color w:val="auto"/>
                <w:sz w:val="21"/>
                <w:szCs w:val="21"/>
                <w:lang w:eastAsia="zh-CN" w:bidi="ar-SA"/>
              </w:rPr>
              <w:t>分，最高扣</w:t>
            </w:r>
            <w:r>
              <w:rPr>
                <w:rFonts w:ascii="宋体" w:hAnsi="宋体" w:eastAsia="宋体"/>
                <w:color w:val="auto"/>
                <w:sz w:val="21"/>
                <w:szCs w:val="21"/>
                <w:lang w:eastAsia="zh-CN" w:bidi="ar-SA"/>
              </w:rPr>
              <w:t>6</w:t>
            </w:r>
            <w:r>
              <w:rPr>
                <w:rFonts w:hint="eastAsia" w:ascii="宋体" w:hAnsi="宋体" w:eastAsia="宋体"/>
                <w:color w:val="auto"/>
                <w:sz w:val="21"/>
                <w:szCs w:val="21"/>
                <w:lang w:eastAsia="zh-CN" w:bidi="ar-SA"/>
              </w:rPr>
              <w:t>分</w:t>
            </w:r>
            <w:r>
              <w:rPr>
                <w:rFonts w:ascii="宋体" w:hAnsi="宋体" w:eastAsia="宋体"/>
                <w:color w:val="auto"/>
                <w:sz w:val="21"/>
                <w:szCs w:val="21"/>
                <w:lang w:eastAsia="zh-CN" w:bidi="ar-SA"/>
              </w:rPr>
              <w:t>(</w:t>
            </w:r>
            <w:r>
              <w:rPr>
                <w:rFonts w:hint="eastAsia" w:ascii="宋体" w:hAnsi="宋体" w:eastAsia="宋体"/>
                <w:color w:val="auto"/>
                <w:sz w:val="21"/>
                <w:szCs w:val="21"/>
                <w:lang w:eastAsia="zh-CN" w:bidi="ar-SA"/>
              </w:rPr>
              <w:t>若存在违约违规情形，由供应商提供认定材料；若不存在违约违规情形，提供无违约违规情形承诺书，加盖公章。若在项目处于质疑期，被其他利害关系投标人质疑或监督管理部门查实在政府采购活动中存在违约违规情形的，采购人有权将以提供虚假材料谋取中标处理，报政府采购监督管理部门进行处罚</w:t>
            </w:r>
            <w:r>
              <w:rPr>
                <w:rFonts w:ascii="宋体" w:hAnsi="宋体" w:eastAsia="宋体"/>
                <w:color w:val="auto"/>
                <w:sz w:val="21"/>
                <w:szCs w:val="21"/>
                <w:lang w:eastAsia="zh-CN" w:bidi="ar-SA"/>
              </w:rPr>
              <w:t>)</w:t>
            </w:r>
            <w:r>
              <w:rPr>
                <w:rFonts w:hint="eastAsia" w:ascii="宋体" w:hAnsi="宋体" w:eastAsia="宋体"/>
                <w:color w:val="auto"/>
                <w:sz w:val="21"/>
                <w:szCs w:val="21"/>
                <w:lang w:eastAsia="zh-CN" w:bidi="ar-SA"/>
              </w:rPr>
              <w:t>。</w:t>
            </w:r>
            <w:r>
              <w:rPr>
                <w:rFonts w:hint="eastAsia" w:ascii="宋体" w:hAnsi="宋体" w:eastAsia="宋体" w:cs="宋体"/>
                <w:b/>
                <w:bCs/>
                <w:color w:val="auto"/>
                <w:kern w:val="2"/>
                <w:sz w:val="21"/>
                <w:lang w:eastAsia="zh-CN"/>
              </w:rPr>
              <w:t>（说明：如供应商存在诚信被扣减分值情况的，该扣减分值将在总得分的基础上扣减诚信分）</w:t>
            </w:r>
          </w:p>
        </w:tc>
        <w:tc>
          <w:tcPr>
            <w:tcW w:w="695" w:type="dxa"/>
          </w:tcPr>
          <w:p>
            <w:pPr>
              <w:pStyle w:val="50"/>
              <w:spacing w:line="240" w:lineRule="auto"/>
              <w:ind w:firstLine="0"/>
              <w:jc w:val="both"/>
              <w:rPr>
                <w:color w:val="auto"/>
                <w:sz w:val="21"/>
                <w:szCs w:val="21"/>
                <w:lang w:eastAsia="zh-CN"/>
              </w:rPr>
            </w:pPr>
          </w:p>
        </w:tc>
      </w:tr>
    </w:tbl>
    <w:p>
      <w:pPr>
        <w:spacing w:line="1" w:lineRule="exact"/>
        <w:rPr>
          <w:color w:val="auto"/>
          <w:sz w:val="2"/>
          <w:szCs w:val="2"/>
          <w:lang w:eastAsia="zh-CN"/>
        </w:rPr>
      </w:pPr>
    </w:p>
    <w:p>
      <w:pPr>
        <w:pStyle w:val="48"/>
        <w:spacing w:line="392" w:lineRule="exact"/>
        <w:ind w:left="149"/>
        <w:rPr>
          <w:color w:val="auto"/>
          <w:sz w:val="21"/>
          <w:szCs w:val="21"/>
        </w:rPr>
      </w:pPr>
      <w:r>
        <w:rPr>
          <w:rFonts w:hint="eastAsia"/>
          <w:color w:val="auto"/>
          <w:sz w:val="21"/>
          <w:szCs w:val="21"/>
          <w:lang w:val="en-US" w:eastAsia="zh-CN" w:bidi="en-US"/>
        </w:rPr>
        <w:t>7.2</w:t>
      </w:r>
      <w:r>
        <w:rPr>
          <w:color w:val="auto"/>
          <w:sz w:val="21"/>
          <w:szCs w:val="21"/>
        </w:rPr>
        <w:t>终止竞争性磋商釆购活动</w:t>
      </w:r>
    </w:p>
    <w:p>
      <w:pPr>
        <w:pStyle w:val="32"/>
        <w:spacing w:line="392" w:lineRule="exact"/>
        <w:ind w:left="140" w:firstLine="420"/>
        <w:jc w:val="both"/>
        <w:rPr>
          <w:color w:val="auto"/>
          <w:sz w:val="21"/>
          <w:szCs w:val="21"/>
        </w:rPr>
      </w:pPr>
      <w:r>
        <w:rPr>
          <w:color w:val="auto"/>
          <w:sz w:val="21"/>
          <w:szCs w:val="21"/>
        </w:rPr>
        <w:t>磋商小组发现竞争性磋商文件存在歧义、重大缺陷导致评审工作无法进行，或者竞争性磋商 文件内容违反国家有关规定的，要停止评审工作并向釆购人或采购代理机构书面说明情况，采购 人或采购代理机构应当修改竞争性磋商文件后重新组织采购活动；发现供应商提供虚假材料、串 通等违法违规行为的，要及时向釆购人或釆购代理机构报告。</w:t>
      </w:r>
    </w:p>
    <w:p>
      <w:pPr>
        <w:pStyle w:val="2"/>
        <w:rPr>
          <w:color w:val="auto"/>
          <w:szCs w:val="30"/>
        </w:rPr>
      </w:pPr>
      <w:bookmarkStart w:id="420" w:name="bookmark501"/>
      <w:bookmarkStart w:id="421" w:name="_Toc87543565"/>
      <w:bookmarkStart w:id="422" w:name="bookmark499"/>
      <w:r>
        <w:rPr>
          <w:color w:val="auto"/>
          <w:szCs w:val="30"/>
        </w:rPr>
        <w:t>第二节</w:t>
      </w:r>
      <w:r>
        <w:rPr>
          <w:rFonts w:hint="eastAsia"/>
          <w:color w:val="auto"/>
        </w:rPr>
        <w:t xml:space="preserve"> </w:t>
      </w:r>
      <w:r>
        <w:rPr>
          <w:color w:val="auto"/>
          <w:szCs w:val="30"/>
        </w:rPr>
        <w:t>评标报告</w:t>
      </w:r>
      <w:bookmarkEnd w:id="420"/>
      <w:bookmarkEnd w:id="421"/>
      <w:bookmarkEnd w:id="422"/>
    </w:p>
    <w:p>
      <w:pPr>
        <w:pStyle w:val="56"/>
        <w:numPr>
          <w:ilvl w:val="0"/>
          <w:numId w:val="3"/>
        </w:numPr>
        <w:tabs>
          <w:tab w:val="left" w:pos="854"/>
        </w:tabs>
        <w:spacing w:after="0" w:line="374" w:lineRule="auto"/>
        <w:ind w:firstLine="520"/>
        <w:jc w:val="both"/>
        <w:rPr>
          <w:b/>
          <w:bCs/>
          <w:color w:val="auto"/>
          <w:sz w:val="21"/>
          <w:szCs w:val="21"/>
        </w:rPr>
      </w:pPr>
      <w:bookmarkStart w:id="423" w:name="bookmark502"/>
      <w:bookmarkEnd w:id="423"/>
      <w:r>
        <w:rPr>
          <w:b/>
          <w:bCs/>
          <w:color w:val="auto"/>
          <w:sz w:val="21"/>
          <w:szCs w:val="21"/>
        </w:rPr>
        <w:t>成交标准</w:t>
      </w:r>
    </w:p>
    <w:p>
      <w:pPr>
        <w:pStyle w:val="32"/>
        <w:spacing w:line="393" w:lineRule="exact"/>
        <w:ind w:firstLine="580"/>
        <w:jc w:val="both"/>
        <w:rPr>
          <w:color w:val="auto"/>
          <w:sz w:val="21"/>
          <w:szCs w:val="21"/>
        </w:rPr>
      </w:pPr>
      <w:r>
        <w:rPr>
          <w:color w:val="auto"/>
          <w:sz w:val="21"/>
          <w:szCs w:val="21"/>
        </w:rPr>
        <w:t>由磋商小组根据综合评分情况，按照评审得分由高到低顺序推荐3名以上成交候选供应商, 并在线编写电子评审报告。符合本章第一节第</w:t>
      </w:r>
      <w:r>
        <w:rPr>
          <w:color w:val="auto"/>
          <w:sz w:val="21"/>
          <w:szCs w:val="21"/>
          <w:lang w:val="en-US" w:eastAsia="zh-CN" w:bidi="en-US"/>
        </w:rPr>
        <w:t xml:space="preserve">5. </w:t>
      </w:r>
      <w:r>
        <w:rPr>
          <w:color w:val="auto"/>
          <w:sz w:val="21"/>
          <w:szCs w:val="21"/>
        </w:rPr>
        <w:t>3条情形的，可以推荐2家成交候选供应商。评 审得分相同的，按照最后报价（不计算价格折扣）由低到高的顺序推荐。评审得分且最后报价（不 计算价格折扣）相同的，按照技术指标优劣顺序推荐（按技术得分由高到低排序，技术得分相同 的按照服务需求偏离分由高到低排序）。评审得分、最后报价（不计算价格折扣）、技术得分、 服务需求偏离分均相同的，由磋商小组随机抽取推荐。</w:t>
      </w:r>
    </w:p>
    <w:p>
      <w:pPr>
        <w:pStyle w:val="56"/>
        <w:numPr>
          <w:ilvl w:val="0"/>
          <w:numId w:val="3"/>
        </w:numPr>
        <w:tabs>
          <w:tab w:val="left" w:pos="869"/>
        </w:tabs>
        <w:spacing w:after="0" w:line="394" w:lineRule="exact"/>
        <w:ind w:firstLine="520"/>
        <w:jc w:val="both"/>
        <w:rPr>
          <w:b/>
          <w:bCs/>
          <w:color w:val="auto"/>
          <w:sz w:val="21"/>
          <w:szCs w:val="21"/>
        </w:rPr>
      </w:pPr>
      <w:bookmarkStart w:id="424" w:name="bookmark503"/>
      <w:bookmarkEnd w:id="424"/>
      <w:r>
        <w:rPr>
          <w:b/>
          <w:bCs/>
          <w:color w:val="auto"/>
          <w:sz w:val="21"/>
          <w:szCs w:val="21"/>
        </w:rPr>
        <w:t>评标争议事项处理</w:t>
      </w:r>
    </w:p>
    <w:p>
      <w:pPr>
        <w:pStyle w:val="32"/>
        <w:spacing w:after="180" w:line="394" w:lineRule="exact"/>
        <w:ind w:firstLine="580"/>
        <w:jc w:val="both"/>
        <w:rPr>
          <w:color w:val="auto"/>
          <w:sz w:val="21"/>
          <w:szCs w:val="21"/>
        </w:rPr>
      </w:pPr>
      <w:r>
        <w:rPr>
          <w:color w:val="auto"/>
          <w:sz w:val="21"/>
          <w:szCs w:val="21"/>
        </w:rPr>
        <w:t>磋商小组成员对需要共同认定的事项存在争议的，应当按照少数服从多数的原则作出结 论。持不同意见的磋商小组成员应当在评标报告上签署不同意见及理由，否则视为同意评标报告。</w:t>
      </w:r>
    </w:p>
    <w:p>
      <w:pPr>
        <w:pStyle w:val="2"/>
        <w:rPr>
          <w:color w:val="auto"/>
          <w:lang w:eastAsia="zh-CN"/>
        </w:rPr>
      </w:pPr>
      <w:bookmarkStart w:id="425" w:name="bookmark504"/>
      <w:bookmarkStart w:id="426" w:name="bookmark506"/>
      <w:bookmarkStart w:id="427" w:name="_Toc87543566"/>
      <w:r>
        <w:rPr>
          <w:color w:val="auto"/>
          <w:lang w:eastAsia="zh-CN"/>
        </w:rPr>
        <w:t>第三节</w:t>
      </w:r>
      <w:r>
        <w:rPr>
          <w:rFonts w:hint="eastAsia"/>
          <w:color w:val="auto"/>
          <w:lang w:eastAsia="zh-CN"/>
        </w:rPr>
        <w:t xml:space="preserve"> </w:t>
      </w:r>
      <w:r>
        <w:rPr>
          <w:color w:val="auto"/>
          <w:lang w:eastAsia="zh-CN"/>
        </w:rPr>
        <w:t>评审过程的保密与录像</w:t>
      </w:r>
      <w:bookmarkEnd w:id="425"/>
      <w:bookmarkEnd w:id="426"/>
      <w:bookmarkEnd w:id="427"/>
    </w:p>
    <w:p>
      <w:pPr>
        <w:pStyle w:val="56"/>
        <w:numPr>
          <w:ilvl w:val="0"/>
          <w:numId w:val="4"/>
        </w:numPr>
        <w:tabs>
          <w:tab w:val="left" w:pos="854"/>
        </w:tabs>
        <w:spacing w:after="0" w:line="374" w:lineRule="auto"/>
        <w:ind w:firstLine="520"/>
        <w:jc w:val="both"/>
        <w:rPr>
          <w:color w:val="auto"/>
          <w:sz w:val="21"/>
          <w:szCs w:val="21"/>
        </w:rPr>
      </w:pPr>
      <w:bookmarkStart w:id="428" w:name="bookmark507"/>
      <w:bookmarkEnd w:id="428"/>
      <w:r>
        <w:rPr>
          <w:b/>
          <w:bCs/>
          <w:color w:val="auto"/>
          <w:sz w:val="21"/>
          <w:szCs w:val="21"/>
        </w:rPr>
        <w:t>保密</w:t>
      </w:r>
    </w:p>
    <w:p>
      <w:pPr>
        <w:pStyle w:val="32"/>
        <w:spacing w:line="394" w:lineRule="exact"/>
        <w:ind w:firstLine="580"/>
        <w:jc w:val="both"/>
        <w:rPr>
          <w:color w:val="auto"/>
          <w:sz w:val="21"/>
          <w:szCs w:val="21"/>
        </w:rPr>
      </w:pPr>
      <w:r>
        <w:rPr>
          <w:color w:val="auto"/>
          <w:sz w:val="21"/>
          <w:szCs w:val="21"/>
        </w:rPr>
        <w:t>评审活动在严格保密的情况下进行。评审过程中凡是与釆购响应文件评审和比较、中标成交 供应商推荐等评审有关的情况，以及涉及国家秘密和商业秘密等信息，评审委员会成员、采购人 和釆购机构工作人员、相关监督人员等与评审有关的人员应当予以保密。</w:t>
      </w:r>
    </w:p>
    <w:p>
      <w:pPr>
        <w:pStyle w:val="56"/>
        <w:numPr>
          <w:ilvl w:val="0"/>
          <w:numId w:val="4"/>
        </w:numPr>
        <w:tabs>
          <w:tab w:val="left" w:pos="869"/>
        </w:tabs>
        <w:spacing w:after="0" w:line="394" w:lineRule="exact"/>
        <w:ind w:firstLine="520"/>
        <w:jc w:val="both"/>
        <w:rPr>
          <w:b/>
          <w:bCs/>
          <w:color w:val="auto"/>
          <w:sz w:val="21"/>
          <w:szCs w:val="21"/>
        </w:rPr>
      </w:pPr>
      <w:bookmarkStart w:id="429" w:name="bookmark508"/>
      <w:bookmarkEnd w:id="429"/>
      <w:r>
        <w:rPr>
          <w:b/>
          <w:bCs/>
          <w:color w:val="auto"/>
          <w:sz w:val="21"/>
          <w:szCs w:val="21"/>
        </w:rPr>
        <w:t>录音录像</w:t>
      </w:r>
    </w:p>
    <w:p>
      <w:pPr>
        <w:pStyle w:val="32"/>
        <w:spacing w:after="100" w:line="398" w:lineRule="exact"/>
        <w:ind w:firstLine="580"/>
        <w:jc w:val="both"/>
        <w:rPr>
          <w:color w:val="auto"/>
          <w:sz w:val="21"/>
          <w:szCs w:val="21"/>
        </w:rPr>
        <w:sectPr>
          <w:footerReference r:id="rId19" w:type="default"/>
          <w:footerReference r:id="rId20" w:type="even"/>
          <w:pgSz w:w="11900" w:h="16840"/>
          <w:pgMar w:top="1247" w:right="1418" w:bottom="1247" w:left="1418" w:header="680" w:footer="680" w:gutter="113"/>
          <w:cols w:space="0" w:num="1"/>
          <w:docGrid w:linePitch="360" w:charSpace="0"/>
        </w:sectPr>
      </w:pPr>
      <w:r>
        <w:rPr>
          <w:color w:val="auto"/>
          <w:sz w:val="21"/>
          <w:szCs w:val="21"/>
        </w:rPr>
        <w:t>采购代理机构对评审工作现场及操作屏幕进行全过程录音录像，录音录像资料作为釆购项目 文件随其他文件一并存档。</w:t>
      </w:r>
    </w:p>
    <w:p>
      <w:pPr>
        <w:pStyle w:val="3"/>
        <w:rPr>
          <w:color w:val="auto"/>
        </w:rPr>
      </w:pPr>
      <w:bookmarkStart w:id="430" w:name="_Toc87543567"/>
      <w:r>
        <w:rPr>
          <w:rFonts w:hint="eastAsia"/>
          <w:color w:val="auto"/>
        </w:rPr>
        <w:t>第五章  响应文件格式</w:t>
      </w:r>
      <w:bookmarkEnd w:id="430"/>
    </w:p>
    <w:p>
      <w:pPr>
        <w:pStyle w:val="34"/>
        <w:spacing w:after="620"/>
        <w:ind w:left="0" w:firstLine="160"/>
        <w:rPr>
          <w:b/>
          <w:bCs/>
          <w:color w:val="auto"/>
          <w:lang w:eastAsia="zh-CN"/>
        </w:rPr>
      </w:pPr>
    </w:p>
    <w:p>
      <w:pPr>
        <w:pStyle w:val="2"/>
        <w:jc w:val="left"/>
        <w:rPr>
          <w:color w:val="auto"/>
          <w:szCs w:val="30"/>
          <w:lang w:eastAsia="zh-CN"/>
        </w:rPr>
      </w:pPr>
      <w:bookmarkStart w:id="431" w:name="_Toc87543568"/>
      <w:r>
        <w:rPr>
          <w:color w:val="auto"/>
          <w:szCs w:val="30"/>
          <w:lang w:eastAsia="zh-CN"/>
        </w:rPr>
        <w:t>第一节</w:t>
      </w:r>
      <w:r>
        <w:rPr>
          <w:rFonts w:hint="eastAsia"/>
          <w:color w:val="auto"/>
          <w:szCs w:val="30"/>
          <w:lang w:eastAsia="zh-CN"/>
        </w:rPr>
        <w:t xml:space="preserve"> </w:t>
      </w:r>
      <w:r>
        <w:rPr>
          <w:color w:val="auto"/>
          <w:szCs w:val="30"/>
          <w:lang w:eastAsia="zh-CN"/>
        </w:rPr>
        <w:t>封面格式</w:t>
      </w:r>
      <w:bookmarkEnd w:id="431"/>
    </w:p>
    <w:p>
      <w:pPr>
        <w:pStyle w:val="34"/>
        <w:spacing w:after="1120" w:line="1027" w:lineRule="exact"/>
        <w:ind w:left="0" w:firstLine="400"/>
        <w:rPr>
          <w:b/>
          <w:bCs/>
          <w:color w:val="auto"/>
        </w:rPr>
      </w:pPr>
      <w:r>
        <w:rPr>
          <w:b/>
          <w:bCs/>
          <w:color w:val="auto"/>
        </w:rPr>
        <w:t>（响应文件外层包装封面格式）</w:t>
      </w:r>
    </w:p>
    <w:p>
      <w:pPr>
        <w:pStyle w:val="34"/>
        <w:spacing w:after="0" w:line="1027" w:lineRule="exact"/>
        <w:ind w:left="0"/>
        <w:jc w:val="center"/>
        <w:rPr>
          <w:color w:val="auto"/>
          <w:sz w:val="72"/>
          <w:szCs w:val="72"/>
        </w:rPr>
      </w:pPr>
      <w:bookmarkStart w:id="432" w:name="bookmark509"/>
      <w:bookmarkStart w:id="433" w:name="bookmark510"/>
      <w:bookmarkStart w:id="434" w:name="bookmark511"/>
      <w:r>
        <w:rPr>
          <w:color w:val="auto"/>
          <w:sz w:val="72"/>
          <w:szCs w:val="72"/>
        </w:rPr>
        <w:t>响应文件</w:t>
      </w:r>
      <w:bookmarkEnd w:id="432"/>
      <w:bookmarkEnd w:id="433"/>
      <w:bookmarkEnd w:id="434"/>
    </w:p>
    <w:p>
      <w:pPr>
        <w:pStyle w:val="34"/>
        <w:spacing w:after="0" w:line="1027" w:lineRule="exact"/>
        <w:ind w:left="0" w:firstLine="840"/>
        <w:rPr>
          <w:color w:val="auto"/>
          <w:sz w:val="28"/>
          <w:szCs w:val="28"/>
        </w:rPr>
      </w:pPr>
      <w:r>
        <w:rPr>
          <w:color w:val="auto"/>
          <w:sz w:val="28"/>
          <w:szCs w:val="28"/>
        </w:rPr>
        <w:t>项目名称：</w:t>
      </w:r>
    </w:p>
    <w:p>
      <w:pPr>
        <w:pStyle w:val="34"/>
        <w:spacing w:after="0" w:line="1027" w:lineRule="exact"/>
        <w:ind w:left="0" w:firstLine="840"/>
        <w:rPr>
          <w:color w:val="auto"/>
          <w:sz w:val="28"/>
          <w:szCs w:val="28"/>
        </w:rPr>
      </w:pPr>
      <w:r>
        <w:rPr>
          <w:color w:val="auto"/>
          <w:sz w:val="28"/>
          <w:szCs w:val="28"/>
        </w:rPr>
        <w:t>项目编号：</w:t>
      </w:r>
    </w:p>
    <w:p>
      <w:pPr>
        <w:pStyle w:val="34"/>
        <w:spacing w:after="0" w:line="1027" w:lineRule="exact"/>
        <w:ind w:left="840" w:firstLine="20"/>
        <w:rPr>
          <w:color w:val="auto"/>
          <w:sz w:val="28"/>
          <w:szCs w:val="28"/>
        </w:rPr>
      </w:pPr>
      <w:r>
        <w:rPr>
          <w:color w:val="auto"/>
          <w:sz w:val="28"/>
          <w:szCs w:val="28"/>
        </w:rPr>
        <w:t>所竞分标（如有则填写，无分标时填写</w:t>
      </w:r>
      <w:r>
        <w:rPr>
          <w:color w:val="auto"/>
          <w:sz w:val="28"/>
          <w:szCs w:val="28"/>
          <w:lang w:val="zh-CN" w:eastAsia="zh-CN" w:bidi="zh-CN"/>
        </w:rPr>
        <w:t>“无”</w:t>
      </w:r>
      <w:r>
        <w:rPr>
          <w:color w:val="auto"/>
          <w:sz w:val="28"/>
          <w:szCs w:val="28"/>
        </w:rPr>
        <w:t>或者留空）：</w:t>
      </w:r>
    </w:p>
    <w:p>
      <w:pPr>
        <w:pStyle w:val="34"/>
        <w:spacing w:after="0" w:line="1027" w:lineRule="exact"/>
        <w:ind w:left="840" w:firstLine="20"/>
        <w:rPr>
          <w:color w:val="auto"/>
          <w:sz w:val="28"/>
          <w:szCs w:val="28"/>
        </w:rPr>
      </w:pPr>
      <w:r>
        <w:rPr>
          <w:color w:val="auto"/>
          <w:sz w:val="28"/>
          <w:szCs w:val="28"/>
        </w:rPr>
        <w:t>供应商名称：</w:t>
      </w:r>
    </w:p>
    <w:p>
      <w:pPr>
        <w:pStyle w:val="34"/>
        <w:spacing w:after="0" w:line="1027" w:lineRule="exact"/>
        <w:ind w:left="0"/>
        <w:jc w:val="center"/>
        <w:rPr>
          <w:color w:val="auto"/>
          <w:sz w:val="28"/>
          <w:szCs w:val="28"/>
        </w:rPr>
      </w:pPr>
      <w:r>
        <w:rPr>
          <w:color w:val="auto"/>
          <w:sz w:val="28"/>
          <w:szCs w:val="28"/>
        </w:rPr>
        <w:t>首次响应文件提交截止时间前不得解密</w:t>
      </w:r>
    </w:p>
    <w:p>
      <w:pPr>
        <w:pStyle w:val="34"/>
        <w:spacing w:after="500" w:line="1027" w:lineRule="exact"/>
        <w:ind w:left="0"/>
        <w:jc w:val="center"/>
        <w:rPr>
          <w:color w:val="auto"/>
          <w:sz w:val="28"/>
          <w:szCs w:val="28"/>
        </w:rPr>
        <w:sectPr>
          <w:footerReference r:id="rId21" w:type="default"/>
          <w:footerReference r:id="rId22" w:type="even"/>
          <w:pgSz w:w="11900" w:h="16840"/>
          <w:pgMar w:top="1247" w:right="1418" w:bottom="1247" w:left="1418" w:header="680" w:footer="680" w:gutter="113"/>
          <w:pgNumType w:start="44"/>
          <w:cols w:space="0" w:num="1"/>
          <w:docGrid w:linePitch="360" w:charSpace="0"/>
        </w:sectPr>
      </w:pPr>
      <w:r>
        <w:rPr>
          <w:color w:val="auto"/>
          <w:sz w:val="28"/>
          <w:szCs w:val="28"/>
        </w:rPr>
        <w:t>年 月 日</w:t>
      </w:r>
    </w:p>
    <w:p>
      <w:pPr>
        <w:pStyle w:val="2"/>
        <w:jc w:val="left"/>
        <w:rPr>
          <w:color w:val="auto"/>
          <w:szCs w:val="30"/>
          <w:lang w:eastAsia="zh-CN"/>
        </w:rPr>
      </w:pPr>
      <w:bookmarkStart w:id="435" w:name="_Toc87543569"/>
      <w:r>
        <w:rPr>
          <w:color w:val="auto"/>
          <w:szCs w:val="30"/>
          <w:lang w:eastAsia="zh-CN"/>
        </w:rPr>
        <w:t>第二节</w:t>
      </w:r>
      <w:r>
        <w:rPr>
          <w:rFonts w:hint="eastAsia"/>
          <w:color w:val="auto"/>
          <w:szCs w:val="30"/>
          <w:lang w:eastAsia="zh-CN"/>
        </w:rPr>
        <w:t xml:space="preserve"> </w:t>
      </w:r>
      <w:r>
        <w:rPr>
          <w:color w:val="auto"/>
          <w:szCs w:val="30"/>
          <w:lang w:eastAsia="zh-CN"/>
        </w:rPr>
        <w:t>资格证明文件格式</w:t>
      </w:r>
      <w:bookmarkEnd w:id="435"/>
    </w:p>
    <w:p>
      <w:pPr>
        <w:pStyle w:val="32"/>
        <w:spacing w:after="1060" w:line="240" w:lineRule="auto"/>
        <w:ind w:left="6140" w:firstLine="0"/>
        <w:rPr>
          <w:color w:val="auto"/>
        </w:rPr>
      </w:pPr>
      <w:r>
        <w:rPr>
          <w:color w:val="auto"/>
        </w:rPr>
        <w:t>全流程电子文件</w:t>
      </w:r>
    </w:p>
    <w:p>
      <w:pPr>
        <w:pStyle w:val="34"/>
        <w:spacing w:after="0" w:line="1027" w:lineRule="exact"/>
        <w:ind w:left="0"/>
        <w:jc w:val="center"/>
        <w:rPr>
          <w:color w:val="auto"/>
          <w:sz w:val="72"/>
          <w:szCs w:val="72"/>
        </w:rPr>
      </w:pPr>
      <w:bookmarkStart w:id="436" w:name="bookmark514"/>
      <w:bookmarkStart w:id="437" w:name="bookmark512"/>
      <w:bookmarkStart w:id="438" w:name="bookmark513"/>
      <w:r>
        <w:rPr>
          <w:color w:val="auto"/>
          <w:sz w:val="72"/>
          <w:szCs w:val="72"/>
        </w:rPr>
        <w:t>资格证明文件（封面）</w:t>
      </w:r>
      <w:bookmarkEnd w:id="436"/>
      <w:bookmarkEnd w:id="437"/>
      <w:bookmarkEnd w:id="438"/>
    </w:p>
    <w:p>
      <w:pPr>
        <w:pStyle w:val="34"/>
        <w:spacing w:after="700"/>
        <w:ind w:left="0" w:firstLine="760"/>
        <w:rPr>
          <w:color w:val="auto"/>
          <w:sz w:val="28"/>
          <w:szCs w:val="28"/>
          <w:lang w:eastAsia="zh-CN"/>
        </w:rPr>
      </w:pPr>
    </w:p>
    <w:p>
      <w:pPr>
        <w:pStyle w:val="34"/>
        <w:spacing w:after="700"/>
        <w:ind w:left="0" w:firstLine="760"/>
        <w:rPr>
          <w:color w:val="auto"/>
          <w:sz w:val="28"/>
          <w:szCs w:val="28"/>
        </w:rPr>
      </w:pPr>
      <w:r>
        <w:rPr>
          <w:color w:val="auto"/>
          <w:sz w:val="28"/>
          <w:szCs w:val="28"/>
        </w:rPr>
        <w:t>项目名称：</w:t>
      </w:r>
    </w:p>
    <w:p>
      <w:pPr>
        <w:pStyle w:val="34"/>
        <w:tabs>
          <w:tab w:val="left" w:pos="3184"/>
        </w:tabs>
        <w:spacing w:after="700"/>
        <w:ind w:left="0" w:firstLine="760"/>
        <w:rPr>
          <w:color w:val="auto"/>
          <w:sz w:val="28"/>
          <w:szCs w:val="28"/>
          <w:lang w:eastAsia="zh-CN"/>
        </w:rPr>
      </w:pPr>
      <w:r>
        <w:rPr>
          <w:color w:val="auto"/>
          <w:sz w:val="28"/>
          <w:szCs w:val="28"/>
        </w:rPr>
        <w:t>项目编号：</w:t>
      </w:r>
    </w:p>
    <w:p>
      <w:pPr>
        <w:pStyle w:val="34"/>
        <w:tabs>
          <w:tab w:val="left" w:pos="3184"/>
        </w:tabs>
        <w:spacing w:after="700"/>
        <w:ind w:left="0" w:firstLine="760"/>
        <w:rPr>
          <w:color w:val="auto"/>
          <w:sz w:val="28"/>
          <w:szCs w:val="28"/>
        </w:rPr>
      </w:pPr>
      <w:r>
        <w:rPr>
          <w:color w:val="auto"/>
          <w:sz w:val="28"/>
          <w:szCs w:val="28"/>
        </w:rPr>
        <w:t>所竞分标（如有则填写，无分标时填写</w:t>
      </w:r>
      <w:r>
        <w:rPr>
          <w:color w:val="auto"/>
          <w:sz w:val="28"/>
          <w:szCs w:val="28"/>
          <w:lang w:val="zh-CN" w:eastAsia="zh-CN" w:bidi="zh-CN"/>
        </w:rPr>
        <w:t>“无”或者</w:t>
      </w:r>
      <w:r>
        <w:rPr>
          <w:color w:val="auto"/>
          <w:sz w:val="28"/>
          <w:szCs w:val="28"/>
        </w:rPr>
        <w:t>留空）：</w:t>
      </w:r>
    </w:p>
    <w:p>
      <w:pPr>
        <w:pStyle w:val="34"/>
        <w:spacing w:after="2000"/>
        <w:ind w:left="0" w:firstLine="760"/>
        <w:rPr>
          <w:color w:val="auto"/>
          <w:sz w:val="28"/>
          <w:szCs w:val="28"/>
        </w:rPr>
      </w:pPr>
      <w:r>
        <w:rPr>
          <w:color w:val="auto"/>
          <w:sz w:val="28"/>
          <w:szCs w:val="28"/>
        </w:rPr>
        <w:t>供应商名称：</w:t>
      </w:r>
    </w:p>
    <w:p>
      <w:pPr>
        <w:pStyle w:val="34"/>
        <w:spacing w:after="0"/>
        <w:ind w:left="0"/>
        <w:jc w:val="center"/>
        <w:rPr>
          <w:color w:val="auto"/>
          <w:sz w:val="28"/>
          <w:szCs w:val="28"/>
        </w:rPr>
        <w:sectPr>
          <w:pgSz w:w="11900" w:h="16840"/>
          <w:pgMar w:top="1247" w:right="1418" w:bottom="1247" w:left="1418" w:header="680" w:footer="680" w:gutter="113"/>
          <w:cols w:space="0" w:num="1"/>
          <w:docGrid w:linePitch="360" w:charSpace="0"/>
        </w:sectPr>
      </w:pPr>
      <w:r>
        <w:rPr>
          <w:color w:val="auto"/>
          <w:sz w:val="28"/>
          <w:szCs w:val="28"/>
        </w:rPr>
        <w:t xml:space="preserve">年 月 </w:t>
      </w:r>
      <w:r>
        <w:rPr>
          <w:rFonts w:hint="eastAsia"/>
          <w:color w:val="auto"/>
          <w:sz w:val="28"/>
          <w:szCs w:val="28"/>
          <w:lang w:eastAsia="zh-CN"/>
        </w:rPr>
        <w:t xml:space="preserve"> </w:t>
      </w:r>
      <w:r>
        <w:rPr>
          <w:color w:val="auto"/>
          <w:sz w:val="28"/>
          <w:szCs w:val="28"/>
        </w:rPr>
        <w:t>日</w:t>
      </w:r>
    </w:p>
    <w:p>
      <w:pPr>
        <w:pStyle w:val="28"/>
        <w:spacing w:after="740"/>
        <w:rPr>
          <w:b/>
          <w:bCs/>
          <w:color w:val="auto"/>
        </w:rPr>
      </w:pPr>
      <w:r>
        <w:rPr>
          <w:b/>
          <w:bCs/>
          <w:color w:val="auto"/>
        </w:rPr>
        <w:t>资格证明文件目录</w:t>
      </w:r>
    </w:p>
    <w:p>
      <w:pPr>
        <w:pStyle w:val="56"/>
        <w:spacing w:after="0" w:line="480" w:lineRule="auto"/>
        <w:ind w:firstLine="0"/>
        <w:rPr>
          <w:color w:val="auto"/>
        </w:rPr>
      </w:pPr>
      <w:bookmarkStart w:id="439" w:name="bookmark515"/>
      <w:r>
        <w:rPr>
          <w:color w:val="auto"/>
        </w:rPr>
        <w:t>一</w:t>
      </w:r>
      <w:bookmarkEnd w:id="439"/>
      <w:r>
        <w:rPr>
          <w:color w:val="auto"/>
        </w:rPr>
        <w:t>、</w:t>
      </w:r>
      <w:r>
        <w:rPr>
          <w:color w:val="auto"/>
        </w:rPr>
        <w:t>营业执照（或事业法人登记证或其他工商等登记证明材料）复印件（供应商为自然人的，须提供自然人的身份证明）</w:t>
      </w:r>
      <w:r>
        <w:rPr>
          <w:color w:val="auto"/>
          <w:lang w:val="en-US" w:eastAsia="zh-CN" w:bidi="en-US"/>
        </w:rPr>
        <w:tab/>
      </w:r>
      <w:r>
        <w:rPr>
          <w:color w:val="auto"/>
          <w:lang w:val="en-US" w:eastAsia="zh-CN" w:bidi="en-US"/>
        </w:rPr>
        <w:tab/>
      </w:r>
      <w:r>
        <w:rPr>
          <w:color w:val="auto"/>
        </w:rPr>
        <w:t>（页码）</w:t>
      </w:r>
    </w:p>
    <w:p>
      <w:pPr>
        <w:pStyle w:val="56"/>
        <w:tabs>
          <w:tab w:val="left" w:pos="662"/>
        </w:tabs>
        <w:spacing w:after="0" w:line="480" w:lineRule="auto"/>
        <w:ind w:firstLine="0"/>
        <w:rPr>
          <w:color w:val="auto"/>
        </w:rPr>
      </w:pPr>
      <w:bookmarkStart w:id="440" w:name="bookmark516"/>
      <w:r>
        <w:rPr>
          <w:color w:val="auto"/>
        </w:rPr>
        <w:t>二</w:t>
      </w:r>
      <w:bookmarkEnd w:id="440"/>
      <w:r>
        <w:rPr>
          <w:color w:val="auto"/>
        </w:rPr>
        <w:t>、符合参与政府采购活动的资格条件依法缴纳税收、社会保障资金等方面的材料</w:t>
      </w:r>
      <w:r>
        <w:rPr>
          <w:color w:val="auto"/>
          <w:lang w:val="en-US" w:eastAsia="zh-CN" w:bidi="en-US"/>
        </w:rPr>
        <w:tab/>
      </w:r>
      <w:r>
        <w:rPr>
          <w:color w:val="auto"/>
        </w:rPr>
        <w:t>（页码）</w:t>
      </w:r>
    </w:p>
    <w:p>
      <w:pPr>
        <w:pStyle w:val="56"/>
        <w:tabs>
          <w:tab w:val="left" w:pos="662"/>
          <w:tab w:val="left" w:leader="dot" w:pos="6641"/>
        </w:tabs>
        <w:spacing w:after="0" w:line="480" w:lineRule="auto"/>
        <w:ind w:firstLine="0"/>
        <w:rPr>
          <w:color w:val="auto"/>
        </w:rPr>
      </w:pPr>
      <w:bookmarkStart w:id="441" w:name="bookmark517"/>
      <w:r>
        <w:rPr>
          <w:color w:val="auto"/>
        </w:rPr>
        <w:t>三</w:t>
      </w:r>
      <w:bookmarkEnd w:id="441"/>
      <w:r>
        <w:rPr>
          <w:color w:val="auto"/>
        </w:rPr>
        <w:t>、财务状况报告方面的材料</w:t>
      </w:r>
      <w:r>
        <w:rPr>
          <w:color w:val="auto"/>
          <w:lang w:val="en-US" w:eastAsia="zh-CN" w:bidi="en-US"/>
        </w:rPr>
        <w:tab/>
      </w:r>
      <w:r>
        <w:rPr>
          <w:color w:val="auto"/>
        </w:rPr>
        <w:t>（页码）</w:t>
      </w:r>
    </w:p>
    <w:p>
      <w:pPr>
        <w:pStyle w:val="56"/>
        <w:tabs>
          <w:tab w:val="left" w:pos="662"/>
          <w:tab w:val="left" w:leader="dot" w:pos="4662"/>
          <w:tab w:val="left" w:leader="dot" w:pos="6641"/>
        </w:tabs>
        <w:spacing w:after="0" w:line="480" w:lineRule="auto"/>
        <w:ind w:firstLine="0"/>
        <w:rPr>
          <w:color w:val="auto"/>
        </w:rPr>
      </w:pPr>
      <w:bookmarkStart w:id="442" w:name="bookmark518"/>
      <w:r>
        <w:rPr>
          <w:color w:val="auto"/>
        </w:rPr>
        <w:t>四</w:t>
      </w:r>
      <w:bookmarkEnd w:id="442"/>
      <w:r>
        <w:rPr>
          <w:color w:val="auto"/>
        </w:rPr>
        <w:t>、供应商直接控股股东信息</w:t>
      </w:r>
      <w:r>
        <w:rPr>
          <w:color w:val="auto"/>
          <w:lang w:val="en-US" w:eastAsia="zh-CN" w:bidi="en-US"/>
        </w:rPr>
        <w:tab/>
      </w:r>
      <w:r>
        <w:rPr>
          <w:color w:val="auto"/>
          <w:lang w:val="en-US" w:eastAsia="zh-CN" w:bidi="en-US"/>
        </w:rPr>
        <w:tab/>
      </w:r>
      <w:r>
        <w:rPr>
          <w:color w:val="auto"/>
        </w:rPr>
        <w:t>（页码）</w:t>
      </w:r>
    </w:p>
    <w:p>
      <w:pPr>
        <w:pStyle w:val="56"/>
        <w:tabs>
          <w:tab w:val="left" w:pos="662"/>
          <w:tab w:val="left" w:leader="dot" w:pos="6641"/>
        </w:tabs>
        <w:spacing w:after="0" w:line="480" w:lineRule="auto"/>
        <w:ind w:firstLine="0"/>
        <w:rPr>
          <w:color w:val="auto"/>
        </w:rPr>
      </w:pPr>
      <w:bookmarkStart w:id="443" w:name="bookmark519"/>
      <w:r>
        <w:rPr>
          <w:color w:val="auto"/>
        </w:rPr>
        <w:t>五</w:t>
      </w:r>
      <w:bookmarkEnd w:id="443"/>
      <w:r>
        <w:rPr>
          <w:color w:val="auto"/>
        </w:rPr>
        <w:t>、供应商直接关联关系信息表</w:t>
      </w:r>
      <w:r>
        <w:rPr>
          <w:color w:val="auto"/>
          <w:lang w:val="en-US" w:eastAsia="zh-CN" w:bidi="en-US"/>
        </w:rPr>
        <w:tab/>
      </w:r>
      <w:r>
        <w:rPr>
          <w:color w:val="auto"/>
        </w:rPr>
        <w:t>（页码）</w:t>
      </w:r>
    </w:p>
    <w:p>
      <w:pPr>
        <w:pStyle w:val="56"/>
        <w:tabs>
          <w:tab w:val="left" w:pos="662"/>
          <w:tab w:val="left" w:leader="dot" w:pos="6410"/>
        </w:tabs>
        <w:spacing w:after="0" w:line="480" w:lineRule="auto"/>
        <w:ind w:firstLine="0"/>
        <w:rPr>
          <w:color w:val="auto"/>
        </w:rPr>
      </w:pPr>
      <w:bookmarkStart w:id="444" w:name="bookmark520"/>
      <w:r>
        <w:rPr>
          <w:color w:val="auto"/>
        </w:rPr>
        <w:t>六</w:t>
      </w:r>
      <w:bookmarkEnd w:id="444"/>
      <w:r>
        <w:rPr>
          <w:color w:val="auto"/>
        </w:rPr>
        <w:t>、资格声明函</w:t>
      </w:r>
      <w:r>
        <w:rPr>
          <w:color w:val="auto"/>
          <w:lang w:val="en-US" w:eastAsia="zh-CN" w:bidi="en-US"/>
        </w:rPr>
        <w:tab/>
      </w:r>
      <w:r>
        <w:rPr>
          <w:color w:val="auto"/>
        </w:rPr>
        <w:t>（页码）</w:t>
      </w:r>
    </w:p>
    <w:p>
      <w:pPr>
        <w:pStyle w:val="56"/>
        <w:tabs>
          <w:tab w:val="left" w:pos="662"/>
        </w:tabs>
        <w:spacing w:after="0" w:line="480" w:lineRule="auto"/>
        <w:ind w:firstLine="0"/>
        <w:rPr>
          <w:color w:val="auto"/>
        </w:rPr>
      </w:pPr>
      <w:bookmarkStart w:id="445" w:name="bookmark521"/>
      <w:r>
        <w:rPr>
          <w:color w:val="auto"/>
        </w:rPr>
        <w:t>七</w:t>
      </w:r>
      <w:bookmarkEnd w:id="445"/>
      <w:r>
        <w:rPr>
          <w:color w:val="auto"/>
        </w:rPr>
        <w:t>、联合体协议书（以联合体形式响应的，提供联合体协议；本项目不接受联合体</w:t>
      </w:r>
    </w:p>
    <w:p>
      <w:pPr>
        <w:pStyle w:val="56"/>
        <w:tabs>
          <w:tab w:val="left" w:leader="dot" w:pos="7199"/>
        </w:tabs>
        <w:spacing w:after="0" w:line="480" w:lineRule="auto"/>
        <w:ind w:firstLine="0"/>
        <w:rPr>
          <w:color w:val="auto"/>
        </w:rPr>
      </w:pPr>
      <w:r>
        <w:rPr>
          <w:color w:val="auto"/>
        </w:rPr>
        <w:t>响应或者供应商不以联合体形式响应的，则不需要提供）</w:t>
      </w:r>
      <w:r>
        <w:rPr>
          <w:color w:val="auto"/>
          <w:lang w:val="en-US" w:eastAsia="zh-CN" w:bidi="en-US"/>
        </w:rPr>
        <w:tab/>
      </w:r>
      <w:r>
        <w:rPr>
          <w:color w:val="auto"/>
        </w:rPr>
        <w:t>（页码）</w:t>
      </w:r>
    </w:p>
    <w:p>
      <w:pPr>
        <w:pStyle w:val="56"/>
        <w:tabs>
          <w:tab w:val="left" w:pos="662"/>
          <w:tab w:val="left" w:leader="dot" w:pos="7199"/>
        </w:tabs>
        <w:spacing w:after="0" w:line="480" w:lineRule="auto"/>
        <w:ind w:firstLine="0"/>
        <w:rPr>
          <w:color w:val="auto"/>
        </w:rPr>
      </w:pPr>
      <w:bookmarkStart w:id="446" w:name="bookmark522"/>
      <w:r>
        <w:rPr>
          <w:color w:val="auto"/>
        </w:rPr>
        <w:t>八</w:t>
      </w:r>
      <w:bookmarkEnd w:id="446"/>
      <w:r>
        <w:rPr>
          <w:color w:val="auto"/>
        </w:rPr>
        <w:t>、符合特定资格条件（如有）的有关证明材料（复印件）</w:t>
      </w:r>
      <w:r>
        <w:rPr>
          <w:color w:val="auto"/>
          <w:lang w:val="en-US" w:eastAsia="zh-CN" w:bidi="en-US"/>
        </w:rPr>
        <w:tab/>
      </w:r>
      <w:r>
        <w:rPr>
          <w:color w:val="auto"/>
        </w:rPr>
        <w:t>（页码）</w:t>
      </w:r>
    </w:p>
    <w:p>
      <w:pPr>
        <w:pStyle w:val="56"/>
        <w:spacing w:after="340" w:line="595" w:lineRule="exact"/>
        <w:ind w:left="160" w:firstLine="20"/>
        <w:rPr>
          <w:b/>
          <w:bCs/>
          <w:color w:val="auto"/>
        </w:rPr>
        <w:sectPr>
          <w:pgSz w:w="11900" w:h="16840"/>
          <w:pgMar w:top="1247" w:right="1418" w:bottom="1247" w:left="1418" w:header="680" w:footer="680" w:gutter="113"/>
          <w:cols w:space="0" w:num="1"/>
          <w:docGrid w:linePitch="360" w:charSpace="0"/>
        </w:sectPr>
      </w:pPr>
      <w:r>
        <w:rPr>
          <w:b/>
          <w:bCs/>
          <w:color w:val="auto"/>
        </w:rPr>
        <w:t>注：以上目录是编制供应商响应文件的基本格式要求，各供应商可根据自身情况进一步细化。</w:t>
      </w:r>
    </w:p>
    <w:p>
      <w:pPr>
        <w:pStyle w:val="38"/>
        <w:rPr>
          <w:b/>
          <w:bCs/>
          <w:color w:val="auto"/>
          <w:sz w:val="28"/>
          <w:szCs w:val="28"/>
        </w:rPr>
      </w:pPr>
      <w:bookmarkStart w:id="447" w:name="bookmark525"/>
      <w:bookmarkStart w:id="448" w:name="bookmark526"/>
      <w:bookmarkStart w:id="449" w:name="bookmark523"/>
      <w:bookmarkStart w:id="450" w:name="bookmark524"/>
      <w:r>
        <w:rPr>
          <w:b/>
          <w:bCs/>
          <w:color w:val="auto"/>
          <w:sz w:val="28"/>
          <w:szCs w:val="28"/>
        </w:rPr>
        <w:t>一</w:t>
      </w:r>
      <w:bookmarkEnd w:id="447"/>
      <w:r>
        <w:rPr>
          <w:b/>
          <w:bCs/>
          <w:color w:val="auto"/>
          <w:sz w:val="28"/>
          <w:szCs w:val="28"/>
        </w:rPr>
        <w:t>、营业执照（或事业法人登记证或其他工商等登记证明材料）</w:t>
      </w:r>
      <w:bookmarkEnd w:id="448"/>
    </w:p>
    <w:p>
      <w:pPr>
        <w:pStyle w:val="38"/>
        <w:rPr>
          <w:b/>
          <w:bCs/>
          <w:color w:val="auto"/>
          <w:sz w:val="28"/>
          <w:szCs w:val="28"/>
        </w:rPr>
      </w:pPr>
      <w:bookmarkStart w:id="451" w:name="bookmark527"/>
      <w:r>
        <w:rPr>
          <w:b/>
          <w:bCs/>
          <w:color w:val="auto"/>
          <w:sz w:val="28"/>
          <w:szCs w:val="28"/>
        </w:rPr>
        <w:t>复印件（供应商为自然人的，提供自然人的身份证明）</w:t>
      </w:r>
      <w:bookmarkEnd w:id="449"/>
      <w:bookmarkEnd w:id="450"/>
      <w:bookmarkEnd w:id="451"/>
    </w:p>
    <w:p>
      <w:pPr>
        <w:pStyle w:val="56"/>
        <w:spacing w:after="340"/>
        <w:ind w:left="4420" w:firstLine="0"/>
        <w:rPr>
          <w:color w:val="auto"/>
          <w:lang w:eastAsia="zh-CN"/>
        </w:rPr>
      </w:pPr>
    </w:p>
    <w:p>
      <w:pPr>
        <w:pStyle w:val="56"/>
        <w:spacing w:after="340"/>
        <w:ind w:left="4420" w:firstLine="0"/>
        <w:rPr>
          <w:color w:val="auto"/>
        </w:rPr>
      </w:pPr>
      <w:r>
        <w:rPr>
          <w:color w:val="auto"/>
        </w:rPr>
        <w:t>供应商名称（电子签章）：</w:t>
      </w:r>
    </w:p>
    <w:p>
      <w:pPr>
        <w:pStyle w:val="56"/>
        <w:spacing w:after="720"/>
        <w:ind w:left="6580" w:firstLine="0"/>
        <w:rPr>
          <w:color w:val="auto"/>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pStyle w:val="38"/>
        <w:rPr>
          <w:b/>
          <w:bCs/>
          <w:color w:val="auto"/>
          <w:sz w:val="28"/>
          <w:szCs w:val="28"/>
        </w:rPr>
      </w:pPr>
      <w:bookmarkStart w:id="452" w:name="bookmark530"/>
      <w:bookmarkStart w:id="453" w:name="bookmark531"/>
      <w:bookmarkStart w:id="454" w:name="bookmark529"/>
      <w:bookmarkStart w:id="455" w:name="bookmark528"/>
      <w:r>
        <w:rPr>
          <w:b/>
          <w:bCs/>
          <w:color w:val="auto"/>
          <w:sz w:val="28"/>
          <w:szCs w:val="28"/>
        </w:rPr>
        <w:t>二</w:t>
      </w:r>
      <w:bookmarkEnd w:id="452"/>
      <w:r>
        <w:rPr>
          <w:b/>
          <w:bCs/>
          <w:color w:val="auto"/>
          <w:sz w:val="28"/>
          <w:szCs w:val="28"/>
        </w:rPr>
        <w:t>、符合参与政府采购活动的资格条件依法缴纳税收、社会保</w:t>
      </w:r>
      <w:bookmarkEnd w:id="453"/>
    </w:p>
    <w:p>
      <w:pPr>
        <w:pStyle w:val="38"/>
        <w:rPr>
          <w:b/>
          <w:bCs/>
          <w:color w:val="auto"/>
          <w:sz w:val="28"/>
          <w:szCs w:val="28"/>
        </w:rPr>
      </w:pPr>
      <w:bookmarkStart w:id="456" w:name="bookmark532"/>
      <w:r>
        <w:rPr>
          <w:b/>
          <w:bCs/>
          <w:color w:val="auto"/>
          <w:sz w:val="28"/>
          <w:szCs w:val="28"/>
        </w:rPr>
        <w:t>障资金等方面的材料</w:t>
      </w:r>
      <w:bookmarkEnd w:id="454"/>
      <w:bookmarkEnd w:id="455"/>
      <w:bookmarkEnd w:id="456"/>
    </w:p>
    <w:p>
      <w:pPr>
        <w:pStyle w:val="56"/>
        <w:spacing w:after="340"/>
        <w:ind w:left="4420" w:firstLine="0"/>
        <w:rPr>
          <w:color w:val="auto"/>
          <w:lang w:eastAsia="zh-CN"/>
        </w:rPr>
      </w:pPr>
    </w:p>
    <w:p>
      <w:pPr>
        <w:pStyle w:val="56"/>
        <w:spacing w:after="340"/>
        <w:ind w:left="4420" w:firstLine="0"/>
        <w:rPr>
          <w:color w:val="auto"/>
        </w:rPr>
      </w:pPr>
      <w:r>
        <w:rPr>
          <w:color w:val="auto"/>
        </w:rPr>
        <w:t>供应商名称（电子签章）：</w:t>
      </w:r>
    </w:p>
    <w:p>
      <w:pPr>
        <w:pStyle w:val="56"/>
        <w:spacing w:after="600"/>
        <w:ind w:left="6580" w:firstLine="0"/>
        <w:rPr>
          <w:color w:val="auto"/>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pStyle w:val="38"/>
        <w:rPr>
          <w:b/>
          <w:bCs/>
          <w:color w:val="auto"/>
          <w:sz w:val="28"/>
          <w:szCs w:val="28"/>
        </w:rPr>
      </w:pPr>
      <w:bookmarkStart w:id="457" w:name="bookmark535"/>
      <w:bookmarkStart w:id="458" w:name="bookmark536"/>
      <w:bookmarkStart w:id="459" w:name="bookmark533"/>
      <w:bookmarkStart w:id="460" w:name="bookmark534"/>
      <w:r>
        <w:rPr>
          <w:b/>
          <w:bCs/>
          <w:color w:val="auto"/>
          <w:sz w:val="28"/>
          <w:szCs w:val="28"/>
        </w:rPr>
        <w:t>三</w:t>
      </w:r>
      <w:bookmarkEnd w:id="457"/>
      <w:r>
        <w:rPr>
          <w:b/>
          <w:bCs/>
          <w:color w:val="auto"/>
          <w:sz w:val="28"/>
          <w:szCs w:val="28"/>
        </w:rPr>
        <w:t>、财务状况报告方面的材料</w:t>
      </w:r>
      <w:bookmarkEnd w:id="458"/>
      <w:bookmarkEnd w:id="459"/>
      <w:bookmarkEnd w:id="460"/>
    </w:p>
    <w:p>
      <w:pPr>
        <w:pStyle w:val="56"/>
        <w:spacing w:after="340"/>
        <w:ind w:left="4420" w:firstLine="0"/>
        <w:rPr>
          <w:color w:val="auto"/>
          <w:lang w:eastAsia="zh-CN"/>
        </w:rPr>
      </w:pPr>
    </w:p>
    <w:p>
      <w:pPr>
        <w:pStyle w:val="56"/>
        <w:spacing w:after="340"/>
        <w:ind w:left="4420" w:firstLine="0"/>
        <w:rPr>
          <w:color w:val="auto"/>
        </w:rPr>
      </w:pPr>
      <w:r>
        <w:rPr>
          <w:color w:val="auto"/>
        </w:rPr>
        <w:t>供应商名称（电子签章）：</w:t>
      </w:r>
    </w:p>
    <w:p>
      <w:pPr>
        <w:pStyle w:val="56"/>
        <w:spacing w:after="1160"/>
        <w:ind w:left="6580" w:firstLine="0"/>
        <w:rPr>
          <w:color w:val="auto"/>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widowControl/>
        <w:rPr>
          <w:rFonts w:ascii="宋体" w:hAnsi="宋体" w:eastAsia="宋体" w:cs="宋体"/>
          <w:b/>
          <w:bCs/>
          <w:color w:val="auto"/>
          <w:sz w:val="28"/>
          <w:szCs w:val="28"/>
          <w:lang w:val="zh-TW" w:eastAsia="zh-TW" w:bidi="zh-TW"/>
        </w:rPr>
      </w:pPr>
      <w:bookmarkStart w:id="461" w:name="bookmark539"/>
      <w:bookmarkStart w:id="462" w:name="bookmark537"/>
      <w:bookmarkStart w:id="463" w:name="bookmark540"/>
      <w:bookmarkStart w:id="464" w:name="bookmark538"/>
      <w:r>
        <w:rPr>
          <w:b/>
          <w:bCs/>
          <w:color w:val="auto"/>
          <w:sz w:val="28"/>
          <w:szCs w:val="28"/>
          <w:lang w:eastAsia="zh-CN"/>
        </w:rPr>
        <w:br w:type="page"/>
      </w:r>
    </w:p>
    <w:p>
      <w:pPr>
        <w:pStyle w:val="38"/>
        <w:rPr>
          <w:b/>
          <w:bCs/>
          <w:color w:val="auto"/>
          <w:sz w:val="28"/>
          <w:szCs w:val="28"/>
          <w:lang w:eastAsia="zh-CN"/>
        </w:rPr>
      </w:pPr>
      <w:r>
        <w:rPr>
          <w:b/>
          <w:bCs/>
          <w:color w:val="auto"/>
          <w:sz w:val="28"/>
          <w:szCs w:val="28"/>
        </w:rPr>
        <w:t>四</w:t>
      </w:r>
      <w:bookmarkEnd w:id="461"/>
      <w:r>
        <w:rPr>
          <w:b/>
          <w:bCs/>
          <w:color w:val="auto"/>
          <w:sz w:val="28"/>
          <w:szCs w:val="28"/>
        </w:rPr>
        <w:t>、供应商直接控股股东信息</w:t>
      </w:r>
      <w:bookmarkEnd w:id="462"/>
      <w:bookmarkEnd w:id="463"/>
      <w:bookmarkEnd w:id="464"/>
    </w:p>
    <w:p>
      <w:pPr>
        <w:pStyle w:val="38"/>
        <w:rPr>
          <w:b/>
          <w:bCs/>
          <w:color w:val="auto"/>
          <w:sz w:val="28"/>
          <w:szCs w:val="28"/>
          <w:lang w:eastAsia="zh-CN"/>
        </w:rPr>
      </w:pPr>
    </w:p>
    <w:tbl>
      <w:tblPr>
        <w:tblStyle w:val="20"/>
        <w:tblW w:w="0" w:type="auto"/>
        <w:jc w:val="center"/>
        <w:tblLayout w:type="fixed"/>
        <w:tblCellMar>
          <w:top w:w="0" w:type="dxa"/>
          <w:left w:w="10" w:type="dxa"/>
          <w:bottom w:w="0" w:type="dxa"/>
          <w:right w:w="10" w:type="dxa"/>
        </w:tblCellMar>
      </w:tblPr>
      <w:tblGrid>
        <w:gridCol w:w="859"/>
        <w:gridCol w:w="2544"/>
        <w:gridCol w:w="1392"/>
        <w:gridCol w:w="4094"/>
        <w:gridCol w:w="845"/>
      </w:tblGrid>
      <w:tr>
        <w:tblPrEx>
          <w:tblCellMar>
            <w:top w:w="0" w:type="dxa"/>
            <w:left w:w="10" w:type="dxa"/>
            <w:bottom w:w="0" w:type="dxa"/>
            <w:right w:w="10" w:type="dxa"/>
          </w:tblCellMar>
        </w:tblPrEx>
        <w:trPr>
          <w:trHeight w:val="706" w:hRule="exact"/>
          <w:jc w:val="center"/>
        </w:trPr>
        <w:tc>
          <w:tcPr>
            <w:tcW w:w="859" w:type="dxa"/>
            <w:tcBorders>
              <w:top w:val="single" w:color="auto" w:sz="4" w:space="0"/>
              <w:left w:val="single" w:color="auto" w:sz="4" w:space="0"/>
            </w:tcBorders>
            <w:shd w:val="clear" w:color="auto" w:fill="FFFFFF"/>
            <w:vAlign w:val="center"/>
          </w:tcPr>
          <w:p>
            <w:pPr>
              <w:pStyle w:val="50"/>
              <w:spacing w:line="240" w:lineRule="auto"/>
              <w:ind w:firstLine="200"/>
              <w:rPr>
                <w:color w:val="auto"/>
                <w:sz w:val="22"/>
                <w:szCs w:val="22"/>
              </w:rPr>
            </w:pPr>
            <w:r>
              <w:rPr>
                <w:color w:val="auto"/>
                <w:sz w:val="22"/>
                <w:szCs w:val="22"/>
              </w:rPr>
              <w:t>序号</w:t>
            </w:r>
          </w:p>
        </w:tc>
        <w:tc>
          <w:tcPr>
            <w:tcW w:w="2544"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直接控股股东名称</w:t>
            </w:r>
          </w:p>
        </w:tc>
        <w:tc>
          <w:tcPr>
            <w:tcW w:w="1392" w:type="dxa"/>
            <w:tcBorders>
              <w:top w:val="single" w:color="auto" w:sz="4" w:space="0"/>
              <w:left w:val="single" w:color="auto" w:sz="4" w:space="0"/>
            </w:tcBorders>
            <w:shd w:val="clear" w:color="auto" w:fill="FFFFFF"/>
            <w:vAlign w:val="center"/>
          </w:tcPr>
          <w:p>
            <w:pPr>
              <w:pStyle w:val="50"/>
              <w:spacing w:line="240" w:lineRule="auto"/>
              <w:ind w:firstLine="240"/>
              <w:rPr>
                <w:color w:val="auto"/>
                <w:sz w:val="22"/>
                <w:szCs w:val="22"/>
              </w:rPr>
            </w:pPr>
            <w:r>
              <w:rPr>
                <w:color w:val="auto"/>
                <w:sz w:val="22"/>
                <w:szCs w:val="22"/>
              </w:rPr>
              <w:t>出资比例</w:t>
            </w:r>
          </w:p>
        </w:tc>
        <w:tc>
          <w:tcPr>
            <w:tcW w:w="4094"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身份证号码或者统一社会信用代码</w:t>
            </w:r>
          </w:p>
        </w:tc>
        <w:tc>
          <w:tcPr>
            <w:tcW w:w="845" w:type="dxa"/>
            <w:tcBorders>
              <w:top w:val="single" w:color="auto" w:sz="4" w:space="0"/>
              <w:left w:val="single" w:color="auto" w:sz="4" w:space="0"/>
              <w:righ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备注</w:t>
            </w:r>
          </w:p>
        </w:tc>
      </w:tr>
      <w:tr>
        <w:tblPrEx>
          <w:tblCellMar>
            <w:top w:w="0" w:type="dxa"/>
            <w:left w:w="10" w:type="dxa"/>
            <w:bottom w:w="0" w:type="dxa"/>
            <w:right w:w="10" w:type="dxa"/>
          </w:tblCellMar>
        </w:tblPrEx>
        <w:trPr>
          <w:trHeight w:val="686" w:hRule="exact"/>
          <w:jc w:val="center"/>
        </w:trPr>
        <w:tc>
          <w:tcPr>
            <w:tcW w:w="859"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0"/>
                <w:szCs w:val="20"/>
              </w:rPr>
            </w:pPr>
            <w:r>
              <w:rPr>
                <w:rFonts w:ascii="Times New Roman" w:hAnsi="Times New Roman" w:eastAsia="Times New Roman" w:cs="Times New Roman"/>
                <w:color w:val="auto"/>
                <w:sz w:val="20"/>
                <w:szCs w:val="20"/>
              </w:rPr>
              <w:t>1</w:t>
            </w:r>
          </w:p>
        </w:tc>
        <w:tc>
          <w:tcPr>
            <w:tcW w:w="2544" w:type="dxa"/>
            <w:tcBorders>
              <w:top w:val="single" w:color="auto" w:sz="4" w:space="0"/>
              <w:left w:val="single" w:color="auto" w:sz="4" w:space="0"/>
            </w:tcBorders>
            <w:shd w:val="clear" w:color="auto" w:fill="FFFFFF"/>
          </w:tcPr>
          <w:p>
            <w:pPr>
              <w:rPr>
                <w:color w:val="auto"/>
                <w:sz w:val="10"/>
                <w:szCs w:val="10"/>
              </w:rPr>
            </w:pPr>
          </w:p>
        </w:tc>
        <w:tc>
          <w:tcPr>
            <w:tcW w:w="1392" w:type="dxa"/>
            <w:tcBorders>
              <w:top w:val="single" w:color="auto" w:sz="4" w:space="0"/>
              <w:left w:val="single" w:color="auto" w:sz="4" w:space="0"/>
            </w:tcBorders>
            <w:shd w:val="clear" w:color="auto" w:fill="FFFFFF"/>
          </w:tcPr>
          <w:p>
            <w:pPr>
              <w:rPr>
                <w:color w:val="auto"/>
                <w:sz w:val="10"/>
                <w:szCs w:val="10"/>
              </w:rPr>
            </w:pPr>
          </w:p>
        </w:tc>
        <w:tc>
          <w:tcPr>
            <w:tcW w:w="4094" w:type="dxa"/>
            <w:tcBorders>
              <w:top w:val="single" w:color="auto" w:sz="4" w:space="0"/>
              <w:left w:val="single" w:color="auto" w:sz="4" w:space="0"/>
            </w:tcBorders>
            <w:shd w:val="clear" w:color="auto" w:fill="FFFFFF"/>
          </w:tcPr>
          <w:p>
            <w:pPr>
              <w:rPr>
                <w:color w:val="auto"/>
                <w:sz w:val="10"/>
                <w:szCs w:val="10"/>
              </w:rPr>
            </w:pPr>
          </w:p>
        </w:tc>
        <w:tc>
          <w:tcPr>
            <w:tcW w:w="845"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91" w:hRule="exact"/>
          <w:jc w:val="center"/>
        </w:trPr>
        <w:tc>
          <w:tcPr>
            <w:tcW w:w="859"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0"/>
                <w:szCs w:val="20"/>
              </w:rPr>
            </w:pPr>
            <w:r>
              <w:rPr>
                <w:rFonts w:ascii="Times New Roman" w:hAnsi="Times New Roman" w:eastAsia="Times New Roman" w:cs="Times New Roman"/>
                <w:color w:val="auto"/>
                <w:sz w:val="20"/>
                <w:szCs w:val="20"/>
              </w:rPr>
              <w:t>2</w:t>
            </w:r>
          </w:p>
        </w:tc>
        <w:tc>
          <w:tcPr>
            <w:tcW w:w="2544" w:type="dxa"/>
            <w:tcBorders>
              <w:top w:val="single" w:color="auto" w:sz="4" w:space="0"/>
              <w:left w:val="single" w:color="auto" w:sz="4" w:space="0"/>
            </w:tcBorders>
            <w:shd w:val="clear" w:color="auto" w:fill="FFFFFF"/>
          </w:tcPr>
          <w:p>
            <w:pPr>
              <w:rPr>
                <w:color w:val="auto"/>
                <w:sz w:val="10"/>
                <w:szCs w:val="10"/>
              </w:rPr>
            </w:pPr>
          </w:p>
        </w:tc>
        <w:tc>
          <w:tcPr>
            <w:tcW w:w="1392" w:type="dxa"/>
            <w:tcBorders>
              <w:top w:val="single" w:color="auto" w:sz="4" w:space="0"/>
              <w:left w:val="single" w:color="auto" w:sz="4" w:space="0"/>
            </w:tcBorders>
            <w:shd w:val="clear" w:color="auto" w:fill="FFFFFF"/>
          </w:tcPr>
          <w:p>
            <w:pPr>
              <w:rPr>
                <w:color w:val="auto"/>
                <w:sz w:val="10"/>
                <w:szCs w:val="10"/>
              </w:rPr>
            </w:pPr>
          </w:p>
        </w:tc>
        <w:tc>
          <w:tcPr>
            <w:tcW w:w="4094" w:type="dxa"/>
            <w:tcBorders>
              <w:top w:val="single" w:color="auto" w:sz="4" w:space="0"/>
              <w:left w:val="single" w:color="auto" w:sz="4" w:space="0"/>
            </w:tcBorders>
            <w:shd w:val="clear" w:color="auto" w:fill="FFFFFF"/>
          </w:tcPr>
          <w:p>
            <w:pPr>
              <w:rPr>
                <w:color w:val="auto"/>
                <w:sz w:val="10"/>
                <w:szCs w:val="10"/>
              </w:rPr>
            </w:pPr>
          </w:p>
        </w:tc>
        <w:tc>
          <w:tcPr>
            <w:tcW w:w="845"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96" w:hRule="exact"/>
          <w:jc w:val="center"/>
        </w:trPr>
        <w:tc>
          <w:tcPr>
            <w:tcW w:w="859"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0"/>
                <w:szCs w:val="20"/>
              </w:rPr>
            </w:pPr>
            <w:r>
              <w:rPr>
                <w:rFonts w:ascii="Times New Roman" w:hAnsi="Times New Roman" w:eastAsia="Times New Roman" w:cs="Times New Roman"/>
                <w:color w:val="auto"/>
                <w:sz w:val="20"/>
                <w:szCs w:val="20"/>
              </w:rPr>
              <w:t>3</w:t>
            </w:r>
          </w:p>
        </w:tc>
        <w:tc>
          <w:tcPr>
            <w:tcW w:w="2544" w:type="dxa"/>
            <w:tcBorders>
              <w:top w:val="single" w:color="auto" w:sz="4" w:space="0"/>
              <w:left w:val="single" w:color="auto" w:sz="4" w:space="0"/>
            </w:tcBorders>
            <w:shd w:val="clear" w:color="auto" w:fill="FFFFFF"/>
          </w:tcPr>
          <w:p>
            <w:pPr>
              <w:rPr>
                <w:color w:val="auto"/>
                <w:sz w:val="10"/>
                <w:szCs w:val="10"/>
              </w:rPr>
            </w:pPr>
          </w:p>
        </w:tc>
        <w:tc>
          <w:tcPr>
            <w:tcW w:w="1392" w:type="dxa"/>
            <w:tcBorders>
              <w:top w:val="single" w:color="auto" w:sz="4" w:space="0"/>
              <w:left w:val="single" w:color="auto" w:sz="4" w:space="0"/>
            </w:tcBorders>
            <w:shd w:val="clear" w:color="auto" w:fill="FFFFFF"/>
          </w:tcPr>
          <w:p>
            <w:pPr>
              <w:rPr>
                <w:color w:val="auto"/>
                <w:sz w:val="10"/>
                <w:szCs w:val="10"/>
              </w:rPr>
            </w:pPr>
          </w:p>
        </w:tc>
        <w:tc>
          <w:tcPr>
            <w:tcW w:w="4094" w:type="dxa"/>
            <w:tcBorders>
              <w:top w:val="single" w:color="auto" w:sz="4" w:space="0"/>
              <w:left w:val="single" w:color="auto" w:sz="4" w:space="0"/>
            </w:tcBorders>
            <w:shd w:val="clear" w:color="auto" w:fill="FFFFFF"/>
          </w:tcPr>
          <w:p>
            <w:pPr>
              <w:rPr>
                <w:color w:val="auto"/>
                <w:sz w:val="10"/>
                <w:szCs w:val="10"/>
              </w:rPr>
            </w:pPr>
          </w:p>
        </w:tc>
        <w:tc>
          <w:tcPr>
            <w:tcW w:w="845"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710" w:hRule="exact"/>
          <w:jc w:val="center"/>
        </w:trPr>
        <w:tc>
          <w:tcPr>
            <w:tcW w:w="859" w:type="dxa"/>
            <w:tcBorders>
              <w:top w:val="single" w:color="auto" w:sz="4" w:space="0"/>
              <w:left w:val="single" w:color="auto" w:sz="4" w:space="0"/>
              <w:bottom w:val="single" w:color="auto" w:sz="4" w:space="0"/>
            </w:tcBorders>
            <w:shd w:val="clear" w:color="auto" w:fill="FFFFFF"/>
            <w:vAlign w:val="center"/>
          </w:tcPr>
          <w:p>
            <w:pPr>
              <w:pStyle w:val="50"/>
              <w:tabs>
                <w:tab w:val="left" w:leader="dot" w:pos="408"/>
              </w:tabs>
              <w:spacing w:line="240" w:lineRule="auto"/>
              <w:ind w:firstLine="0"/>
              <w:jc w:val="center"/>
              <w:rPr>
                <w:color w:val="auto"/>
                <w:sz w:val="20"/>
                <w:szCs w:val="20"/>
              </w:rPr>
            </w:pPr>
            <w:r>
              <w:rPr>
                <w:rFonts w:ascii="Times New Roman" w:hAnsi="Times New Roman" w:eastAsia="Times New Roman" w:cs="Times New Roman"/>
                <w:color w:val="auto"/>
                <w:sz w:val="20"/>
                <w:szCs w:val="20"/>
                <w:lang w:val="en-US" w:eastAsia="en-US" w:bidi="en-US"/>
              </w:rPr>
              <w:tab/>
            </w:r>
          </w:p>
        </w:tc>
        <w:tc>
          <w:tcPr>
            <w:tcW w:w="2544"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392"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4094"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845"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rPr>
            </w:pPr>
          </w:p>
        </w:tc>
      </w:tr>
    </w:tbl>
    <w:p>
      <w:pPr>
        <w:pStyle w:val="56"/>
        <w:spacing w:after="0" w:line="594" w:lineRule="exact"/>
        <w:ind w:firstLine="700"/>
        <w:jc w:val="both"/>
        <w:rPr>
          <w:color w:val="auto"/>
        </w:rPr>
      </w:pPr>
      <w:r>
        <w:rPr>
          <w:color w:val="auto"/>
        </w:rPr>
        <w:t>注：</w:t>
      </w:r>
    </w:p>
    <w:p>
      <w:pPr>
        <w:pStyle w:val="56"/>
        <w:spacing w:after="0" w:line="594" w:lineRule="exact"/>
        <w:ind w:left="700" w:firstLine="520"/>
        <w:rPr>
          <w:color w:val="auto"/>
        </w:rPr>
      </w:pPr>
      <w:r>
        <w:rPr>
          <w:rFonts w:ascii="Times New Roman" w:hAnsi="Times New Roman" w:eastAsia="Times New Roman" w:cs="Times New Roman"/>
          <w:color w:val="auto"/>
          <w:sz w:val="26"/>
          <w:szCs w:val="26"/>
        </w:rPr>
        <w:t xml:space="preserve">1 </w:t>
      </w:r>
      <w:r>
        <w:rPr>
          <w:color w:val="auto"/>
        </w:rPr>
        <w:t>.直接控股股东：是指其出资额占有限责任公司资本总额百分之五十以上或者其 持有的股份占股份有限公司股份总额百分之五十以上的股东；出资额或者持有股份 的比例虽然不足百分之五十，但依其出资额或者持有的股份所享有的表决权已足以 对股东会、股东大会的决议产生重大影响的股东。</w:t>
      </w:r>
    </w:p>
    <w:p>
      <w:pPr>
        <w:pStyle w:val="56"/>
        <w:numPr>
          <w:ilvl w:val="0"/>
          <w:numId w:val="5"/>
        </w:numPr>
        <w:tabs>
          <w:tab w:val="left" w:pos="1543"/>
        </w:tabs>
        <w:spacing w:after="0" w:line="594" w:lineRule="exact"/>
        <w:ind w:left="700" w:firstLine="520"/>
        <w:rPr>
          <w:color w:val="auto"/>
        </w:rPr>
      </w:pPr>
      <w:bookmarkStart w:id="465" w:name="bookmark541"/>
      <w:bookmarkEnd w:id="465"/>
      <w:r>
        <w:rPr>
          <w:color w:val="auto"/>
        </w:rPr>
        <w:t>本表所指的控股关系仅限于直接控股关系，不包括间接的控股关系。公司实际 控制人与公司之间的关系不属于本表所指的直接控股关系。</w:t>
      </w:r>
    </w:p>
    <w:p>
      <w:pPr>
        <w:pStyle w:val="56"/>
        <w:numPr>
          <w:ilvl w:val="0"/>
          <w:numId w:val="5"/>
        </w:numPr>
        <w:tabs>
          <w:tab w:val="left" w:pos="1548"/>
        </w:tabs>
        <w:spacing w:after="1660" w:line="594" w:lineRule="exact"/>
        <w:ind w:left="1180" w:firstLine="0"/>
        <w:jc w:val="both"/>
        <w:rPr>
          <w:color w:val="auto"/>
        </w:rPr>
      </w:pPr>
      <w:bookmarkStart w:id="466" w:name="bookmark542"/>
      <w:bookmarkEnd w:id="466"/>
      <w:r>
        <w:rPr>
          <w:color w:val="auto"/>
        </w:rPr>
        <w:t>供应商不存在直接控股股东的，则填</w:t>
      </w:r>
      <w:r>
        <w:rPr>
          <w:rFonts w:hint="eastAsia"/>
          <w:i/>
          <w:iCs/>
          <w:color w:val="auto"/>
          <w:sz w:val="28"/>
          <w:szCs w:val="28"/>
          <w:lang w:eastAsia="zh-CN"/>
        </w:rPr>
        <w:t>“</w:t>
      </w:r>
      <w:r>
        <w:rPr>
          <w:color w:val="auto"/>
        </w:rPr>
        <w:t>无</w:t>
      </w:r>
      <w:r>
        <w:rPr>
          <w:rFonts w:hint="eastAsia"/>
          <w:i/>
          <w:iCs/>
          <w:color w:val="auto"/>
          <w:sz w:val="28"/>
          <w:szCs w:val="28"/>
          <w:lang w:eastAsia="zh-CN"/>
        </w:rPr>
        <w:t>”</w:t>
      </w:r>
      <w:r>
        <w:rPr>
          <w:color w:val="auto"/>
        </w:rPr>
        <w:t>。</w:t>
      </w:r>
    </w:p>
    <w:p>
      <w:pPr>
        <w:pStyle w:val="56"/>
        <w:spacing w:after="340"/>
        <w:ind w:left="4460" w:firstLine="0"/>
        <w:rPr>
          <w:color w:val="auto"/>
        </w:rPr>
      </w:pPr>
      <w:r>
        <w:rPr>
          <w:color w:val="auto"/>
        </w:rPr>
        <w:t>供应商名称（电子签章）：</w:t>
      </w:r>
    </w:p>
    <w:p>
      <w:pPr>
        <w:pStyle w:val="56"/>
        <w:spacing w:after="640"/>
        <w:ind w:right="940" w:firstLine="0"/>
        <w:jc w:val="right"/>
        <w:rPr>
          <w:color w:val="auto"/>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widowControl/>
        <w:rPr>
          <w:rFonts w:ascii="宋体" w:hAnsi="宋体" w:eastAsia="宋体" w:cs="宋体"/>
          <w:color w:val="auto"/>
          <w:sz w:val="28"/>
          <w:szCs w:val="28"/>
          <w:lang w:val="zh-TW" w:eastAsia="zh-TW" w:bidi="zh-TW"/>
        </w:rPr>
      </w:pPr>
      <w:bookmarkStart w:id="467" w:name="bookmark545"/>
      <w:bookmarkStart w:id="468" w:name="bookmark543"/>
      <w:bookmarkStart w:id="469" w:name="bookmark544"/>
      <w:bookmarkStart w:id="470" w:name="bookmark546"/>
      <w:r>
        <w:rPr>
          <w:color w:val="auto"/>
          <w:sz w:val="28"/>
          <w:szCs w:val="28"/>
          <w:lang w:eastAsia="zh-CN"/>
        </w:rPr>
        <w:br w:type="page"/>
      </w:r>
    </w:p>
    <w:p>
      <w:pPr>
        <w:pStyle w:val="38"/>
        <w:rPr>
          <w:b/>
          <w:bCs/>
          <w:color w:val="auto"/>
          <w:lang w:eastAsia="zh-CN"/>
        </w:rPr>
      </w:pPr>
      <w:r>
        <w:rPr>
          <w:b/>
          <w:bCs/>
          <w:color w:val="auto"/>
        </w:rPr>
        <w:t>五</w:t>
      </w:r>
      <w:bookmarkEnd w:id="467"/>
      <w:r>
        <w:rPr>
          <w:b/>
          <w:bCs/>
          <w:color w:val="auto"/>
        </w:rPr>
        <w:t>、供应商直接管理关系信息表</w:t>
      </w:r>
      <w:bookmarkEnd w:id="468"/>
      <w:bookmarkEnd w:id="469"/>
      <w:bookmarkEnd w:id="470"/>
    </w:p>
    <w:p>
      <w:pPr>
        <w:pStyle w:val="38"/>
        <w:rPr>
          <w:b/>
          <w:bCs/>
          <w:color w:val="auto"/>
          <w:lang w:eastAsia="zh-CN"/>
        </w:rPr>
      </w:pPr>
    </w:p>
    <w:tbl>
      <w:tblPr>
        <w:tblStyle w:val="20"/>
        <w:tblW w:w="0" w:type="auto"/>
        <w:jc w:val="center"/>
        <w:tblLayout w:type="fixed"/>
        <w:tblCellMar>
          <w:top w:w="0" w:type="dxa"/>
          <w:left w:w="10" w:type="dxa"/>
          <w:bottom w:w="0" w:type="dxa"/>
          <w:right w:w="10" w:type="dxa"/>
        </w:tblCellMar>
      </w:tblPr>
      <w:tblGrid>
        <w:gridCol w:w="792"/>
        <w:gridCol w:w="3442"/>
        <w:gridCol w:w="3398"/>
        <w:gridCol w:w="1627"/>
      </w:tblGrid>
      <w:tr>
        <w:tblPrEx>
          <w:tblCellMar>
            <w:top w:w="0" w:type="dxa"/>
            <w:left w:w="10" w:type="dxa"/>
            <w:bottom w:w="0" w:type="dxa"/>
            <w:right w:w="10" w:type="dxa"/>
          </w:tblCellMar>
        </w:tblPrEx>
        <w:trPr>
          <w:trHeight w:val="696" w:hRule="exact"/>
          <w:jc w:val="center"/>
        </w:trPr>
        <w:tc>
          <w:tcPr>
            <w:tcW w:w="792" w:type="dxa"/>
            <w:tcBorders>
              <w:top w:val="single" w:color="auto" w:sz="4" w:space="0"/>
              <w:left w:val="single" w:color="auto" w:sz="4" w:space="0"/>
            </w:tcBorders>
            <w:shd w:val="clear" w:color="auto" w:fill="FFFFFF"/>
            <w:vAlign w:val="center"/>
          </w:tcPr>
          <w:p>
            <w:pPr>
              <w:pStyle w:val="50"/>
              <w:spacing w:line="240" w:lineRule="auto"/>
              <w:ind w:firstLine="160"/>
              <w:rPr>
                <w:color w:val="auto"/>
                <w:sz w:val="22"/>
                <w:szCs w:val="22"/>
              </w:rPr>
            </w:pPr>
            <w:r>
              <w:rPr>
                <w:color w:val="auto"/>
                <w:sz w:val="22"/>
                <w:szCs w:val="22"/>
              </w:rPr>
              <w:t>序号</w:t>
            </w:r>
          </w:p>
        </w:tc>
        <w:tc>
          <w:tcPr>
            <w:tcW w:w="3442"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直接管理关系单位名称</w:t>
            </w:r>
          </w:p>
        </w:tc>
        <w:tc>
          <w:tcPr>
            <w:tcW w:w="339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统一社会信用代码</w:t>
            </w:r>
          </w:p>
        </w:tc>
        <w:tc>
          <w:tcPr>
            <w:tcW w:w="1627" w:type="dxa"/>
            <w:tcBorders>
              <w:top w:val="single" w:color="auto" w:sz="4" w:space="0"/>
              <w:left w:val="single" w:color="auto" w:sz="4" w:space="0"/>
              <w:righ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备注</w:t>
            </w:r>
          </w:p>
        </w:tc>
      </w:tr>
      <w:tr>
        <w:tblPrEx>
          <w:tblCellMar>
            <w:top w:w="0" w:type="dxa"/>
            <w:left w:w="10" w:type="dxa"/>
            <w:bottom w:w="0" w:type="dxa"/>
            <w:right w:w="10" w:type="dxa"/>
          </w:tblCellMar>
        </w:tblPrEx>
        <w:trPr>
          <w:trHeight w:val="686" w:hRule="exact"/>
          <w:jc w:val="center"/>
        </w:trPr>
        <w:tc>
          <w:tcPr>
            <w:tcW w:w="792" w:type="dxa"/>
            <w:tcBorders>
              <w:top w:val="single" w:color="auto" w:sz="4" w:space="0"/>
              <w:left w:val="single" w:color="auto" w:sz="4" w:space="0"/>
            </w:tcBorders>
            <w:shd w:val="clear" w:color="auto" w:fill="FFFFFF"/>
            <w:vAlign w:val="center"/>
          </w:tcPr>
          <w:p>
            <w:pPr>
              <w:pStyle w:val="50"/>
              <w:spacing w:line="240" w:lineRule="auto"/>
              <w:ind w:firstLine="320"/>
              <w:rPr>
                <w:color w:val="auto"/>
                <w:sz w:val="20"/>
                <w:szCs w:val="20"/>
              </w:rPr>
            </w:pPr>
            <w:r>
              <w:rPr>
                <w:rFonts w:ascii="Times New Roman" w:hAnsi="Times New Roman" w:eastAsia="Times New Roman" w:cs="Times New Roman"/>
                <w:color w:val="auto"/>
                <w:sz w:val="20"/>
                <w:szCs w:val="20"/>
              </w:rPr>
              <w:t>1</w:t>
            </w:r>
          </w:p>
        </w:tc>
        <w:tc>
          <w:tcPr>
            <w:tcW w:w="3442" w:type="dxa"/>
            <w:tcBorders>
              <w:top w:val="single" w:color="auto" w:sz="4" w:space="0"/>
              <w:left w:val="single" w:color="auto" w:sz="4" w:space="0"/>
            </w:tcBorders>
            <w:shd w:val="clear" w:color="auto" w:fill="FFFFFF"/>
          </w:tcPr>
          <w:p>
            <w:pPr>
              <w:rPr>
                <w:color w:val="auto"/>
                <w:sz w:val="10"/>
                <w:szCs w:val="10"/>
              </w:rPr>
            </w:pPr>
          </w:p>
        </w:tc>
        <w:tc>
          <w:tcPr>
            <w:tcW w:w="3398" w:type="dxa"/>
            <w:tcBorders>
              <w:top w:val="single" w:color="auto" w:sz="4" w:space="0"/>
              <w:left w:val="single" w:color="auto" w:sz="4" w:space="0"/>
            </w:tcBorders>
            <w:shd w:val="clear" w:color="auto" w:fill="FFFFFF"/>
          </w:tcPr>
          <w:p>
            <w:pPr>
              <w:rPr>
                <w:color w:val="auto"/>
                <w:sz w:val="10"/>
                <w:szCs w:val="10"/>
              </w:rPr>
            </w:pPr>
          </w:p>
        </w:tc>
        <w:tc>
          <w:tcPr>
            <w:tcW w:w="1627"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96" w:hRule="exact"/>
          <w:jc w:val="center"/>
        </w:trPr>
        <w:tc>
          <w:tcPr>
            <w:tcW w:w="792" w:type="dxa"/>
            <w:tcBorders>
              <w:top w:val="single" w:color="auto" w:sz="4" w:space="0"/>
              <w:left w:val="single" w:color="auto" w:sz="4" w:space="0"/>
            </w:tcBorders>
            <w:shd w:val="clear" w:color="auto" w:fill="FFFFFF"/>
            <w:vAlign w:val="center"/>
          </w:tcPr>
          <w:p>
            <w:pPr>
              <w:pStyle w:val="50"/>
              <w:spacing w:line="240" w:lineRule="auto"/>
              <w:ind w:firstLine="320"/>
              <w:rPr>
                <w:color w:val="auto"/>
                <w:sz w:val="20"/>
                <w:szCs w:val="20"/>
              </w:rPr>
            </w:pPr>
            <w:r>
              <w:rPr>
                <w:rFonts w:ascii="Times New Roman" w:hAnsi="Times New Roman" w:eastAsia="Times New Roman" w:cs="Times New Roman"/>
                <w:color w:val="auto"/>
                <w:sz w:val="20"/>
                <w:szCs w:val="20"/>
              </w:rPr>
              <w:t>2</w:t>
            </w:r>
          </w:p>
        </w:tc>
        <w:tc>
          <w:tcPr>
            <w:tcW w:w="3442" w:type="dxa"/>
            <w:tcBorders>
              <w:top w:val="single" w:color="auto" w:sz="4" w:space="0"/>
              <w:left w:val="single" w:color="auto" w:sz="4" w:space="0"/>
            </w:tcBorders>
            <w:shd w:val="clear" w:color="auto" w:fill="FFFFFF"/>
          </w:tcPr>
          <w:p>
            <w:pPr>
              <w:rPr>
                <w:color w:val="auto"/>
                <w:sz w:val="10"/>
                <w:szCs w:val="10"/>
              </w:rPr>
            </w:pPr>
          </w:p>
        </w:tc>
        <w:tc>
          <w:tcPr>
            <w:tcW w:w="3398" w:type="dxa"/>
            <w:tcBorders>
              <w:top w:val="single" w:color="auto" w:sz="4" w:space="0"/>
              <w:left w:val="single" w:color="auto" w:sz="4" w:space="0"/>
            </w:tcBorders>
            <w:shd w:val="clear" w:color="auto" w:fill="FFFFFF"/>
          </w:tcPr>
          <w:p>
            <w:pPr>
              <w:rPr>
                <w:color w:val="auto"/>
                <w:sz w:val="10"/>
                <w:szCs w:val="10"/>
              </w:rPr>
            </w:pPr>
          </w:p>
        </w:tc>
        <w:tc>
          <w:tcPr>
            <w:tcW w:w="1627"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86" w:hRule="exact"/>
          <w:jc w:val="center"/>
        </w:trPr>
        <w:tc>
          <w:tcPr>
            <w:tcW w:w="792" w:type="dxa"/>
            <w:tcBorders>
              <w:top w:val="single" w:color="auto" w:sz="4" w:space="0"/>
              <w:left w:val="single" w:color="auto" w:sz="4" w:space="0"/>
            </w:tcBorders>
            <w:shd w:val="clear" w:color="auto" w:fill="FFFFFF"/>
            <w:vAlign w:val="center"/>
          </w:tcPr>
          <w:p>
            <w:pPr>
              <w:pStyle w:val="50"/>
              <w:spacing w:line="240" w:lineRule="auto"/>
              <w:ind w:firstLine="320"/>
              <w:rPr>
                <w:color w:val="auto"/>
                <w:sz w:val="20"/>
                <w:szCs w:val="20"/>
              </w:rPr>
            </w:pPr>
            <w:r>
              <w:rPr>
                <w:rFonts w:ascii="Times New Roman" w:hAnsi="Times New Roman" w:eastAsia="Times New Roman" w:cs="Times New Roman"/>
                <w:color w:val="auto"/>
                <w:sz w:val="20"/>
                <w:szCs w:val="20"/>
              </w:rPr>
              <w:t>3</w:t>
            </w:r>
          </w:p>
        </w:tc>
        <w:tc>
          <w:tcPr>
            <w:tcW w:w="3442" w:type="dxa"/>
            <w:tcBorders>
              <w:top w:val="single" w:color="auto" w:sz="4" w:space="0"/>
              <w:left w:val="single" w:color="auto" w:sz="4" w:space="0"/>
            </w:tcBorders>
            <w:shd w:val="clear" w:color="auto" w:fill="FFFFFF"/>
          </w:tcPr>
          <w:p>
            <w:pPr>
              <w:rPr>
                <w:color w:val="auto"/>
                <w:sz w:val="10"/>
                <w:szCs w:val="10"/>
              </w:rPr>
            </w:pPr>
          </w:p>
        </w:tc>
        <w:tc>
          <w:tcPr>
            <w:tcW w:w="3398" w:type="dxa"/>
            <w:tcBorders>
              <w:top w:val="single" w:color="auto" w:sz="4" w:space="0"/>
              <w:left w:val="single" w:color="auto" w:sz="4" w:space="0"/>
            </w:tcBorders>
            <w:shd w:val="clear" w:color="auto" w:fill="FFFFFF"/>
          </w:tcPr>
          <w:p>
            <w:pPr>
              <w:rPr>
                <w:color w:val="auto"/>
                <w:sz w:val="10"/>
                <w:szCs w:val="10"/>
              </w:rPr>
            </w:pPr>
          </w:p>
        </w:tc>
        <w:tc>
          <w:tcPr>
            <w:tcW w:w="1627"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701" w:hRule="exact"/>
          <w:jc w:val="center"/>
        </w:trPr>
        <w:tc>
          <w:tcPr>
            <w:tcW w:w="792" w:type="dxa"/>
            <w:tcBorders>
              <w:top w:val="single" w:color="auto" w:sz="4" w:space="0"/>
              <w:left w:val="single" w:color="auto" w:sz="4" w:space="0"/>
              <w:bottom w:val="single" w:color="auto" w:sz="4" w:space="0"/>
            </w:tcBorders>
            <w:shd w:val="clear" w:color="auto" w:fill="FFFFFF"/>
            <w:vAlign w:val="center"/>
          </w:tcPr>
          <w:p>
            <w:pPr>
              <w:pStyle w:val="50"/>
              <w:tabs>
                <w:tab w:val="left" w:leader="dot" w:pos="578"/>
              </w:tabs>
              <w:spacing w:line="240" w:lineRule="auto"/>
              <w:ind w:firstLine="160"/>
              <w:rPr>
                <w:color w:val="auto"/>
                <w:sz w:val="20"/>
                <w:szCs w:val="20"/>
              </w:rPr>
            </w:pPr>
            <w:r>
              <w:rPr>
                <w:rFonts w:ascii="Times New Roman" w:hAnsi="Times New Roman" w:eastAsia="Times New Roman" w:cs="Times New Roman"/>
                <w:color w:val="auto"/>
                <w:sz w:val="20"/>
                <w:szCs w:val="20"/>
                <w:lang w:val="en-US" w:eastAsia="en-US" w:bidi="en-US"/>
              </w:rPr>
              <w:tab/>
            </w:r>
          </w:p>
        </w:tc>
        <w:tc>
          <w:tcPr>
            <w:tcW w:w="3442"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339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627"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rPr>
            </w:pPr>
          </w:p>
        </w:tc>
      </w:tr>
    </w:tbl>
    <w:p>
      <w:pPr>
        <w:pStyle w:val="48"/>
        <w:ind w:left="888"/>
        <w:rPr>
          <w:color w:val="auto"/>
          <w:sz w:val="22"/>
          <w:szCs w:val="22"/>
        </w:rPr>
      </w:pPr>
      <w:r>
        <w:rPr>
          <w:color w:val="auto"/>
          <w:sz w:val="22"/>
          <w:szCs w:val="22"/>
        </w:rPr>
        <w:t>注：</w:t>
      </w:r>
    </w:p>
    <w:p>
      <w:pPr>
        <w:spacing w:after="299" w:line="1" w:lineRule="exact"/>
        <w:rPr>
          <w:color w:val="auto"/>
        </w:rPr>
      </w:pPr>
    </w:p>
    <w:p>
      <w:pPr>
        <w:pStyle w:val="56"/>
        <w:ind w:left="1180" w:firstLine="0"/>
        <w:rPr>
          <w:color w:val="auto"/>
        </w:rPr>
      </w:pPr>
      <w:r>
        <w:rPr>
          <w:rFonts w:ascii="Times New Roman" w:hAnsi="Times New Roman" w:eastAsia="Times New Roman" w:cs="Times New Roman"/>
          <w:color w:val="auto"/>
          <w:sz w:val="26"/>
          <w:szCs w:val="26"/>
        </w:rPr>
        <w:t xml:space="preserve">1 </w:t>
      </w:r>
      <w:r>
        <w:rPr>
          <w:color w:val="auto"/>
        </w:rPr>
        <w:t>.管理关系：是指不具有出资持股关系的其他单位之间存在的管理与被管理关</w:t>
      </w:r>
    </w:p>
    <w:p>
      <w:pPr>
        <w:pStyle w:val="56"/>
        <w:spacing w:after="320"/>
        <w:ind w:firstLine="700"/>
        <w:jc w:val="both"/>
        <w:rPr>
          <w:color w:val="auto"/>
        </w:rPr>
      </w:pPr>
      <w:r>
        <w:rPr>
          <w:color w:val="auto"/>
        </w:rPr>
        <w:t>系，如一些上下级关系的事业单位和团体组织。</w:t>
      </w:r>
    </w:p>
    <w:p>
      <w:pPr>
        <w:pStyle w:val="56"/>
        <w:spacing w:after="280"/>
        <w:ind w:left="1200" w:firstLine="0"/>
        <w:rPr>
          <w:color w:val="auto"/>
        </w:rPr>
      </w:pPr>
      <w:bookmarkStart w:id="471" w:name="bookmark547"/>
      <w:bookmarkEnd w:id="471"/>
      <w:r>
        <w:rPr>
          <w:rFonts w:hint="eastAsia"/>
          <w:color w:val="auto"/>
          <w:lang w:val="en-US" w:eastAsia="zh-CN"/>
        </w:rPr>
        <w:t>2.</w:t>
      </w:r>
      <w:r>
        <w:rPr>
          <w:color w:val="auto"/>
        </w:rPr>
        <w:t>本表所指的管理关系仅限于直接管理关系,不包括间接的管理</w:t>
      </w:r>
      <w:r>
        <w:rPr>
          <w:color w:val="auto"/>
          <w:lang w:val="zh-CN" w:eastAsia="zh-CN" w:bidi="zh-CN"/>
        </w:rPr>
        <w:t>关系。</w:t>
      </w:r>
    </w:p>
    <w:p>
      <w:pPr>
        <w:pStyle w:val="56"/>
        <w:spacing w:after="720"/>
        <w:ind w:left="1200" w:firstLine="0"/>
        <w:rPr>
          <w:color w:val="auto"/>
        </w:rPr>
      </w:pPr>
      <w:r>
        <w:rPr>
          <w:rFonts w:ascii="Times New Roman" w:hAnsi="Times New Roman" w:eastAsia="Times New Roman" w:cs="Times New Roman"/>
          <w:color w:val="auto"/>
          <w:sz w:val="26"/>
          <w:szCs w:val="26"/>
        </w:rPr>
        <w:t>3</w:t>
      </w:r>
      <w:r>
        <w:rPr>
          <w:color w:val="auto"/>
        </w:rPr>
        <w:t>供应商不存在直接管理关系的，</w:t>
      </w:r>
      <w:r>
        <w:rPr>
          <w:rFonts w:hint="eastAsia"/>
          <w:color w:val="auto"/>
          <w:lang w:eastAsia="zh-CN"/>
        </w:rPr>
        <w:t>则</w:t>
      </w:r>
      <w:r>
        <w:rPr>
          <w:color w:val="auto"/>
        </w:rPr>
        <w:t>填</w:t>
      </w:r>
      <w:r>
        <w:rPr>
          <w:rFonts w:hint="eastAsia"/>
          <w:color w:val="auto"/>
          <w:lang w:eastAsia="zh-CN"/>
        </w:rPr>
        <w:t>“</w:t>
      </w:r>
      <w:r>
        <w:rPr>
          <w:color w:val="auto"/>
        </w:rPr>
        <w:t>无”。</w:t>
      </w:r>
    </w:p>
    <w:p>
      <w:pPr>
        <w:pStyle w:val="56"/>
        <w:spacing w:after="340"/>
        <w:ind w:left="4460" w:firstLine="0"/>
        <w:rPr>
          <w:color w:val="auto"/>
        </w:rPr>
      </w:pPr>
      <w:r>
        <w:rPr>
          <w:color w:val="auto"/>
        </w:rPr>
        <w:t>供应商名称（电子签章）：</w:t>
      </w:r>
    </w:p>
    <w:p>
      <w:pPr>
        <w:pStyle w:val="56"/>
        <w:spacing w:after="340"/>
        <w:ind w:right="940" w:firstLine="0"/>
        <w:jc w:val="right"/>
        <w:rPr>
          <w:color w:val="auto"/>
        </w:rPr>
        <w:sectPr>
          <w:footerReference r:id="rId23" w:type="default"/>
          <w:footerReference r:id="rId24" w:type="even"/>
          <w:pgSz w:w="11900" w:h="16840"/>
          <w:pgMar w:top="1247" w:right="1418" w:bottom="1247" w:left="1418" w:header="680" w:footer="680" w:gutter="113"/>
          <w:pgNumType w:start="48"/>
          <w:cols w:space="0" w:num="1"/>
          <w:docGrid w:linePitch="360" w:charSpace="0"/>
        </w:sect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widowControl/>
        <w:rPr>
          <w:rFonts w:ascii="宋体" w:hAnsi="宋体" w:eastAsia="宋体" w:cs="宋体"/>
          <w:color w:val="auto"/>
          <w:sz w:val="28"/>
          <w:szCs w:val="28"/>
          <w:lang w:val="zh-TW" w:eastAsia="zh-TW" w:bidi="zh-TW"/>
        </w:rPr>
      </w:pPr>
      <w:bookmarkStart w:id="472" w:name="bookmark550"/>
      <w:bookmarkStart w:id="473" w:name="bookmark549"/>
      <w:bookmarkStart w:id="474" w:name="bookmark548"/>
      <w:bookmarkStart w:id="475" w:name="bookmark551"/>
      <w:r>
        <w:rPr>
          <w:color w:val="auto"/>
          <w:sz w:val="28"/>
          <w:szCs w:val="28"/>
          <w:lang w:eastAsia="zh-CN"/>
        </w:rPr>
        <w:br w:type="page"/>
      </w:r>
    </w:p>
    <w:p>
      <w:pPr>
        <w:pStyle w:val="38"/>
        <w:rPr>
          <w:b/>
          <w:bCs/>
          <w:color w:val="auto"/>
          <w:sz w:val="28"/>
          <w:szCs w:val="28"/>
        </w:rPr>
      </w:pPr>
      <w:r>
        <w:rPr>
          <w:b/>
          <w:bCs/>
          <w:color w:val="auto"/>
          <w:sz w:val="28"/>
          <w:szCs w:val="28"/>
        </w:rPr>
        <w:t>六</w:t>
      </w:r>
      <w:bookmarkEnd w:id="472"/>
      <w:r>
        <w:rPr>
          <w:b/>
          <w:bCs/>
          <w:color w:val="auto"/>
          <w:sz w:val="28"/>
          <w:szCs w:val="28"/>
        </w:rPr>
        <w:t>、资格声明函</w:t>
      </w:r>
      <w:bookmarkEnd w:id="473"/>
      <w:bookmarkEnd w:id="474"/>
      <w:bookmarkEnd w:id="475"/>
    </w:p>
    <w:p>
      <w:pPr>
        <w:pStyle w:val="34"/>
        <w:spacing w:after="0"/>
        <w:ind w:left="0"/>
        <w:jc w:val="center"/>
        <w:rPr>
          <w:b/>
          <w:bCs/>
          <w:color w:val="auto"/>
          <w:sz w:val="28"/>
          <w:szCs w:val="28"/>
        </w:rPr>
      </w:pPr>
      <w:r>
        <w:rPr>
          <w:b/>
          <w:bCs/>
          <w:color w:val="auto"/>
          <w:sz w:val="28"/>
          <w:szCs w:val="28"/>
        </w:rPr>
        <w:t>资格声明函</w:t>
      </w:r>
    </w:p>
    <w:p>
      <w:pPr>
        <w:pStyle w:val="56"/>
        <w:spacing w:after="0" w:line="440" w:lineRule="exact"/>
        <w:ind w:firstLine="218" w:firstLineChars="104"/>
        <w:rPr>
          <w:color w:val="auto"/>
          <w:sz w:val="21"/>
          <w:szCs w:val="21"/>
        </w:rPr>
      </w:pPr>
      <w:r>
        <w:rPr>
          <w:color w:val="auto"/>
          <w:sz w:val="21"/>
          <w:szCs w:val="21"/>
        </w:rPr>
        <w:t>致：</w:t>
      </w:r>
      <w:r>
        <w:rPr>
          <w:color w:val="auto"/>
          <w:sz w:val="21"/>
          <w:szCs w:val="21"/>
          <w:u w:val="single"/>
        </w:rPr>
        <w:t>(采购代理机构名称)</w:t>
      </w:r>
      <w:r>
        <w:rPr>
          <w:color w:val="auto"/>
          <w:sz w:val="21"/>
          <w:szCs w:val="21"/>
        </w:rPr>
        <w:t>：</w:t>
      </w:r>
    </w:p>
    <w:p>
      <w:pPr>
        <w:pStyle w:val="56"/>
        <w:tabs>
          <w:tab w:val="left" w:leader="underscore" w:pos="4407"/>
        </w:tabs>
        <w:spacing w:after="0" w:line="440" w:lineRule="exact"/>
        <w:ind w:firstLine="420" w:firstLineChars="200"/>
        <w:rPr>
          <w:color w:val="auto"/>
          <w:sz w:val="21"/>
          <w:szCs w:val="21"/>
          <w:lang w:val="en-US" w:eastAsia="zh-CN"/>
        </w:rPr>
      </w:pPr>
      <w:r>
        <w:rPr>
          <w:color w:val="auto"/>
          <w:sz w:val="21"/>
          <w:szCs w:val="21"/>
          <w:u w:val="single"/>
        </w:rPr>
        <w:t>(供应商名称)</w:t>
      </w:r>
      <w:r>
        <w:rPr>
          <w:color w:val="auto"/>
          <w:sz w:val="21"/>
          <w:szCs w:val="21"/>
        </w:rPr>
        <w:t>系中华人民共和国合法供应商，经营地址</w:t>
      </w:r>
      <w:r>
        <w:rPr>
          <w:rFonts w:hint="eastAsia"/>
          <w:color w:val="auto"/>
          <w:sz w:val="21"/>
          <w:szCs w:val="21"/>
          <w:u w:val="single"/>
          <w:lang w:val="en-US" w:eastAsia="zh-CN"/>
        </w:rPr>
        <w:t xml:space="preserve">           </w:t>
      </w:r>
      <w:r>
        <w:rPr>
          <w:color w:val="auto"/>
          <w:sz w:val="21"/>
          <w:szCs w:val="21"/>
          <w:u w:val="single"/>
        </w:rPr>
        <w:tab/>
      </w:r>
      <w:r>
        <w:rPr>
          <w:rFonts w:hint="eastAsia"/>
          <w:color w:val="auto"/>
          <w:sz w:val="21"/>
          <w:szCs w:val="21"/>
          <w:u w:val="single"/>
          <w:lang w:val="en-US" w:eastAsia="zh-CN"/>
        </w:rPr>
        <w:t xml:space="preserve">      。      </w:t>
      </w:r>
    </w:p>
    <w:p>
      <w:pPr>
        <w:pStyle w:val="56"/>
        <w:spacing w:after="0" w:line="440" w:lineRule="exact"/>
        <w:ind w:firstLine="420" w:firstLineChars="200"/>
        <w:rPr>
          <w:color w:val="auto"/>
          <w:sz w:val="21"/>
          <w:szCs w:val="21"/>
        </w:rPr>
      </w:pPr>
      <w:r>
        <w:rPr>
          <w:color w:val="auto"/>
          <w:sz w:val="21"/>
          <w:szCs w:val="21"/>
        </w:rPr>
        <w:t>我方愿意参加贵方组织的</w:t>
      </w:r>
      <w:r>
        <w:rPr>
          <w:rFonts w:hint="eastAsia"/>
          <w:color w:val="auto"/>
          <w:sz w:val="21"/>
          <w:szCs w:val="21"/>
          <w:u w:val="single"/>
          <w:lang w:eastAsia="zh-CN"/>
        </w:rPr>
        <w:t>（项目名称）</w:t>
      </w:r>
      <w:r>
        <w:rPr>
          <w:color w:val="auto"/>
          <w:sz w:val="21"/>
          <w:szCs w:val="21"/>
        </w:rPr>
        <w:t>项目的竞标，为便于贵方公正、择优地确定成交供应商及其竞标产品和服务，我方就本次竞标有关事项郑重声明如下：</w:t>
      </w:r>
    </w:p>
    <w:p>
      <w:pPr>
        <w:pStyle w:val="56"/>
        <w:spacing w:after="0" w:line="440" w:lineRule="exact"/>
        <w:ind w:firstLine="420" w:firstLineChars="200"/>
        <w:rPr>
          <w:color w:val="auto"/>
          <w:sz w:val="21"/>
          <w:szCs w:val="21"/>
          <w:lang w:eastAsia="zh-CN"/>
        </w:rPr>
      </w:pPr>
      <w:r>
        <w:rPr>
          <w:rFonts w:cs="Times New Roman"/>
          <w:color w:val="auto"/>
          <w:sz w:val="21"/>
          <w:szCs w:val="21"/>
        </w:rPr>
        <w:t xml:space="preserve">1 </w:t>
      </w:r>
      <w:r>
        <w:rPr>
          <w:color w:val="auto"/>
          <w:sz w:val="21"/>
          <w:szCs w:val="21"/>
        </w:rPr>
        <w:t>.我方向贵方提交的所有响应文件、资料都是准确的和真实的。</w:t>
      </w:r>
      <w:bookmarkStart w:id="476" w:name="bookmark552"/>
      <w:bookmarkEnd w:id="476"/>
    </w:p>
    <w:p>
      <w:pPr>
        <w:pStyle w:val="56"/>
        <w:spacing w:after="0" w:line="440" w:lineRule="exact"/>
        <w:ind w:firstLine="420" w:firstLineChars="200"/>
        <w:rPr>
          <w:color w:val="auto"/>
          <w:sz w:val="21"/>
          <w:szCs w:val="21"/>
          <w:lang w:eastAsia="zh-CN"/>
        </w:rPr>
      </w:pPr>
      <w:r>
        <w:rPr>
          <w:rFonts w:hint="eastAsia"/>
          <w:color w:val="auto"/>
          <w:sz w:val="21"/>
          <w:szCs w:val="21"/>
          <w:lang w:eastAsia="zh-CN"/>
        </w:rPr>
        <w:t>2.</w:t>
      </w:r>
      <w:r>
        <w:rPr>
          <w:color w:val="auto"/>
          <w:sz w:val="21"/>
          <w:szCs w:val="21"/>
        </w:rPr>
        <w:t>我方不是采购人的附属机构；不是为本次采购项目提供整体设计、规范编制或 者项目管理、监理、检测等服务的供应商；在获知本项目采购信息后，与采购人聘 请的为此项目提供咨询服务的公司及其附属机构没有任何联系。</w:t>
      </w:r>
      <w:bookmarkStart w:id="477" w:name="bookmark553"/>
      <w:bookmarkEnd w:id="477"/>
    </w:p>
    <w:p>
      <w:pPr>
        <w:pStyle w:val="56"/>
        <w:spacing w:after="0" w:line="440" w:lineRule="exact"/>
        <w:ind w:firstLine="420" w:firstLineChars="200"/>
        <w:rPr>
          <w:rFonts w:cs="Times New Roman"/>
          <w:color w:val="auto"/>
          <w:sz w:val="21"/>
          <w:szCs w:val="21"/>
          <w:lang w:eastAsia="zh-CN"/>
        </w:rPr>
      </w:pPr>
      <w:r>
        <w:rPr>
          <w:rFonts w:hint="eastAsia" w:cs="Times New Roman"/>
          <w:color w:val="auto"/>
          <w:sz w:val="21"/>
          <w:szCs w:val="21"/>
          <w:lang w:eastAsia="zh-CN"/>
        </w:rPr>
        <w:t>3.</w:t>
      </w:r>
      <w:r>
        <w:rPr>
          <w:rFonts w:cs="Times New Roman"/>
          <w:color w:val="auto"/>
          <w:sz w:val="21"/>
          <w:szCs w:val="21"/>
        </w:rPr>
        <w:t>在此，我方宣布同意如下：</w:t>
      </w:r>
      <w:bookmarkStart w:id="478" w:name="bookmark554"/>
      <w:bookmarkEnd w:id="478"/>
    </w:p>
    <w:p>
      <w:pPr>
        <w:pStyle w:val="56"/>
        <w:spacing w:after="0" w:line="440" w:lineRule="exact"/>
        <w:ind w:firstLine="420" w:firstLineChars="200"/>
        <w:rPr>
          <w:rFonts w:cs="Times New Roman"/>
          <w:color w:val="auto"/>
          <w:sz w:val="21"/>
          <w:szCs w:val="21"/>
          <w:lang w:eastAsia="zh-CN"/>
        </w:rPr>
      </w:pPr>
      <w:r>
        <w:rPr>
          <w:rFonts w:cs="Times New Roman"/>
          <w:color w:val="auto"/>
          <w:sz w:val="21"/>
          <w:szCs w:val="21"/>
        </w:rPr>
        <w:t>将按磋商文件的约定履行合同责任和义务；</w:t>
      </w:r>
      <w:bookmarkStart w:id="479" w:name="bookmark555"/>
      <w:bookmarkEnd w:id="479"/>
    </w:p>
    <w:p>
      <w:pPr>
        <w:pStyle w:val="56"/>
        <w:spacing w:after="0" w:line="440" w:lineRule="exact"/>
        <w:ind w:firstLine="420" w:firstLineChars="200"/>
        <w:rPr>
          <w:rFonts w:cs="Times New Roman"/>
          <w:color w:val="auto"/>
          <w:sz w:val="21"/>
          <w:szCs w:val="21"/>
          <w:lang w:eastAsia="zh-CN"/>
        </w:rPr>
      </w:pPr>
      <w:r>
        <w:rPr>
          <w:rFonts w:cs="Times New Roman"/>
          <w:color w:val="auto"/>
          <w:sz w:val="21"/>
          <w:szCs w:val="21"/>
        </w:rPr>
        <w:t>已详细审查全部磋商文件，包括澄清或者更正公告(如有)；</w:t>
      </w:r>
      <w:bookmarkStart w:id="480" w:name="bookmark556"/>
      <w:bookmarkEnd w:id="480"/>
    </w:p>
    <w:p>
      <w:pPr>
        <w:pStyle w:val="56"/>
        <w:spacing w:after="0" w:line="440" w:lineRule="exact"/>
        <w:ind w:firstLine="420" w:firstLineChars="200"/>
        <w:rPr>
          <w:rFonts w:cs="Times New Roman"/>
          <w:color w:val="auto"/>
          <w:sz w:val="21"/>
          <w:szCs w:val="21"/>
          <w:lang w:eastAsia="zh-CN"/>
        </w:rPr>
      </w:pPr>
      <w:r>
        <w:rPr>
          <w:rFonts w:cs="Times New Roman"/>
          <w:color w:val="auto"/>
          <w:sz w:val="21"/>
          <w:szCs w:val="21"/>
        </w:rPr>
        <w:t>同意提供按照贵方可能要求的与谈判有关的一切数据或者资料；</w:t>
      </w:r>
      <w:bookmarkStart w:id="481" w:name="bookmark557"/>
      <w:bookmarkEnd w:id="481"/>
    </w:p>
    <w:p>
      <w:pPr>
        <w:pStyle w:val="56"/>
        <w:spacing w:after="0" w:line="440" w:lineRule="exact"/>
        <w:ind w:firstLine="420" w:firstLineChars="200"/>
        <w:rPr>
          <w:rFonts w:cs="Times New Roman"/>
          <w:color w:val="auto"/>
          <w:sz w:val="21"/>
          <w:szCs w:val="21"/>
          <w:lang w:val="zh-CN" w:eastAsia="zh-CN"/>
        </w:rPr>
      </w:pPr>
      <w:r>
        <w:rPr>
          <w:rFonts w:cs="Times New Roman"/>
          <w:color w:val="auto"/>
          <w:sz w:val="21"/>
          <w:szCs w:val="21"/>
        </w:rPr>
        <w:t>响应磋商文件规定的竞标有</w:t>
      </w:r>
      <w:r>
        <w:rPr>
          <w:rFonts w:cs="Times New Roman"/>
          <w:color w:val="auto"/>
          <w:sz w:val="21"/>
          <w:szCs w:val="21"/>
          <w:lang w:val="zh-CN" w:eastAsia="zh-CN"/>
        </w:rPr>
        <w:t>效期。</w:t>
      </w:r>
      <w:bookmarkStart w:id="482" w:name="bookmark558"/>
      <w:bookmarkEnd w:id="482"/>
    </w:p>
    <w:p>
      <w:pPr>
        <w:pStyle w:val="56"/>
        <w:spacing w:after="0" w:line="440" w:lineRule="exact"/>
        <w:ind w:firstLine="420" w:firstLineChars="200"/>
        <w:rPr>
          <w:rFonts w:cs="Times New Roman"/>
          <w:color w:val="auto"/>
          <w:sz w:val="21"/>
          <w:szCs w:val="21"/>
          <w:lang w:eastAsia="zh-CN"/>
        </w:rPr>
      </w:pPr>
      <w:r>
        <w:rPr>
          <w:rFonts w:hint="eastAsia" w:cs="Times New Roman"/>
          <w:color w:val="auto"/>
          <w:sz w:val="21"/>
          <w:szCs w:val="21"/>
          <w:lang w:eastAsia="zh-CN"/>
        </w:rPr>
        <w:t>4.</w:t>
      </w:r>
      <w:r>
        <w:rPr>
          <w:rFonts w:cs="Times New Roman"/>
          <w:color w:val="auto"/>
          <w:sz w:val="21"/>
          <w:szCs w:val="21"/>
        </w:rPr>
        <w:t>我方承诺符合《中华人民共和国政府采购法》第二十二条规定：</w:t>
      </w:r>
      <w:bookmarkStart w:id="483" w:name="bookmark559"/>
      <w:bookmarkEnd w:id="483"/>
    </w:p>
    <w:p>
      <w:pPr>
        <w:pStyle w:val="56"/>
        <w:spacing w:after="0" w:line="440" w:lineRule="exact"/>
        <w:ind w:firstLine="420" w:firstLineChars="200"/>
        <w:rPr>
          <w:rFonts w:cs="Times New Roman"/>
          <w:color w:val="auto"/>
          <w:sz w:val="21"/>
          <w:szCs w:val="21"/>
          <w:lang w:eastAsia="zh-CN"/>
        </w:rPr>
      </w:pPr>
      <w:r>
        <w:rPr>
          <w:rFonts w:cs="Times New Roman"/>
          <w:color w:val="auto"/>
          <w:sz w:val="21"/>
          <w:szCs w:val="21"/>
        </w:rPr>
        <w:t>具有独立承担民事责任的能力；</w:t>
      </w:r>
      <w:bookmarkStart w:id="484" w:name="bookmark560"/>
      <w:bookmarkEnd w:id="484"/>
    </w:p>
    <w:p>
      <w:pPr>
        <w:pStyle w:val="56"/>
        <w:spacing w:after="0" w:line="440" w:lineRule="exact"/>
        <w:ind w:firstLine="420" w:firstLineChars="200"/>
        <w:rPr>
          <w:rFonts w:cs="Times New Roman"/>
          <w:color w:val="auto"/>
          <w:sz w:val="21"/>
          <w:szCs w:val="21"/>
          <w:lang w:eastAsia="zh-CN"/>
        </w:rPr>
      </w:pPr>
      <w:r>
        <w:rPr>
          <w:rFonts w:cs="Times New Roman"/>
          <w:color w:val="auto"/>
          <w:sz w:val="21"/>
          <w:szCs w:val="21"/>
        </w:rPr>
        <w:t>具有良好的商业信誉和健全的财务会计制度；</w:t>
      </w:r>
      <w:bookmarkStart w:id="485" w:name="bookmark561"/>
      <w:bookmarkEnd w:id="485"/>
    </w:p>
    <w:p>
      <w:pPr>
        <w:pStyle w:val="56"/>
        <w:spacing w:after="0" w:line="440" w:lineRule="exact"/>
        <w:ind w:firstLine="420" w:firstLineChars="200"/>
        <w:rPr>
          <w:rFonts w:cs="Times New Roman"/>
          <w:color w:val="auto"/>
          <w:sz w:val="21"/>
          <w:szCs w:val="21"/>
          <w:lang w:eastAsia="zh-CN"/>
        </w:rPr>
      </w:pPr>
      <w:r>
        <w:rPr>
          <w:rFonts w:cs="Times New Roman"/>
          <w:color w:val="auto"/>
          <w:sz w:val="21"/>
          <w:szCs w:val="21"/>
        </w:rPr>
        <w:t>具有履行合同所必需的设备和专业技术能力；</w:t>
      </w:r>
      <w:bookmarkStart w:id="486" w:name="bookmark562"/>
      <w:bookmarkEnd w:id="486"/>
    </w:p>
    <w:p>
      <w:pPr>
        <w:pStyle w:val="56"/>
        <w:spacing w:after="0" w:line="440" w:lineRule="exact"/>
        <w:ind w:firstLine="420" w:firstLineChars="200"/>
        <w:rPr>
          <w:rFonts w:cs="Times New Roman"/>
          <w:color w:val="auto"/>
          <w:sz w:val="21"/>
          <w:szCs w:val="21"/>
          <w:lang w:eastAsia="zh-CN"/>
        </w:rPr>
      </w:pPr>
      <w:r>
        <w:rPr>
          <w:rFonts w:cs="Times New Roman"/>
          <w:color w:val="auto"/>
          <w:sz w:val="21"/>
          <w:szCs w:val="21"/>
        </w:rPr>
        <w:t>有依法缴纳税收和社会保障资金的良好记录；</w:t>
      </w:r>
      <w:bookmarkStart w:id="487" w:name="bookmark563"/>
      <w:bookmarkEnd w:id="487"/>
    </w:p>
    <w:p>
      <w:pPr>
        <w:pStyle w:val="56"/>
        <w:spacing w:after="0" w:line="440" w:lineRule="exact"/>
        <w:ind w:firstLine="420" w:firstLineChars="200"/>
        <w:rPr>
          <w:rFonts w:cs="Times New Roman"/>
          <w:color w:val="auto"/>
          <w:sz w:val="21"/>
          <w:szCs w:val="21"/>
          <w:lang w:eastAsia="zh-CN"/>
        </w:rPr>
      </w:pPr>
      <w:r>
        <w:rPr>
          <w:rFonts w:cs="Times New Roman"/>
          <w:color w:val="auto"/>
          <w:sz w:val="21"/>
          <w:szCs w:val="21"/>
        </w:rPr>
        <w:t>参加政府采购活动前三年内，在经营活动中没有重大违法记录；</w:t>
      </w:r>
      <w:bookmarkStart w:id="488" w:name="bookmark564"/>
      <w:bookmarkEnd w:id="488"/>
    </w:p>
    <w:p>
      <w:pPr>
        <w:pStyle w:val="56"/>
        <w:spacing w:after="0" w:line="440" w:lineRule="exact"/>
        <w:ind w:firstLine="420" w:firstLineChars="200"/>
        <w:rPr>
          <w:rFonts w:cs="Times New Roman"/>
          <w:color w:val="auto"/>
          <w:sz w:val="21"/>
          <w:szCs w:val="21"/>
          <w:lang w:eastAsia="zh-CN"/>
        </w:rPr>
      </w:pPr>
      <w:r>
        <w:rPr>
          <w:rFonts w:cs="Times New Roman"/>
          <w:color w:val="auto"/>
          <w:sz w:val="21"/>
          <w:szCs w:val="21"/>
          <w:lang w:eastAsia="zh-CN"/>
        </w:rPr>
        <w:t>法律、行政法规规定的其他条件。</w:t>
      </w:r>
      <w:bookmarkStart w:id="489" w:name="bookmark565"/>
      <w:bookmarkEnd w:id="489"/>
    </w:p>
    <w:p>
      <w:pPr>
        <w:pStyle w:val="56"/>
        <w:spacing w:after="0" w:line="440" w:lineRule="exact"/>
        <w:ind w:firstLine="420" w:firstLineChars="200"/>
        <w:rPr>
          <w:color w:val="auto"/>
          <w:sz w:val="21"/>
          <w:szCs w:val="21"/>
          <w:lang w:eastAsia="zh-CN"/>
        </w:rPr>
      </w:pPr>
      <w:r>
        <w:rPr>
          <w:rFonts w:hint="eastAsia"/>
          <w:color w:val="auto"/>
          <w:sz w:val="21"/>
          <w:szCs w:val="21"/>
          <w:lang w:eastAsia="zh-CN"/>
        </w:rPr>
        <w:t>5.</w:t>
      </w:r>
      <w:r>
        <w:rPr>
          <w:color w:val="auto"/>
          <w:sz w:val="21"/>
          <w:szCs w:val="21"/>
          <w:lang w:eastAsia="zh-CN"/>
        </w:rPr>
        <w:t>我方在此声明，我方在参加本项目的政府采购活动前三年内，在经营活动中没有重大违法记录（重大违法记录是指供应商因违法经营受到刑事处罚或者责令停产 停业、吊销许可证或者执照、较大数额罚款等行政处罚），未被列入失信被执行人、重大税收违法案件当事人名单、政府采购严重违法失信行为记录名单，完全符合《中 华人民共和国政府采购法》第二十二条规定的供应商资格条件，我方对此声明负全部法律责任。</w:t>
      </w:r>
    </w:p>
    <w:p>
      <w:pPr>
        <w:pStyle w:val="56"/>
        <w:spacing w:after="0" w:line="440" w:lineRule="exact"/>
        <w:ind w:firstLine="420" w:firstLineChars="200"/>
        <w:rPr>
          <w:color w:val="auto"/>
          <w:sz w:val="21"/>
          <w:szCs w:val="21"/>
          <w:lang w:eastAsia="zh-CN"/>
        </w:rPr>
      </w:pPr>
      <w:bookmarkStart w:id="490" w:name="bookmark566"/>
      <w:bookmarkEnd w:id="490"/>
      <w:r>
        <w:rPr>
          <w:rFonts w:hint="eastAsia"/>
          <w:color w:val="auto"/>
          <w:sz w:val="21"/>
          <w:szCs w:val="21"/>
          <w:lang w:eastAsia="zh-CN"/>
        </w:rPr>
        <w:t>6.</w:t>
      </w:r>
      <w:r>
        <w:rPr>
          <w:color w:val="auto"/>
          <w:sz w:val="21"/>
          <w:szCs w:val="21"/>
          <w:lang w:eastAsia="zh-CN"/>
        </w:rPr>
        <w:t>根据《中华人民共和国政府采购法实施条例》第五十条要求对政府采购合同进 行公告，但政府采购合同中涉及国家秘密、商业秘密的内容除外。我方就对本次响 应文件进行注明如下：（两项内容中必须选择一项）</w:t>
      </w:r>
    </w:p>
    <w:p>
      <w:pPr>
        <w:pStyle w:val="56"/>
        <w:spacing w:after="0" w:line="440" w:lineRule="exact"/>
        <w:ind w:firstLine="420" w:firstLineChars="200"/>
        <w:rPr>
          <w:color w:val="auto"/>
          <w:sz w:val="21"/>
          <w:szCs w:val="21"/>
          <w:lang w:eastAsia="zh-CN"/>
        </w:rPr>
      </w:pPr>
      <w:r>
        <w:rPr>
          <w:color w:val="auto"/>
          <w:sz w:val="21"/>
          <w:szCs w:val="21"/>
          <w:lang w:eastAsia="zh-CN"/>
        </w:rPr>
        <w:t>□我方本次响应文件内容中未涉及商业秘密；</w:t>
      </w:r>
    </w:p>
    <w:p>
      <w:pPr>
        <w:pStyle w:val="56"/>
        <w:spacing w:after="0" w:line="440" w:lineRule="exact"/>
        <w:ind w:firstLine="420" w:firstLineChars="200"/>
        <w:rPr>
          <w:color w:val="auto"/>
          <w:sz w:val="21"/>
          <w:szCs w:val="21"/>
          <w:lang w:eastAsia="zh-CN"/>
        </w:rPr>
      </w:pPr>
      <w:r>
        <w:rPr>
          <w:color w:val="auto"/>
          <w:sz w:val="21"/>
          <w:szCs w:val="21"/>
        </w:rPr>
        <w:t>□我方本次响应文件涉及商业秘密的内容有：</w:t>
      </w:r>
      <w:r>
        <w:rPr>
          <w:color w:val="auto"/>
          <w:sz w:val="21"/>
          <w:szCs w:val="21"/>
          <w:u w:val="single"/>
        </w:rPr>
        <w:t xml:space="preserve"> </w:t>
      </w:r>
      <w:r>
        <w:rPr>
          <w:color w:val="auto"/>
          <w:sz w:val="21"/>
          <w:szCs w:val="21"/>
          <w:u w:val="single"/>
        </w:rPr>
        <w:tab/>
      </w:r>
      <w:r>
        <w:rPr>
          <w:color w:val="auto"/>
          <w:sz w:val="21"/>
          <w:szCs w:val="21"/>
        </w:rPr>
        <w:t>；</w:t>
      </w:r>
      <w:bookmarkStart w:id="491" w:name="bookmark567"/>
      <w:bookmarkEnd w:id="491"/>
    </w:p>
    <w:p>
      <w:pPr>
        <w:pStyle w:val="56"/>
        <w:spacing w:after="0" w:line="440" w:lineRule="exact"/>
        <w:ind w:firstLine="420" w:firstLineChars="200"/>
        <w:rPr>
          <w:color w:val="auto"/>
          <w:sz w:val="21"/>
          <w:szCs w:val="21"/>
          <w:u w:val="single"/>
        </w:rPr>
      </w:pPr>
      <w:r>
        <w:rPr>
          <w:color w:val="auto"/>
          <w:sz w:val="21"/>
          <w:szCs w:val="21"/>
        </w:rPr>
        <w:t>与本磋商有关的一切正式往来信函请寄：</w:t>
      </w:r>
      <w:r>
        <w:rPr>
          <w:color w:val="auto"/>
          <w:sz w:val="21"/>
          <w:szCs w:val="21"/>
          <w:u w:val="single"/>
        </w:rPr>
        <w:t xml:space="preserve"> </w:t>
      </w:r>
      <w:r>
        <w:rPr>
          <w:color w:val="auto"/>
          <w:sz w:val="21"/>
          <w:szCs w:val="21"/>
          <w:u w:val="single"/>
        </w:rPr>
        <w:tab/>
      </w:r>
      <w:r>
        <w:rPr>
          <w:color w:val="auto"/>
          <w:sz w:val="21"/>
          <w:szCs w:val="21"/>
        </w:rPr>
        <w:t>邮政编号：</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ab/>
      </w:r>
      <w:r>
        <w:rPr>
          <w:rFonts w:hint="eastAsia"/>
          <w:color w:val="auto"/>
          <w:sz w:val="21"/>
          <w:szCs w:val="21"/>
          <w:u w:val="single"/>
          <w:lang w:val="en-US" w:eastAsia="zh-CN"/>
        </w:rPr>
        <w:t xml:space="preserve">    </w:t>
      </w:r>
    </w:p>
    <w:p>
      <w:pPr>
        <w:pStyle w:val="56"/>
        <w:tabs>
          <w:tab w:val="left" w:pos="1508"/>
          <w:tab w:val="left" w:pos="5134"/>
          <w:tab w:val="left" w:pos="5167"/>
          <w:tab w:val="left" w:pos="7519"/>
          <w:tab w:val="left" w:pos="9012"/>
          <w:tab w:val="left" w:pos="9017"/>
        </w:tabs>
        <w:spacing w:after="0" w:line="440" w:lineRule="exact"/>
        <w:ind w:left="1160" w:firstLine="0"/>
        <w:jc w:val="both"/>
        <w:rPr>
          <w:color w:val="auto"/>
          <w:sz w:val="21"/>
          <w:szCs w:val="21"/>
        </w:rPr>
      </w:pPr>
      <w:r>
        <w:rPr>
          <w:color w:val="auto"/>
          <w:sz w:val="21"/>
          <w:szCs w:val="21"/>
        </w:rPr>
        <w:t>电话/传真：</w:t>
      </w:r>
      <w:r>
        <w:rPr>
          <w:color w:val="auto"/>
          <w:sz w:val="21"/>
          <w:szCs w:val="21"/>
          <w:u w:val="single"/>
        </w:rPr>
        <w:t xml:space="preserve"> </w:t>
      </w:r>
      <w:r>
        <w:rPr>
          <w:color w:val="auto"/>
          <w:sz w:val="21"/>
          <w:szCs w:val="21"/>
          <w:u w:val="single"/>
        </w:rPr>
        <w:tab/>
      </w:r>
      <w:r>
        <w:rPr>
          <w:color w:val="auto"/>
          <w:sz w:val="21"/>
          <w:szCs w:val="21"/>
        </w:rPr>
        <w:t xml:space="preserve"> 电子函件：</w:t>
      </w:r>
      <w:r>
        <w:rPr>
          <w:color w:val="auto"/>
          <w:sz w:val="21"/>
          <w:szCs w:val="21"/>
          <w:u w:val="single"/>
        </w:rPr>
        <w:t xml:space="preserve"> </w:t>
      </w:r>
      <w:r>
        <w:rPr>
          <w:color w:val="auto"/>
          <w:sz w:val="21"/>
          <w:szCs w:val="21"/>
          <w:u w:val="single"/>
        </w:rPr>
        <w:tab/>
      </w:r>
      <w:r>
        <w:rPr>
          <w:color w:val="auto"/>
          <w:sz w:val="21"/>
          <w:szCs w:val="21"/>
        </w:rPr>
        <w:t xml:space="preserve"> </w:t>
      </w:r>
    </w:p>
    <w:p>
      <w:pPr>
        <w:pStyle w:val="56"/>
        <w:tabs>
          <w:tab w:val="left" w:pos="1508"/>
          <w:tab w:val="left" w:pos="5134"/>
          <w:tab w:val="left" w:pos="5167"/>
          <w:tab w:val="left" w:pos="7519"/>
          <w:tab w:val="left" w:pos="9012"/>
          <w:tab w:val="left" w:pos="9017"/>
        </w:tabs>
        <w:spacing w:after="0" w:line="440" w:lineRule="exact"/>
        <w:ind w:left="1160" w:firstLine="0"/>
        <w:jc w:val="both"/>
        <w:rPr>
          <w:color w:val="auto"/>
          <w:sz w:val="21"/>
          <w:szCs w:val="21"/>
        </w:rPr>
      </w:pPr>
      <w:r>
        <w:rPr>
          <w:color w:val="auto"/>
          <w:sz w:val="21"/>
          <w:szCs w:val="21"/>
        </w:rPr>
        <w:t>开户银行：</w:t>
      </w:r>
      <w:r>
        <w:rPr>
          <w:color w:val="auto"/>
          <w:sz w:val="21"/>
          <w:szCs w:val="21"/>
          <w:u w:val="single"/>
        </w:rPr>
        <w:t xml:space="preserve"> </w:t>
      </w:r>
      <w:r>
        <w:rPr>
          <w:color w:val="auto"/>
          <w:sz w:val="21"/>
          <w:szCs w:val="21"/>
          <w:u w:val="single"/>
        </w:rPr>
        <w:tab/>
      </w:r>
      <w:r>
        <w:rPr>
          <w:rFonts w:hint="eastAsia"/>
          <w:color w:val="auto"/>
          <w:sz w:val="21"/>
          <w:szCs w:val="21"/>
          <w:u w:val="single"/>
          <w:lang w:val="en-US" w:eastAsia="zh-CN"/>
        </w:rPr>
        <w:t xml:space="preserve"> </w:t>
      </w:r>
      <w:r>
        <w:rPr>
          <w:color w:val="auto"/>
          <w:sz w:val="21"/>
          <w:szCs w:val="21"/>
        </w:rPr>
        <w:t>帐号：</w:t>
      </w:r>
      <w:r>
        <w:rPr>
          <w:color w:val="auto"/>
          <w:sz w:val="21"/>
          <w:szCs w:val="21"/>
          <w:u w:val="single"/>
        </w:rPr>
        <w:t xml:space="preserve"> </w:t>
      </w:r>
      <w:r>
        <w:rPr>
          <w:color w:val="auto"/>
          <w:sz w:val="21"/>
          <w:szCs w:val="21"/>
          <w:u w:val="single"/>
        </w:rPr>
        <w:tab/>
      </w:r>
    </w:p>
    <w:p>
      <w:pPr>
        <w:pStyle w:val="56"/>
        <w:tabs>
          <w:tab w:val="left" w:pos="1518"/>
        </w:tabs>
        <w:spacing w:after="0" w:line="440" w:lineRule="exact"/>
        <w:ind w:left="1160" w:firstLine="0"/>
        <w:jc w:val="both"/>
        <w:rPr>
          <w:color w:val="auto"/>
          <w:sz w:val="21"/>
          <w:szCs w:val="21"/>
        </w:rPr>
      </w:pPr>
      <w:bookmarkStart w:id="492" w:name="bookmark568"/>
      <w:bookmarkEnd w:id="492"/>
      <w:r>
        <w:rPr>
          <w:rFonts w:hint="eastAsia"/>
          <w:color w:val="auto"/>
          <w:sz w:val="21"/>
          <w:szCs w:val="21"/>
          <w:lang w:eastAsia="zh-CN"/>
        </w:rPr>
        <w:t>7.</w:t>
      </w:r>
      <w:r>
        <w:rPr>
          <w:color w:val="auto"/>
          <w:sz w:val="21"/>
          <w:szCs w:val="21"/>
        </w:rPr>
        <w:t>以上事项如有虚假或者隐瞒，我方愿意承担一切后果，并不再寻求任何旨在减 轻或者免除法律责任的辩解。</w:t>
      </w:r>
    </w:p>
    <w:p>
      <w:pPr>
        <w:pStyle w:val="56"/>
        <w:spacing w:after="0" w:line="440" w:lineRule="exact"/>
        <w:ind w:left="1140" w:firstLine="0"/>
        <w:jc w:val="both"/>
        <w:rPr>
          <w:color w:val="auto"/>
          <w:sz w:val="21"/>
          <w:szCs w:val="21"/>
        </w:rPr>
      </w:pPr>
      <w:r>
        <w:rPr>
          <w:color w:val="auto"/>
          <w:sz w:val="21"/>
          <w:szCs w:val="21"/>
        </w:rPr>
        <w:t>特此承诺。</w:t>
      </w:r>
    </w:p>
    <w:p>
      <w:pPr>
        <w:pStyle w:val="56"/>
        <w:spacing w:after="0" w:line="440" w:lineRule="exact"/>
        <w:ind w:left="680" w:firstLine="480"/>
        <w:jc w:val="both"/>
        <w:rPr>
          <w:color w:val="auto"/>
          <w:sz w:val="21"/>
          <w:szCs w:val="21"/>
        </w:rPr>
      </w:pPr>
      <w:r>
        <w:rPr>
          <w:color w:val="auto"/>
          <w:sz w:val="21"/>
          <w:szCs w:val="21"/>
        </w:rPr>
        <w:t>注：如为联合体竞标，盖章处须加盖联合体各方公章并由联合体各方法定代表人签署，否则其响应文件按无效响应处理。</w:t>
      </w:r>
    </w:p>
    <w:p>
      <w:pPr>
        <w:pStyle w:val="56"/>
        <w:spacing w:after="0" w:line="440" w:lineRule="exact"/>
        <w:ind w:left="4380" w:firstLine="0"/>
        <w:rPr>
          <w:color w:val="auto"/>
          <w:sz w:val="21"/>
          <w:szCs w:val="21"/>
        </w:rPr>
      </w:pPr>
      <w:r>
        <w:rPr>
          <w:color w:val="auto"/>
          <w:sz w:val="21"/>
          <w:szCs w:val="21"/>
        </w:rPr>
        <w:t>供应商名称（电子签章）：</w:t>
      </w:r>
    </w:p>
    <w:p>
      <w:pPr>
        <w:pStyle w:val="56"/>
        <w:spacing w:after="0" w:line="440" w:lineRule="exact"/>
        <w:ind w:right="1000" w:firstLine="0"/>
        <w:jc w:val="right"/>
        <w:rPr>
          <w:color w:val="auto"/>
          <w:sz w:val="21"/>
          <w:szCs w:val="21"/>
          <w:lang w:val="zh-CN" w:eastAsia="zh-CN" w:bidi="zh-CN"/>
        </w:rPr>
      </w:pPr>
      <w:r>
        <w:rPr>
          <w:color w:val="auto"/>
          <w:sz w:val="21"/>
          <w:szCs w:val="21"/>
        </w:rPr>
        <w:t xml:space="preserve">日期：年 </w:t>
      </w:r>
      <w:r>
        <w:rPr>
          <w:color w:val="auto"/>
          <w:sz w:val="21"/>
          <w:szCs w:val="21"/>
          <w:lang w:val="zh-CN" w:eastAsia="zh-CN" w:bidi="zh-CN"/>
        </w:rPr>
        <w:t>月</w:t>
      </w:r>
      <w:r>
        <w:rPr>
          <w:rFonts w:hint="eastAsia"/>
          <w:color w:val="auto"/>
          <w:sz w:val="21"/>
          <w:szCs w:val="21"/>
          <w:lang w:val="en-US" w:eastAsia="zh-CN" w:bidi="zh-CN"/>
        </w:rPr>
        <w:t xml:space="preserve"> </w:t>
      </w:r>
      <w:bookmarkStart w:id="493" w:name="bookmark570"/>
      <w:bookmarkStart w:id="494" w:name="bookmark571"/>
      <w:bookmarkStart w:id="495" w:name="bookmark569"/>
      <w:r>
        <w:rPr>
          <w:rFonts w:hint="eastAsia"/>
          <w:color w:val="auto"/>
          <w:sz w:val="21"/>
          <w:szCs w:val="21"/>
          <w:lang w:val="zh-CN" w:eastAsia="zh-CN" w:bidi="zh-CN"/>
        </w:rPr>
        <w:t>日</w:t>
      </w:r>
    </w:p>
    <w:p>
      <w:pPr>
        <w:pStyle w:val="56"/>
        <w:spacing w:after="220" w:line="598" w:lineRule="exact"/>
        <w:ind w:right="1000" w:firstLine="0"/>
        <w:jc w:val="right"/>
        <w:rPr>
          <w:color w:val="auto"/>
          <w:lang w:val="zh-CN" w:eastAsia="zh-CN" w:bidi="zh-CN"/>
        </w:rPr>
      </w:pPr>
    </w:p>
    <w:p>
      <w:pPr>
        <w:pStyle w:val="56"/>
        <w:spacing w:after="220" w:line="598" w:lineRule="exact"/>
        <w:ind w:right="1000" w:firstLine="0"/>
        <w:jc w:val="right"/>
        <w:rPr>
          <w:color w:val="auto"/>
          <w:lang w:val="zh-CN" w:eastAsia="zh-CN" w:bidi="zh-CN"/>
        </w:rPr>
      </w:pPr>
    </w:p>
    <w:p>
      <w:pPr>
        <w:widowControl/>
        <w:rPr>
          <w:rFonts w:ascii="宋体" w:hAnsi="宋体" w:eastAsia="宋体" w:cs="宋体"/>
          <w:b/>
          <w:bCs/>
          <w:color w:val="auto"/>
          <w:sz w:val="28"/>
          <w:szCs w:val="28"/>
          <w:lang w:val="zh-TW" w:eastAsia="zh-TW" w:bidi="zh-TW"/>
        </w:rPr>
      </w:pPr>
      <w:r>
        <w:rPr>
          <w:b/>
          <w:bCs/>
          <w:color w:val="auto"/>
          <w:sz w:val="28"/>
          <w:szCs w:val="28"/>
          <w:lang w:eastAsia="zh-CN"/>
        </w:rPr>
        <w:br w:type="page"/>
      </w:r>
    </w:p>
    <w:p>
      <w:pPr>
        <w:pStyle w:val="56"/>
        <w:spacing w:after="220" w:line="598" w:lineRule="exact"/>
        <w:ind w:right="1000" w:firstLine="0"/>
        <w:jc w:val="both"/>
        <w:rPr>
          <w:b/>
          <w:bCs/>
          <w:color w:val="auto"/>
          <w:sz w:val="28"/>
          <w:szCs w:val="28"/>
        </w:rPr>
      </w:pPr>
      <w:r>
        <w:rPr>
          <w:b/>
          <w:bCs/>
          <w:color w:val="auto"/>
          <w:sz w:val="28"/>
          <w:szCs w:val="28"/>
        </w:rPr>
        <w:t>七、联合体协议书（如有）</w:t>
      </w:r>
      <w:bookmarkEnd w:id="493"/>
      <w:bookmarkEnd w:id="494"/>
      <w:bookmarkEnd w:id="495"/>
    </w:p>
    <w:p>
      <w:pPr>
        <w:pStyle w:val="56"/>
        <w:tabs>
          <w:tab w:val="left" w:pos="-177"/>
        </w:tabs>
        <w:spacing w:after="0"/>
        <w:ind w:hanging="1060"/>
        <w:jc w:val="both"/>
        <w:rPr>
          <w:color w:val="auto"/>
        </w:rPr>
      </w:pPr>
    </w:p>
    <w:p>
      <w:pPr>
        <w:pStyle w:val="34"/>
        <w:spacing w:after="0"/>
        <w:ind w:left="0"/>
        <w:jc w:val="center"/>
        <w:rPr>
          <w:b/>
          <w:bCs/>
          <w:color w:val="auto"/>
        </w:rPr>
      </w:pPr>
      <w:bookmarkStart w:id="496" w:name="bookmark573"/>
      <w:bookmarkStart w:id="497" w:name="bookmark574"/>
      <w:bookmarkStart w:id="498" w:name="bookmark572"/>
      <w:r>
        <w:rPr>
          <w:b/>
          <w:bCs/>
          <w:color w:val="auto"/>
        </w:rPr>
        <w:t>联合体竞标协议书（格式）</w:t>
      </w:r>
      <w:bookmarkEnd w:id="496"/>
      <w:bookmarkEnd w:id="497"/>
      <w:bookmarkEnd w:id="498"/>
    </w:p>
    <w:p>
      <w:pPr>
        <w:pStyle w:val="56"/>
        <w:tabs>
          <w:tab w:val="left" w:pos="2403"/>
          <w:tab w:val="left" w:pos="4914"/>
          <w:tab w:val="left" w:pos="6421"/>
          <w:tab w:val="left" w:pos="8408"/>
        </w:tabs>
        <w:spacing w:after="0" w:line="593" w:lineRule="exact"/>
        <w:ind w:left="680" w:firstLine="673" w:firstLineChars="306"/>
        <w:jc w:val="both"/>
        <w:rPr>
          <w:color w:val="auto"/>
        </w:rPr>
      </w:pPr>
      <w:r>
        <w:rPr>
          <w:color w:val="auto"/>
          <w:u w:val="single"/>
        </w:rPr>
        <w:t xml:space="preserve"> </w:t>
      </w:r>
      <w:r>
        <w:rPr>
          <w:color w:val="auto"/>
          <w:u w:val="single"/>
        </w:rPr>
        <w:tab/>
      </w:r>
      <w:r>
        <w:rPr>
          <w:color w:val="auto"/>
        </w:rPr>
        <w:t xml:space="preserve">（所有成员单位名称）自愿组成联合体，共同参加 </w:t>
      </w:r>
      <w:r>
        <w:rPr>
          <w:color w:val="auto"/>
          <w:u w:val="single"/>
        </w:rPr>
        <w:t>（采购代理机构名称）</w:t>
      </w:r>
      <w:r>
        <w:rPr>
          <w:color w:val="auto"/>
        </w:rPr>
        <w:t xml:space="preserve"> 组织的</w:t>
      </w:r>
      <w:r>
        <w:rPr>
          <w:color w:val="auto"/>
          <w:u w:val="single"/>
        </w:rPr>
        <w:t xml:space="preserve"> </w:t>
      </w:r>
      <w:r>
        <w:rPr>
          <w:color w:val="auto"/>
          <w:u w:val="single"/>
        </w:rPr>
        <w:tab/>
      </w:r>
      <w:r>
        <w:rPr>
          <w:rFonts w:hint="eastAsia"/>
          <w:color w:val="auto"/>
          <w:u w:val="single"/>
          <w:lang w:eastAsia="zh-CN"/>
        </w:rPr>
        <w:t>（项目名称）</w:t>
      </w:r>
      <w:r>
        <w:rPr>
          <w:color w:val="auto"/>
          <w:u w:val="single"/>
        </w:rPr>
        <w:tab/>
      </w:r>
      <w:r>
        <w:rPr>
          <w:color w:val="auto"/>
        </w:rPr>
        <w:t>（项目编号：</w:t>
      </w:r>
      <w:r>
        <w:rPr>
          <w:color w:val="auto"/>
          <w:u w:val="single"/>
        </w:rPr>
        <w:t xml:space="preserve"> </w:t>
      </w:r>
      <w:r>
        <w:rPr>
          <w:rFonts w:hint="eastAsia"/>
          <w:color w:val="auto"/>
          <w:u w:val="single"/>
          <w:lang w:val="en-US" w:eastAsia="zh-CN"/>
        </w:rPr>
        <w:t xml:space="preserve">    </w:t>
      </w:r>
      <w:r>
        <w:rPr>
          <w:color w:val="auto"/>
          <w:u w:val="single"/>
        </w:rPr>
        <w:tab/>
      </w:r>
      <w:r>
        <w:rPr>
          <w:color w:val="auto"/>
        </w:rPr>
        <w:t>）竞争性磋商采购。现就联合体竞标事宜 订立如下协议：</w:t>
      </w:r>
    </w:p>
    <w:p>
      <w:pPr>
        <w:pStyle w:val="56"/>
        <w:tabs>
          <w:tab w:val="left" w:pos="1462"/>
          <w:tab w:val="left" w:pos="3883"/>
        </w:tabs>
        <w:spacing w:after="0" w:line="593" w:lineRule="exact"/>
        <w:ind w:left="1080" w:firstLine="0"/>
        <w:rPr>
          <w:color w:val="auto"/>
        </w:rPr>
      </w:pPr>
      <w:bookmarkStart w:id="499" w:name="bookmark575"/>
      <w:r>
        <w:rPr>
          <w:rFonts w:ascii="Times New Roman" w:hAnsi="Times New Roman" w:eastAsia="Times New Roman" w:cs="Times New Roman"/>
          <w:color w:val="auto"/>
          <w:sz w:val="26"/>
          <w:szCs w:val="26"/>
        </w:rPr>
        <w:t>1</w:t>
      </w:r>
      <w:bookmarkEnd w:id="499"/>
      <w:r>
        <w:rPr>
          <w:color w:val="auto"/>
        </w:rPr>
        <w:t>、</w:t>
      </w:r>
      <w:r>
        <w:rPr>
          <w:color w:val="auto"/>
        </w:rPr>
        <w:tab/>
      </w:r>
      <w:r>
        <w:rPr>
          <w:color w:val="auto"/>
          <w:u w:val="single"/>
        </w:rPr>
        <w:t xml:space="preserve"> </w:t>
      </w:r>
      <w:r>
        <w:rPr>
          <w:color w:val="auto"/>
          <w:u w:val="single"/>
        </w:rPr>
        <w:tab/>
      </w:r>
      <w:r>
        <w:rPr>
          <w:color w:val="auto"/>
        </w:rPr>
        <w:t>（某成员单位名称）为联合体名称牵头人。</w:t>
      </w:r>
    </w:p>
    <w:p>
      <w:pPr>
        <w:pStyle w:val="56"/>
        <w:tabs>
          <w:tab w:val="left" w:pos="1490"/>
        </w:tabs>
        <w:spacing w:after="0" w:line="593" w:lineRule="exact"/>
        <w:ind w:left="680" w:firstLine="440"/>
        <w:jc w:val="both"/>
        <w:rPr>
          <w:color w:val="auto"/>
        </w:rPr>
      </w:pPr>
      <w:bookmarkStart w:id="500" w:name="bookmark576"/>
      <w:r>
        <w:rPr>
          <w:rFonts w:ascii="Times New Roman" w:hAnsi="Times New Roman" w:eastAsia="Times New Roman" w:cs="Times New Roman"/>
          <w:color w:val="auto"/>
          <w:sz w:val="26"/>
          <w:szCs w:val="26"/>
        </w:rPr>
        <w:t>2</w:t>
      </w:r>
      <w:bookmarkEnd w:id="500"/>
      <w:r>
        <w:rPr>
          <w:color w:val="auto"/>
        </w:rPr>
        <w:t>、</w:t>
      </w:r>
      <w:r>
        <w:rPr>
          <w:color w:val="auto"/>
        </w:rPr>
        <w:tab/>
      </w:r>
      <w:r>
        <w:rPr>
          <w:color w:val="auto"/>
        </w:rPr>
        <w:t>联合体牵头人合法代表联合体各成员负责本磋商项目响应文件编制和合同谈判活动，并代表联合体提交和接收相关的资料、信息及指示，并处理与之有关的一 切事务，负责合同实施阶段的主办、组织和协调工作。</w:t>
      </w:r>
    </w:p>
    <w:p>
      <w:pPr>
        <w:pStyle w:val="56"/>
        <w:tabs>
          <w:tab w:val="left" w:pos="1494"/>
        </w:tabs>
        <w:spacing w:after="0" w:line="593" w:lineRule="exact"/>
        <w:ind w:left="680" w:firstLine="440"/>
        <w:jc w:val="both"/>
        <w:rPr>
          <w:color w:val="auto"/>
        </w:rPr>
      </w:pPr>
      <w:bookmarkStart w:id="501" w:name="bookmark577"/>
      <w:r>
        <w:rPr>
          <w:rFonts w:ascii="Times New Roman" w:hAnsi="Times New Roman" w:eastAsia="Times New Roman" w:cs="Times New Roman"/>
          <w:color w:val="auto"/>
          <w:sz w:val="26"/>
          <w:szCs w:val="26"/>
        </w:rPr>
        <w:t>3</w:t>
      </w:r>
      <w:bookmarkEnd w:id="501"/>
      <w:r>
        <w:rPr>
          <w:color w:val="auto"/>
        </w:rPr>
        <w:t>、</w:t>
      </w:r>
      <w:r>
        <w:rPr>
          <w:color w:val="auto"/>
        </w:rPr>
        <w:tab/>
      </w:r>
      <w:r>
        <w:rPr>
          <w:color w:val="auto"/>
        </w:rPr>
        <w:t>联合体牵头人在本项目中签署和盖章的一切文件和处理的一切事宜，联合体 各成员均予以承认。联合体各成员将严格按照磋商文件、响应文件和合同的要求全 面履行义务，并向采购人承担连带责任。</w:t>
      </w:r>
    </w:p>
    <w:p>
      <w:pPr>
        <w:pStyle w:val="56"/>
        <w:tabs>
          <w:tab w:val="left" w:pos="1486"/>
        </w:tabs>
        <w:spacing w:after="0" w:line="593" w:lineRule="exact"/>
        <w:ind w:left="1080" w:firstLine="0"/>
        <w:jc w:val="both"/>
        <w:rPr>
          <w:color w:val="auto"/>
        </w:rPr>
      </w:pPr>
      <w:bookmarkStart w:id="502" w:name="bookmark578"/>
      <w:r>
        <w:rPr>
          <w:rFonts w:ascii="Times New Roman" w:hAnsi="Times New Roman" w:eastAsia="Times New Roman" w:cs="Times New Roman"/>
          <w:color w:val="auto"/>
          <w:sz w:val="26"/>
          <w:szCs w:val="26"/>
        </w:rPr>
        <w:t>4</w:t>
      </w:r>
      <w:bookmarkEnd w:id="502"/>
      <w:r>
        <w:rPr>
          <w:color w:val="auto"/>
        </w:rPr>
        <w:t>、</w:t>
      </w:r>
      <w:r>
        <w:rPr>
          <w:color w:val="auto"/>
        </w:rPr>
        <w:tab/>
      </w:r>
      <w:r>
        <w:rPr>
          <w:color w:val="auto"/>
        </w:rPr>
        <w:t>联合体各成员单位内部的职责分工如下：</w:t>
      </w:r>
    </w:p>
    <w:p>
      <w:pPr>
        <w:pStyle w:val="60"/>
        <w:tabs>
          <w:tab w:val="left" w:pos="3874"/>
        </w:tabs>
        <w:jc w:val="both"/>
        <w:rPr>
          <w:color w:val="auto"/>
        </w:rPr>
      </w:pPr>
    </w:p>
    <w:p>
      <w:pPr>
        <w:pStyle w:val="56"/>
        <w:tabs>
          <w:tab w:val="left" w:pos="1472"/>
          <w:tab w:val="left" w:pos="5342"/>
        </w:tabs>
        <w:spacing w:after="0" w:line="595" w:lineRule="exact"/>
        <w:ind w:left="1080" w:firstLine="0"/>
        <w:jc w:val="both"/>
        <w:rPr>
          <w:color w:val="auto"/>
        </w:rPr>
      </w:pPr>
      <w:bookmarkStart w:id="503" w:name="bookmark579"/>
      <w:r>
        <w:rPr>
          <w:rFonts w:ascii="Times New Roman" w:hAnsi="Times New Roman" w:eastAsia="Times New Roman" w:cs="Times New Roman"/>
          <w:color w:val="auto"/>
          <w:sz w:val="26"/>
          <w:szCs w:val="26"/>
        </w:rPr>
        <w:t>5</w:t>
      </w:r>
      <w:bookmarkEnd w:id="503"/>
      <w:r>
        <w:rPr>
          <w:color w:val="auto"/>
        </w:rPr>
        <w:t>、</w:t>
      </w:r>
      <w:r>
        <w:rPr>
          <w:color w:val="auto"/>
        </w:rPr>
        <w:tab/>
      </w:r>
      <w:r>
        <w:rPr>
          <w:color w:val="auto"/>
        </w:rPr>
        <w:t>本联合体中</w:t>
      </w:r>
      <w:r>
        <w:rPr>
          <w:color w:val="auto"/>
          <w:u w:val="single"/>
        </w:rPr>
        <w:t>，</w:t>
      </w:r>
      <w:r>
        <w:rPr>
          <w:color w:val="auto"/>
          <w:u w:val="single"/>
        </w:rPr>
        <w:tab/>
      </w:r>
      <w:r>
        <w:rPr>
          <w:color w:val="auto"/>
          <w:u w:val="single"/>
        </w:rPr>
        <w:t>（某成员单位名称）为</w:t>
      </w:r>
      <w:r>
        <w:rPr>
          <w:color w:val="auto"/>
        </w:rPr>
        <w:t xml:space="preserve"> （请填写：中型、小型、微型）企业，其协议合同金额占联合体协议合同总金额的</w:t>
      </w:r>
      <w:r>
        <w:rPr>
          <w:color w:val="auto"/>
          <w:u w:val="single"/>
        </w:rPr>
        <w:tab/>
      </w:r>
      <w:r>
        <w:rPr>
          <w:color w:val="auto"/>
        </w:rPr>
        <w:t>%</w:t>
      </w:r>
      <w:r>
        <w:rPr>
          <w:color w:val="auto"/>
          <w:vertAlign w:val="subscript"/>
        </w:rPr>
        <w:t>0</w:t>
      </w:r>
      <w:r>
        <w:rPr>
          <w:color w:val="auto"/>
        </w:rPr>
        <w:t>【如联合体成员中有小型、微型企业的，请填写此条，否则无需填写；如 联合体成员中有多个小型、微型企业的，请逐一列出。】</w:t>
      </w:r>
    </w:p>
    <w:p>
      <w:pPr>
        <w:pStyle w:val="56"/>
        <w:tabs>
          <w:tab w:val="left" w:pos="1472"/>
        </w:tabs>
        <w:spacing w:after="0" w:line="595" w:lineRule="exact"/>
        <w:ind w:left="1080" w:firstLine="0"/>
        <w:jc w:val="both"/>
        <w:rPr>
          <w:color w:val="auto"/>
        </w:rPr>
      </w:pPr>
      <w:bookmarkStart w:id="504" w:name="bookmark580"/>
      <w:r>
        <w:rPr>
          <w:rFonts w:ascii="Times New Roman" w:hAnsi="Times New Roman" w:eastAsia="Times New Roman" w:cs="Times New Roman"/>
          <w:color w:val="auto"/>
          <w:sz w:val="26"/>
          <w:szCs w:val="26"/>
        </w:rPr>
        <w:t>6</w:t>
      </w:r>
      <w:bookmarkEnd w:id="504"/>
      <w:r>
        <w:rPr>
          <w:color w:val="auto"/>
        </w:rPr>
        <w:t>、</w:t>
      </w:r>
      <w:r>
        <w:rPr>
          <w:color w:val="auto"/>
        </w:rPr>
        <w:tab/>
      </w:r>
      <w:r>
        <w:rPr>
          <w:color w:val="auto"/>
        </w:rPr>
        <w:t>本协议书自签署之日起生效，合同履行完毕后自动失效。</w:t>
      </w:r>
    </w:p>
    <w:p>
      <w:pPr>
        <w:pStyle w:val="56"/>
        <w:tabs>
          <w:tab w:val="left" w:pos="1472"/>
        </w:tabs>
        <w:spacing w:after="0" w:line="595" w:lineRule="exact"/>
        <w:ind w:left="1080" w:firstLine="0"/>
        <w:rPr>
          <w:color w:val="auto"/>
        </w:rPr>
      </w:pPr>
      <w:bookmarkStart w:id="505" w:name="bookmark581"/>
      <w:r>
        <w:rPr>
          <w:rFonts w:ascii="Times New Roman" w:hAnsi="Times New Roman" w:eastAsia="Times New Roman" w:cs="Times New Roman"/>
          <w:color w:val="auto"/>
          <w:sz w:val="26"/>
          <w:szCs w:val="26"/>
        </w:rPr>
        <w:t>7</w:t>
      </w:r>
      <w:bookmarkEnd w:id="505"/>
      <w:r>
        <w:rPr>
          <w:color w:val="auto"/>
        </w:rPr>
        <w:t>、</w:t>
      </w:r>
      <w:r>
        <w:rPr>
          <w:color w:val="auto"/>
        </w:rPr>
        <w:tab/>
      </w:r>
      <w:r>
        <w:rPr>
          <w:color w:val="auto"/>
        </w:rPr>
        <w:t>本协议书一式</w:t>
      </w:r>
      <w:r>
        <w:rPr>
          <w:color w:val="auto"/>
          <w:lang w:val="zh-CN" w:eastAsia="zh-CN" w:bidi="zh-CN"/>
        </w:rPr>
        <w:t>—</w:t>
      </w:r>
      <w:r>
        <w:rPr>
          <w:color w:val="auto"/>
        </w:rPr>
        <w:t>份，联合体成员和采购代理机构各执一份。</w:t>
      </w:r>
    </w:p>
    <w:p>
      <w:pPr>
        <w:pStyle w:val="56"/>
        <w:spacing w:after="0" w:line="595" w:lineRule="exact"/>
        <w:ind w:left="1080" w:firstLine="0"/>
        <w:jc w:val="both"/>
        <w:rPr>
          <w:color w:val="auto"/>
        </w:rPr>
      </w:pPr>
      <w:r>
        <w:rPr>
          <w:color w:val="auto"/>
        </w:rPr>
        <w:t>注：本协议书由法定代表人签字的，应附法定代表人身份证明；本协议书由委托</w:t>
      </w:r>
    </w:p>
    <w:p>
      <w:pPr>
        <w:pStyle w:val="56"/>
        <w:spacing w:after="320"/>
        <w:ind w:firstLine="720"/>
        <w:jc w:val="both"/>
        <w:rPr>
          <w:color w:val="auto"/>
        </w:rPr>
      </w:pPr>
      <w:r>
        <w:rPr>
          <w:color w:val="auto"/>
        </w:rPr>
        <w:t>代理人签字的，应附法定代表人授权委托书。</w:t>
      </w:r>
    </w:p>
    <w:p>
      <w:pPr>
        <w:pStyle w:val="56"/>
        <w:tabs>
          <w:tab w:val="left" w:pos="6571"/>
        </w:tabs>
        <w:spacing w:after="320"/>
        <w:ind w:firstLine="720"/>
        <w:jc w:val="both"/>
        <w:rPr>
          <w:color w:val="auto"/>
        </w:rPr>
      </w:pPr>
      <w:r>
        <w:rPr>
          <w:color w:val="auto"/>
        </w:rPr>
        <w:t>牵头人名称：</w:t>
      </w:r>
      <w:r>
        <w:rPr>
          <w:color w:val="auto"/>
          <w:u w:val="single"/>
        </w:rPr>
        <w:t xml:space="preserve"> </w:t>
      </w:r>
      <w:r>
        <w:rPr>
          <w:color w:val="auto"/>
          <w:u w:val="single"/>
        </w:rPr>
        <w:tab/>
      </w:r>
      <w:r>
        <w:rPr>
          <w:color w:val="auto"/>
        </w:rPr>
        <w:t>（盖单位公章）</w:t>
      </w:r>
    </w:p>
    <w:p>
      <w:pPr>
        <w:pStyle w:val="56"/>
        <w:tabs>
          <w:tab w:val="left" w:pos="6571"/>
        </w:tabs>
        <w:spacing w:after="900"/>
        <w:ind w:firstLine="720"/>
        <w:jc w:val="both"/>
        <w:rPr>
          <w:color w:val="auto"/>
        </w:rPr>
      </w:pPr>
      <w:r>
        <w:rPr>
          <w:color w:val="auto"/>
        </w:rPr>
        <w:t>法定代表人或其委托代理人：</w:t>
      </w:r>
      <w:r>
        <w:rPr>
          <w:color w:val="auto"/>
          <w:u w:val="single"/>
        </w:rPr>
        <w:t xml:space="preserve"> </w:t>
      </w:r>
      <w:r>
        <w:rPr>
          <w:color w:val="auto"/>
          <w:u w:val="single"/>
        </w:rPr>
        <w:tab/>
      </w:r>
      <w:r>
        <w:rPr>
          <w:color w:val="auto"/>
        </w:rPr>
        <w:t>（签字或盖章）</w:t>
      </w:r>
    </w:p>
    <w:p>
      <w:pPr>
        <w:pStyle w:val="56"/>
        <w:tabs>
          <w:tab w:val="left" w:pos="6571"/>
        </w:tabs>
        <w:spacing w:after="320"/>
        <w:ind w:firstLine="720"/>
        <w:jc w:val="both"/>
        <w:rPr>
          <w:color w:val="auto"/>
        </w:rPr>
      </w:pPr>
      <w:r>
        <w:rPr>
          <w:color w:val="auto"/>
        </w:rPr>
        <w:t>成员一名称：</w:t>
      </w:r>
      <w:r>
        <w:rPr>
          <w:color w:val="auto"/>
          <w:u w:val="single"/>
        </w:rPr>
        <w:t xml:space="preserve"> </w:t>
      </w:r>
      <w:r>
        <w:rPr>
          <w:color w:val="auto"/>
          <w:u w:val="single"/>
        </w:rPr>
        <w:tab/>
      </w:r>
      <w:r>
        <w:rPr>
          <w:color w:val="auto"/>
        </w:rPr>
        <w:t>（盖单位公章）</w:t>
      </w:r>
    </w:p>
    <w:p>
      <w:pPr>
        <w:pStyle w:val="56"/>
        <w:tabs>
          <w:tab w:val="left" w:pos="6571"/>
        </w:tabs>
        <w:spacing w:after="700"/>
        <w:ind w:firstLine="720"/>
        <w:jc w:val="both"/>
        <w:rPr>
          <w:color w:val="auto"/>
        </w:rPr>
      </w:pPr>
      <w:r>
        <w:rPr>
          <w:color w:val="auto"/>
        </w:rPr>
        <w:t>法定代表人或其委托代理人：</w:t>
      </w:r>
      <w:r>
        <w:rPr>
          <w:color w:val="auto"/>
          <w:u w:val="single"/>
        </w:rPr>
        <w:t xml:space="preserve"> </w:t>
      </w:r>
      <w:r>
        <w:rPr>
          <w:color w:val="auto"/>
          <w:u w:val="single"/>
        </w:rPr>
        <w:tab/>
      </w:r>
      <w:r>
        <w:rPr>
          <w:color w:val="auto"/>
        </w:rPr>
        <w:t>（签字或盖章）</w:t>
      </w:r>
    </w:p>
    <w:p>
      <w:pPr>
        <w:pStyle w:val="56"/>
        <w:tabs>
          <w:tab w:val="left" w:pos="6576"/>
        </w:tabs>
        <w:spacing w:after="320"/>
        <w:ind w:firstLine="720"/>
        <w:jc w:val="both"/>
        <w:rPr>
          <w:color w:val="auto"/>
        </w:rPr>
      </w:pPr>
      <w:r>
        <w:rPr>
          <w:color w:val="auto"/>
        </w:rPr>
        <w:t>成员二名称：</w:t>
      </w:r>
      <w:r>
        <w:rPr>
          <w:color w:val="auto"/>
          <w:u w:val="single"/>
        </w:rPr>
        <w:t xml:space="preserve"> </w:t>
      </w:r>
      <w:r>
        <w:rPr>
          <w:color w:val="auto"/>
          <w:u w:val="single"/>
        </w:rPr>
        <w:tab/>
      </w:r>
      <w:r>
        <w:rPr>
          <w:color w:val="auto"/>
        </w:rPr>
        <w:t>（盖单位公章）</w:t>
      </w:r>
    </w:p>
    <w:p>
      <w:pPr>
        <w:pStyle w:val="56"/>
        <w:tabs>
          <w:tab w:val="left" w:pos="6619"/>
        </w:tabs>
        <w:spacing w:after="1520"/>
        <w:ind w:firstLine="720"/>
        <w:jc w:val="both"/>
        <w:rPr>
          <w:color w:val="auto"/>
        </w:rPr>
      </w:pPr>
      <w:r>
        <w:rPr>
          <w:color w:val="auto"/>
        </w:rPr>
        <w:t>法定代表人或其委托代理人：</w:t>
      </w:r>
      <w:r>
        <w:rPr>
          <w:color w:val="auto"/>
          <w:u w:val="single"/>
        </w:rPr>
        <w:tab/>
      </w:r>
      <w:r>
        <w:rPr>
          <w:color w:val="auto"/>
        </w:rPr>
        <w:t>（签字或盖章）</w:t>
      </w:r>
    </w:p>
    <w:p>
      <w:pPr>
        <w:pStyle w:val="56"/>
        <w:spacing w:after="320"/>
        <w:ind w:left="4420" w:firstLine="0"/>
        <w:rPr>
          <w:color w:val="auto"/>
        </w:rPr>
      </w:pPr>
      <w:r>
        <w:rPr>
          <w:color w:val="auto"/>
        </w:rPr>
        <w:t>供应商名称（电子签章）：</w:t>
      </w:r>
    </w:p>
    <w:p>
      <w:pPr>
        <w:pStyle w:val="56"/>
        <w:spacing w:after="1780"/>
        <w:ind w:left="6600" w:firstLine="0"/>
        <w:rPr>
          <w:color w:val="auto"/>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widowControl/>
        <w:rPr>
          <w:rFonts w:ascii="宋体" w:hAnsi="宋体" w:eastAsia="宋体" w:cs="宋体"/>
          <w:b/>
          <w:bCs/>
          <w:color w:val="auto"/>
          <w:sz w:val="28"/>
          <w:szCs w:val="28"/>
          <w:lang w:val="zh-TW" w:eastAsia="zh-TW" w:bidi="zh-TW"/>
        </w:rPr>
      </w:pPr>
      <w:bookmarkStart w:id="506" w:name="bookmark582"/>
      <w:bookmarkStart w:id="507" w:name="bookmark584"/>
      <w:bookmarkStart w:id="508" w:name="bookmark583"/>
      <w:r>
        <w:rPr>
          <w:b/>
          <w:bCs/>
          <w:color w:val="auto"/>
          <w:sz w:val="28"/>
          <w:szCs w:val="28"/>
          <w:lang w:eastAsia="zh-CN"/>
        </w:rPr>
        <w:br w:type="page"/>
      </w:r>
    </w:p>
    <w:p>
      <w:pPr>
        <w:pStyle w:val="38"/>
        <w:rPr>
          <w:b/>
          <w:bCs/>
          <w:color w:val="auto"/>
        </w:rPr>
      </w:pPr>
      <w:r>
        <w:rPr>
          <w:b/>
          <w:bCs/>
          <w:color w:val="auto"/>
        </w:rPr>
        <w:t>八、符合特定资格条件（如果项目要求）的有关证明材料（复印件）</w:t>
      </w:r>
      <w:bookmarkEnd w:id="506"/>
      <w:bookmarkEnd w:id="507"/>
      <w:bookmarkEnd w:id="508"/>
    </w:p>
    <w:p>
      <w:pPr>
        <w:pStyle w:val="56"/>
        <w:spacing w:after="320"/>
        <w:ind w:left="4600" w:firstLine="0"/>
        <w:rPr>
          <w:color w:val="auto"/>
        </w:rPr>
      </w:pPr>
    </w:p>
    <w:p>
      <w:pPr>
        <w:pStyle w:val="56"/>
        <w:spacing w:after="320"/>
        <w:ind w:left="4600" w:firstLine="0"/>
        <w:rPr>
          <w:color w:val="auto"/>
        </w:rPr>
      </w:pPr>
      <w:r>
        <w:rPr>
          <w:color w:val="auto"/>
        </w:rPr>
        <w:t>供应商名称（电子签章）：</w:t>
      </w:r>
    </w:p>
    <w:p>
      <w:pPr>
        <w:pStyle w:val="56"/>
        <w:spacing w:after="520"/>
        <w:ind w:right="640" w:firstLine="0"/>
        <w:jc w:val="right"/>
        <w:rPr>
          <w:color w:val="auto"/>
          <w:lang w:val="zh-CN" w:eastAsia="zh-CN" w:bidi="zh-CN"/>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pStyle w:val="56"/>
        <w:spacing w:after="520"/>
        <w:ind w:right="640" w:firstLine="0"/>
        <w:jc w:val="right"/>
        <w:rPr>
          <w:color w:val="auto"/>
          <w:lang w:val="zh-CN" w:eastAsia="zh-CN" w:bidi="zh-CN"/>
        </w:rPr>
      </w:pPr>
    </w:p>
    <w:p>
      <w:pPr>
        <w:pStyle w:val="56"/>
        <w:spacing w:after="520"/>
        <w:ind w:right="640" w:firstLine="0"/>
        <w:jc w:val="right"/>
        <w:rPr>
          <w:color w:val="auto"/>
        </w:rPr>
        <w:sectPr>
          <w:headerReference r:id="rId25" w:type="default"/>
          <w:footerReference r:id="rId27" w:type="default"/>
          <w:headerReference r:id="rId26" w:type="even"/>
          <w:footerReference r:id="rId28" w:type="even"/>
          <w:type w:val="continuous"/>
          <w:pgSz w:w="11900" w:h="16840"/>
          <w:pgMar w:top="1247" w:right="1418" w:bottom="1247" w:left="1418" w:header="680" w:footer="680" w:gutter="113"/>
          <w:cols w:space="0" w:num="1"/>
          <w:docGrid w:linePitch="360" w:charSpace="0"/>
        </w:sectPr>
      </w:pPr>
    </w:p>
    <w:p>
      <w:pPr>
        <w:pStyle w:val="2"/>
        <w:jc w:val="left"/>
        <w:rPr>
          <w:color w:val="auto"/>
          <w:szCs w:val="30"/>
          <w:lang w:eastAsia="zh-CN"/>
        </w:rPr>
      </w:pPr>
      <w:bookmarkStart w:id="509" w:name="_Toc87543570"/>
      <w:r>
        <w:rPr>
          <w:color w:val="auto"/>
          <w:szCs w:val="30"/>
          <w:lang w:eastAsia="zh-CN"/>
        </w:rPr>
        <w:t>第三节</w:t>
      </w:r>
      <w:r>
        <w:rPr>
          <w:rFonts w:hint="eastAsia"/>
          <w:color w:val="auto"/>
          <w:szCs w:val="30"/>
          <w:lang w:eastAsia="zh-CN"/>
        </w:rPr>
        <w:t xml:space="preserve"> </w:t>
      </w:r>
      <w:r>
        <w:rPr>
          <w:color w:val="auto"/>
          <w:szCs w:val="30"/>
          <w:lang w:eastAsia="zh-CN"/>
        </w:rPr>
        <w:t>商务技术文件格式</w:t>
      </w:r>
      <w:bookmarkEnd w:id="509"/>
    </w:p>
    <w:p>
      <w:pPr>
        <w:pStyle w:val="32"/>
        <w:spacing w:after="1540" w:line="240" w:lineRule="auto"/>
        <w:ind w:left="6720" w:firstLine="0"/>
        <w:rPr>
          <w:color w:val="auto"/>
        </w:rPr>
      </w:pPr>
      <w:r>
        <w:rPr>
          <w:color w:val="auto"/>
        </w:rPr>
        <w:t>全流程电子文件</w:t>
      </w:r>
    </w:p>
    <w:p>
      <w:pPr>
        <w:pStyle w:val="34"/>
        <w:spacing w:after="0" w:line="1027" w:lineRule="exact"/>
        <w:ind w:left="0"/>
        <w:jc w:val="center"/>
        <w:rPr>
          <w:color w:val="auto"/>
          <w:sz w:val="72"/>
          <w:szCs w:val="72"/>
        </w:rPr>
      </w:pPr>
      <w:bookmarkStart w:id="510" w:name="bookmark586"/>
      <w:bookmarkStart w:id="511" w:name="bookmark585"/>
      <w:bookmarkStart w:id="512" w:name="bookmark587"/>
      <w:r>
        <w:rPr>
          <w:color w:val="auto"/>
          <w:sz w:val="72"/>
          <w:szCs w:val="72"/>
        </w:rPr>
        <w:t>商务技术文件（封面）</w:t>
      </w:r>
      <w:bookmarkEnd w:id="510"/>
      <w:bookmarkEnd w:id="511"/>
      <w:bookmarkEnd w:id="512"/>
    </w:p>
    <w:p>
      <w:pPr>
        <w:pStyle w:val="34"/>
        <w:spacing w:after="700"/>
        <w:ind w:left="1320"/>
        <w:rPr>
          <w:color w:val="auto"/>
          <w:sz w:val="28"/>
          <w:szCs w:val="28"/>
          <w:lang w:eastAsia="zh-CN"/>
        </w:rPr>
      </w:pPr>
    </w:p>
    <w:p>
      <w:pPr>
        <w:pStyle w:val="34"/>
        <w:spacing w:after="700"/>
        <w:ind w:left="1320"/>
        <w:rPr>
          <w:color w:val="auto"/>
          <w:sz w:val="28"/>
          <w:szCs w:val="28"/>
        </w:rPr>
      </w:pPr>
      <w:r>
        <w:rPr>
          <w:color w:val="auto"/>
          <w:sz w:val="28"/>
          <w:szCs w:val="28"/>
        </w:rPr>
        <w:t>项目名称：</w:t>
      </w:r>
    </w:p>
    <w:p>
      <w:pPr>
        <w:pStyle w:val="34"/>
        <w:spacing w:after="700"/>
        <w:ind w:left="1320"/>
        <w:rPr>
          <w:color w:val="auto"/>
          <w:sz w:val="28"/>
          <w:szCs w:val="28"/>
        </w:rPr>
      </w:pPr>
      <w:r>
        <w:rPr>
          <w:color w:val="auto"/>
          <w:sz w:val="28"/>
          <w:szCs w:val="28"/>
        </w:rPr>
        <w:t>项目编号：</w:t>
      </w:r>
    </w:p>
    <w:p>
      <w:pPr>
        <w:pStyle w:val="34"/>
        <w:spacing w:after="640"/>
        <w:ind w:left="1320"/>
        <w:rPr>
          <w:color w:val="auto"/>
          <w:sz w:val="28"/>
          <w:szCs w:val="28"/>
        </w:rPr>
      </w:pPr>
      <w:r>
        <w:rPr>
          <w:color w:val="auto"/>
          <w:sz w:val="28"/>
          <w:szCs w:val="28"/>
        </w:rPr>
        <w:t>所竞分标（如有则填写，无分标时填写</w:t>
      </w:r>
      <w:r>
        <w:rPr>
          <w:color w:val="auto"/>
          <w:sz w:val="28"/>
          <w:szCs w:val="28"/>
          <w:lang w:val="zh-CN" w:eastAsia="zh-CN" w:bidi="zh-CN"/>
        </w:rPr>
        <w:t>“无”</w:t>
      </w:r>
      <w:r>
        <w:rPr>
          <w:color w:val="auto"/>
          <w:sz w:val="28"/>
          <w:szCs w:val="28"/>
        </w:rPr>
        <w:t>或者留空）：</w:t>
      </w:r>
    </w:p>
    <w:p>
      <w:pPr>
        <w:pStyle w:val="34"/>
        <w:spacing w:after="1540"/>
        <w:ind w:left="1320"/>
        <w:rPr>
          <w:color w:val="auto"/>
          <w:sz w:val="28"/>
          <w:szCs w:val="28"/>
        </w:rPr>
      </w:pPr>
      <w:r>
        <w:rPr>
          <w:color w:val="auto"/>
          <w:sz w:val="28"/>
          <w:szCs w:val="28"/>
        </w:rPr>
        <w:t>供应商名称：</w:t>
      </w:r>
    </w:p>
    <w:p>
      <w:pPr>
        <w:pStyle w:val="34"/>
        <w:spacing w:after="0"/>
        <w:ind w:left="0"/>
        <w:jc w:val="center"/>
        <w:rPr>
          <w:color w:val="auto"/>
          <w:sz w:val="28"/>
          <w:szCs w:val="28"/>
        </w:rPr>
      </w:pPr>
      <w:r>
        <w:rPr>
          <w:color w:val="auto"/>
          <w:sz w:val="28"/>
          <w:szCs w:val="28"/>
        </w:rPr>
        <w:t>年 月 日</w:t>
      </w:r>
    </w:p>
    <w:p>
      <w:pPr>
        <w:pStyle w:val="62"/>
        <w:rPr>
          <w:color w:val="auto"/>
        </w:rPr>
      </w:pPr>
    </w:p>
    <w:p>
      <w:pPr>
        <w:pStyle w:val="62"/>
        <w:rPr>
          <w:color w:val="auto"/>
        </w:rPr>
      </w:pPr>
    </w:p>
    <w:p>
      <w:pPr>
        <w:pStyle w:val="62"/>
        <w:rPr>
          <w:color w:val="auto"/>
        </w:rPr>
      </w:pPr>
    </w:p>
    <w:p>
      <w:pPr>
        <w:widowControl/>
        <w:rPr>
          <w:rFonts w:ascii="宋体" w:hAnsi="宋体" w:eastAsia="宋体" w:cs="宋体"/>
          <w:b/>
          <w:bCs/>
          <w:color w:val="auto"/>
          <w:sz w:val="26"/>
          <w:szCs w:val="26"/>
          <w:lang w:val="zh-TW" w:eastAsia="zh-TW" w:bidi="zh-TW"/>
        </w:rPr>
      </w:pPr>
      <w:r>
        <w:rPr>
          <w:b/>
          <w:bCs/>
          <w:color w:val="auto"/>
          <w:lang w:eastAsia="zh-CN"/>
        </w:rPr>
        <w:br w:type="page"/>
      </w:r>
    </w:p>
    <w:p>
      <w:pPr>
        <w:pStyle w:val="62"/>
        <w:rPr>
          <w:b/>
          <w:bCs/>
          <w:color w:val="auto"/>
        </w:rPr>
      </w:pPr>
      <w:r>
        <w:rPr>
          <w:b/>
          <w:bCs/>
          <w:color w:val="auto"/>
        </w:rPr>
        <w:t>商务技术文件目录</w:t>
      </w:r>
    </w:p>
    <w:p>
      <w:pPr>
        <w:pStyle w:val="56"/>
        <w:tabs>
          <w:tab w:val="left" w:pos="1693"/>
          <w:tab w:val="left" w:leader="dot" w:pos="7351"/>
        </w:tabs>
        <w:spacing w:after="340"/>
        <w:ind w:left="1200" w:firstLine="0"/>
        <w:rPr>
          <w:color w:val="auto"/>
        </w:rPr>
      </w:pPr>
      <w:bookmarkStart w:id="513" w:name="bookmark588"/>
      <w:r>
        <w:rPr>
          <w:color w:val="auto"/>
        </w:rPr>
        <w:t>一</w:t>
      </w:r>
      <w:bookmarkEnd w:id="513"/>
      <w:r>
        <w:rPr>
          <w:color w:val="auto"/>
        </w:rPr>
        <w:t>、</w:t>
      </w:r>
      <w:r>
        <w:rPr>
          <w:color w:val="auto"/>
        </w:rPr>
        <w:tab/>
      </w:r>
      <w:r>
        <w:rPr>
          <w:color w:val="auto"/>
        </w:rPr>
        <w:t>无串标行为承诺函</w:t>
      </w:r>
      <w:r>
        <w:rPr>
          <w:color w:val="auto"/>
          <w:lang w:val="en-US" w:eastAsia="zh-CN" w:bidi="en-US"/>
        </w:rPr>
        <w:tab/>
      </w:r>
      <w:r>
        <w:rPr>
          <w:color w:val="auto"/>
        </w:rPr>
        <w:t>（页码）</w:t>
      </w:r>
    </w:p>
    <w:p>
      <w:pPr>
        <w:pStyle w:val="56"/>
        <w:tabs>
          <w:tab w:val="left" w:pos="1693"/>
          <w:tab w:val="left" w:leader="dot" w:pos="8160"/>
        </w:tabs>
        <w:spacing w:after="340"/>
        <w:ind w:left="1200" w:firstLine="0"/>
        <w:rPr>
          <w:color w:val="auto"/>
        </w:rPr>
      </w:pPr>
      <w:bookmarkStart w:id="514" w:name="bookmark589"/>
      <w:r>
        <w:rPr>
          <w:i/>
          <w:iCs/>
          <w:color w:val="auto"/>
          <w:sz w:val="19"/>
          <w:szCs w:val="19"/>
        </w:rPr>
        <w:t>二</w:t>
      </w:r>
      <w:bookmarkEnd w:id="514"/>
      <w:r>
        <w:rPr>
          <w:i/>
          <w:iCs/>
          <w:color w:val="auto"/>
          <w:sz w:val="19"/>
          <w:szCs w:val="19"/>
        </w:rPr>
        <w:t>、</w:t>
      </w:r>
      <w:r>
        <w:rPr>
          <w:color w:val="auto"/>
        </w:rPr>
        <w:tab/>
      </w:r>
      <w:r>
        <w:rPr>
          <w:color w:val="auto"/>
        </w:rPr>
        <w:t>法定代表人身份证明及法定代表人有效身份证正反面复印件</w:t>
      </w:r>
      <w:r>
        <w:rPr>
          <w:color w:val="auto"/>
          <w:lang w:val="en-US" w:eastAsia="zh-CN" w:bidi="en-US"/>
        </w:rPr>
        <w:tab/>
      </w:r>
      <w:r>
        <w:rPr>
          <w:color w:val="auto"/>
        </w:rPr>
        <w:t>（页码）</w:t>
      </w:r>
    </w:p>
    <w:p>
      <w:pPr>
        <w:pStyle w:val="56"/>
        <w:tabs>
          <w:tab w:val="left" w:pos="1693"/>
          <w:tab w:val="left" w:leader="dot" w:pos="7818"/>
        </w:tabs>
        <w:spacing w:after="340"/>
        <w:ind w:left="1200" w:firstLine="0"/>
        <w:rPr>
          <w:color w:val="auto"/>
        </w:rPr>
      </w:pPr>
      <w:bookmarkStart w:id="515" w:name="bookmark590"/>
      <w:r>
        <w:rPr>
          <w:color w:val="auto"/>
        </w:rPr>
        <w:t>三</w:t>
      </w:r>
      <w:bookmarkEnd w:id="515"/>
      <w:r>
        <w:rPr>
          <w:color w:val="auto"/>
        </w:rPr>
        <w:t>、</w:t>
      </w:r>
      <w:r>
        <w:rPr>
          <w:color w:val="auto"/>
        </w:rPr>
        <w:tab/>
      </w:r>
      <w:r>
        <w:rPr>
          <w:color w:val="auto"/>
        </w:rPr>
        <w:t>法定代表人授权委托书（如有委托时）</w:t>
      </w:r>
      <w:r>
        <w:rPr>
          <w:color w:val="auto"/>
          <w:lang w:val="en-US" w:eastAsia="zh-CN" w:bidi="en-US"/>
        </w:rPr>
        <w:tab/>
      </w:r>
      <w:r>
        <w:rPr>
          <w:color w:val="auto"/>
        </w:rPr>
        <w:t>（页码）</w:t>
      </w:r>
    </w:p>
    <w:p>
      <w:pPr>
        <w:pStyle w:val="56"/>
        <w:tabs>
          <w:tab w:val="left" w:pos="1674"/>
          <w:tab w:val="right" w:leader="dot" w:pos="8117"/>
        </w:tabs>
        <w:spacing w:after="340"/>
        <w:ind w:left="1200" w:firstLine="0"/>
        <w:rPr>
          <w:color w:val="auto"/>
        </w:rPr>
      </w:pPr>
      <w:bookmarkStart w:id="516" w:name="bookmark591"/>
      <w:r>
        <w:rPr>
          <w:color w:val="auto"/>
        </w:rPr>
        <w:t>四</w:t>
      </w:r>
      <w:bookmarkEnd w:id="516"/>
      <w:r>
        <w:rPr>
          <w:color w:val="auto"/>
        </w:rPr>
        <w:t>、</w:t>
      </w:r>
      <w:r>
        <w:rPr>
          <w:color w:val="auto"/>
        </w:rPr>
        <w:tab/>
      </w:r>
      <w:r>
        <w:rPr>
          <w:color w:val="auto"/>
        </w:rPr>
        <w:t>商务条款偏离表</w:t>
      </w:r>
      <w:r>
        <w:rPr>
          <w:color w:val="auto"/>
          <w:lang w:val="en-US" w:eastAsia="zh-CN" w:bidi="en-US"/>
        </w:rPr>
        <w:tab/>
      </w:r>
      <w:r>
        <w:rPr>
          <w:color w:val="auto"/>
        </w:rPr>
        <w:t>（页码）</w:t>
      </w:r>
    </w:p>
    <w:p>
      <w:pPr>
        <w:pStyle w:val="56"/>
        <w:tabs>
          <w:tab w:val="left" w:pos="1693"/>
          <w:tab w:val="right" w:leader="dot" w:pos="8117"/>
        </w:tabs>
        <w:spacing w:after="340"/>
        <w:ind w:left="1200" w:firstLine="0"/>
        <w:rPr>
          <w:color w:val="auto"/>
        </w:rPr>
      </w:pPr>
      <w:bookmarkStart w:id="517" w:name="bookmark592"/>
      <w:r>
        <w:rPr>
          <w:color w:val="auto"/>
        </w:rPr>
        <w:t>五</w:t>
      </w:r>
      <w:bookmarkEnd w:id="517"/>
      <w:r>
        <w:rPr>
          <w:color w:val="auto"/>
        </w:rPr>
        <w:t>、</w:t>
      </w:r>
      <w:r>
        <w:rPr>
          <w:color w:val="auto"/>
        </w:rPr>
        <w:tab/>
      </w:r>
      <w:r>
        <w:rPr>
          <w:color w:val="auto"/>
        </w:rPr>
        <w:t>竞标人情况介绍</w:t>
      </w:r>
      <w:r>
        <w:rPr>
          <w:color w:val="auto"/>
          <w:lang w:val="en-US" w:eastAsia="zh-CN" w:bidi="en-US"/>
        </w:rPr>
        <w:tab/>
      </w:r>
      <w:r>
        <w:rPr>
          <w:color w:val="auto"/>
        </w:rPr>
        <w:t>（页码）</w:t>
      </w:r>
    </w:p>
    <w:p>
      <w:pPr>
        <w:pStyle w:val="56"/>
        <w:tabs>
          <w:tab w:val="left" w:pos="1693"/>
          <w:tab w:val="left" w:leader="dot" w:pos="7818"/>
        </w:tabs>
        <w:spacing w:after="340"/>
        <w:ind w:left="1200" w:firstLine="0"/>
        <w:rPr>
          <w:color w:val="auto"/>
        </w:rPr>
      </w:pPr>
      <w:bookmarkStart w:id="518" w:name="bookmark593"/>
      <w:r>
        <w:rPr>
          <w:color w:val="auto"/>
        </w:rPr>
        <w:t>六</w:t>
      </w:r>
      <w:bookmarkEnd w:id="518"/>
      <w:r>
        <w:rPr>
          <w:color w:val="auto"/>
        </w:rPr>
        <w:t>、</w:t>
      </w:r>
      <w:r>
        <w:rPr>
          <w:color w:val="auto"/>
        </w:rPr>
        <w:tab/>
      </w:r>
      <w:r>
        <w:rPr>
          <w:color w:val="auto"/>
        </w:rPr>
        <w:t>供应商类似业绩的证明文件（如有要求）</w:t>
      </w:r>
      <w:r>
        <w:rPr>
          <w:color w:val="auto"/>
          <w:lang w:val="en-US" w:eastAsia="zh-CN" w:bidi="en-US"/>
        </w:rPr>
        <w:tab/>
      </w:r>
      <w:r>
        <w:rPr>
          <w:color w:val="auto"/>
        </w:rPr>
        <w:t>（页码）</w:t>
      </w:r>
    </w:p>
    <w:p>
      <w:pPr>
        <w:pStyle w:val="56"/>
        <w:tabs>
          <w:tab w:val="left" w:pos="1693"/>
          <w:tab w:val="left" w:leader="dot" w:pos="7351"/>
        </w:tabs>
        <w:spacing w:after="340"/>
        <w:ind w:left="1200" w:firstLine="0"/>
        <w:rPr>
          <w:color w:val="auto"/>
        </w:rPr>
      </w:pPr>
      <w:bookmarkStart w:id="519" w:name="bookmark594"/>
      <w:r>
        <w:rPr>
          <w:color w:val="auto"/>
        </w:rPr>
        <w:t>七</w:t>
      </w:r>
      <w:bookmarkEnd w:id="519"/>
      <w:r>
        <w:rPr>
          <w:color w:val="auto"/>
        </w:rPr>
        <w:t>、</w:t>
      </w:r>
      <w:r>
        <w:rPr>
          <w:color w:val="auto"/>
        </w:rPr>
        <w:tab/>
      </w:r>
      <w:r>
        <w:rPr>
          <w:color w:val="auto"/>
        </w:rPr>
        <w:t>服务需求偏离表</w:t>
      </w:r>
      <w:r>
        <w:rPr>
          <w:color w:val="auto"/>
          <w:lang w:val="en-US" w:eastAsia="zh-CN" w:bidi="en-US"/>
        </w:rPr>
        <w:tab/>
      </w:r>
      <w:r>
        <w:rPr>
          <w:color w:val="auto"/>
        </w:rPr>
        <w:t>（页码）</w:t>
      </w:r>
    </w:p>
    <w:p>
      <w:pPr>
        <w:pStyle w:val="56"/>
        <w:tabs>
          <w:tab w:val="left" w:pos="1693"/>
          <w:tab w:val="left" w:leader="dot" w:pos="7351"/>
        </w:tabs>
        <w:spacing w:after="340"/>
        <w:ind w:left="1200" w:firstLine="0"/>
        <w:rPr>
          <w:color w:val="auto"/>
        </w:rPr>
      </w:pPr>
      <w:bookmarkStart w:id="520" w:name="bookmark595"/>
      <w:r>
        <w:rPr>
          <w:color w:val="auto"/>
        </w:rPr>
        <w:t>八</w:t>
      </w:r>
      <w:bookmarkEnd w:id="520"/>
      <w:r>
        <w:rPr>
          <w:color w:val="auto"/>
        </w:rPr>
        <w:t>、</w:t>
      </w:r>
      <w:r>
        <w:rPr>
          <w:color w:val="auto"/>
        </w:rPr>
        <w:tab/>
      </w:r>
      <w:r>
        <w:rPr>
          <w:color w:val="auto"/>
        </w:rPr>
        <w:t>组织服务方案</w:t>
      </w:r>
      <w:r>
        <w:rPr>
          <w:color w:val="auto"/>
          <w:lang w:val="en-US" w:eastAsia="zh-CN" w:bidi="en-US"/>
        </w:rPr>
        <w:tab/>
      </w:r>
      <w:r>
        <w:rPr>
          <w:color w:val="auto"/>
        </w:rPr>
        <w:t>（页码）</w:t>
      </w:r>
    </w:p>
    <w:p>
      <w:pPr>
        <w:pStyle w:val="56"/>
        <w:tabs>
          <w:tab w:val="left" w:pos="1693"/>
          <w:tab w:val="left" w:leader="dot" w:pos="7351"/>
        </w:tabs>
        <w:spacing w:after="340"/>
        <w:ind w:left="1200" w:firstLine="0"/>
        <w:rPr>
          <w:color w:val="auto"/>
        </w:rPr>
      </w:pPr>
      <w:bookmarkStart w:id="521" w:name="bookmark596"/>
      <w:r>
        <w:rPr>
          <w:color w:val="auto"/>
        </w:rPr>
        <w:t>九</w:t>
      </w:r>
      <w:bookmarkEnd w:id="521"/>
      <w:r>
        <w:rPr>
          <w:color w:val="auto"/>
        </w:rPr>
        <w:t>、</w:t>
      </w:r>
      <w:r>
        <w:rPr>
          <w:color w:val="auto"/>
        </w:rPr>
        <w:tab/>
      </w:r>
      <w:r>
        <w:rPr>
          <w:color w:val="auto"/>
        </w:rPr>
        <w:t>售后服务方案</w:t>
      </w:r>
      <w:r>
        <w:rPr>
          <w:color w:val="auto"/>
          <w:lang w:val="en-US" w:eastAsia="zh-CN" w:bidi="en-US"/>
        </w:rPr>
        <w:tab/>
      </w:r>
      <w:r>
        <w:rPr>
          <w:color w:val="auto"/>
        </w:rPr>
        <w:t>（页码）</w:t>
      </w:r>
    </w:p>
    <w:p>
      <w:pPr>
        <w:pStyle w:val="56"/>
        <w:tabs>
          <w:tab w:val="left" w:leader="dot" w:pos="7351"/>
        </w:tabs>
        <w:spacing w:after="340"/>
        <w:ind w:left="1200" w:firstLine="0"/>
        <w:rPr>
          <w:color w:val="auto"/>
        </w:rPr>
      </w:pPr>
      <w:r>
        <w:rPr>
          <w:color w:val="auto"/>
        </w:rPr>
        <w:t>十、项目实施人员一览表</w:t>
      </w:r>
      <w:r>
        <w:rPr>
          <w:color w:val="auto"/>
          <w:lang w:val="en-US" w:eastAsia="zh-CN" w:bidi="en-US"/>
        </w:rPr>
        <w:tab/>
      </w:r>
      <w:r>
        <w:rPr>
          <w:color w:val="auto"/>
        </w:rPr>
        <w:t>（页码）</w:t>
      </w:r>
    </w:p>
    <w:p>
      <w:pPr>
        <w:pStyle w:val="56"/>
        <w:tabs>
          <w:tab w:val="left" w:leader="dot" w:pos="7818"/>
        </w:tabs>
        <w:spacing w:after="0"/>
        <w:ind w:left="1200" w:firstLine="0"/>
        <w:rPr>
          <w:color w:val="auto"/>
        </w:rPr>
      </w:pPr>
      <w:r>
        <w:rPr>
          <w:color w:val="auto"/>
        </w:rPr>
        <w:t>十一、</w:t>
      </w:r>
      <w:r>
        <w:rPr>
          <w:rFonts w:hint="eastAsia"/>
          <w:color w:val="auto"/>
          <w:lang w:eastAsia="zh-CN"/>
        </w:rPr>
        <w:t>服务</w:t>
      </w:r>
      <w:r>
        <w:rPr>
          <w:color w:val="auto"/>
        </w:rPr>
        <w:t>需求、商务条款要求提供的其他材料</w:t>
      </w:r>
      <w:r>
        <w:rPr>
          <w:color w:val="auto"/>
          <w:lang w:val="en-US" w:eastAsia="zh-CN" w:bidi="en-US"/>
        </w:rPr>
        <w:tab/>
      </w:r>
      <w:r>
        <w:rPr>
          <w:color w:val="auto"/>
        </w:rPr>
        <w:t>（页码）</w:t>
      </w:r>
    </w:p>
    <w:p>
      <w:pPr>
        <w:pStyle w:val="56"/>
        <w:spacing w:after="340" w:line="600" w:lineRule="exact"/>
        <w:ind w:left="720" w:firstLine="0"/>
        <w:rPr>
          <w:b/>
          <w:bCs/>
          <w:color w:val="auto"/>
        </w:rPr>
        <w:sectPr>
          <w:headerReference r:id="rId31" w:type="first"/>
          <w:footerReference r:id="rId34" w:type="first"/>
          <w:headerReference r:id="rId29" w:type="default"/>
          <w:footerReference r:id="rId32" w:type="default"/>
          <w:headerReference r:id="rId30" w:type="even"/>
          <w:footerReference r:id="rId33" w:type="even"/>
          <w:pgSz w:w="11900" w:h="16840"/>
          <w:pgMar w:top="1247" w:right="1418" w:bottom="1247" w:left="1418" w:header="680" w:footer="680" w:gutter="113"/>
          <w:cols w:space="0" w:num="1"/>
          <w:docGrid w:linePitch="360" w:charSpace="0"/>
        </w:sectPr>
      </w:pPr>
      <w:r>
        <w:rPr>
          <w:b/>
          <w:bCs/>
          <w:color w:val="auto"/>
        </w:rPr>
        <w:t>注：以上目录是基本格式要求，各供应商可根据自身情况进一步向下增加内容或</w:t>
      </w:r>
      <w:r>
        <w:rPr>
          <w:rFonts w:hint="eastAsia"/>
          <w:b/>
          <w:bCs/>
          <w:color w:val="auto"/>
          <w:lang w:eastAsia="zh-CN"/>
        </w:rPr>
        <w:t>细</w:t>
      </w:r>
      <w:r>
        <w:rPr>
          <w:b/>
          <w:bCs/>
          <w:color w:val="auto"/>
        </w:rPr>
        <w:t>化。</w:t>
      </w:r>
    </w:p>
    <w:p>
      <w:pPr>
        <w:pStyle w:val="38"/>
        <w:jc w:val="both"/>
        <w:rPr>
          <w:b/>
          <w:bCs/>
          <w:color w:val="auto"/>
          <w:sz w:val="32"/>
          <w:szCs w:val="32"/>
        </w:rPr>
      </w:pPr>
      <w:bookmarkStart w:id="522" w:name="bookmark599"/>
      <w:bookmarkStart w:id="523" w:name="bookmark598"/>
      <w:bookmarkStart w:id="524" w:name="bookmark597"/>
      <w:r>
        <w:rPr>
          <w:b/>
          <w:bCs/>
          <w:color w:val="auto"/>
          <w:sz w:val="32"/>
          <w:szCs w:val="32"/>
        </w:rPr>
        <w:t>一、无串标行为承诺函</w:t>
      </w:r>
      <w:bookmarkEnd w:id="522"/>
      <w:bookmarkEnd w:id="523"/>
      <w:bookmarkEnd w:id="524"/>
    </w:p>
    <w:p>
      <w:pPr>
        <w:jc w:val="center"/>
        <w:rPr>
          <w:rFonts w:eastAsiaTheme="minorEastAsia"/>
          <w:b/>
          <w:color w:val="auto"/>
          <w:sz w:val="42"/>
          <w:szCs w:val="42"/>
          <w:lang w:eastAsia="zh-CN"/>
        </w:rPr>
      </w:pPr>
      <w:bookmarkStart w:id="525" w:name="bookmark600"/>
      <w:bookmarkStart w:id="526" w:name="bookmark602"/>
      <w:bookmarkStart w:id="527" w:name="bookmark601"/>
    </w:p>
    <w:p>
      <w:pPr>
        <w:jc w:val="center"/>
        <w:rPr>
          <w:b/>
          <w:color w:val="auto"/>
          <w:sz w:val="42"/>
          <w:szCs w:val="42"/>
          <w:lang w:eastAsia="zh-CN"/>
        </w:rPr>
      </w:pPr>
      <w:r>
        <w:rPr>
          <w:b/>
          <w:color w:val="auto"/>
          <w:sz w:val="42"/>
          <w:szCs w:val="42"/>
          <w:lang w:eastAsia="zh-CN"/>
        </w:rPr>
        <w:t>无串通竞标行为的承诺函</w:t>
      </w:r>
      <w:bookmarkEnd w:id="525"/>
      <w:bookmarkEnd w:id="526"/>
      <w:bookmarkEnd w:id="527"/>
    </w:p>
    <w:p>
      <w:pPr>
        <w:pStyle w:val="56"/>
        <w:tabs>
          <w:tab w:val="left" w:pos="1652"/>
        </w:tabs>
        <w:spacing w:after="0" w:line="480" w:lineRule="exact"/>
        <w:ind w:firstLine="1104" w:firstLineChars="500"/>
        <w:jc w:val="both"/>
        <w:rPr>
          <w:b/>
          <w:bCs/>
          <w:color w:val="auto"/>
        </w:rPr>
      </w:pPr>
      <w:bookmarkStart w:id="528" w:name="bookmark603"/>
      <w:r>
        <w:rPr>
          <w:b/>
          <w:bCs/>
          <w:color w:val="auto"/>
        </w:rPr>
        <w:t>一</w:t>
      </w:r>
      <w:bookmarkEnd w:id="528"/>
      <w:r>
        <w:rPr>
          <w:b/>
          <w:bCs/>
          <w:color w:val="auto"/>
        </w:rPr>
        <w:t>、我方承诺无下列相互串通竞标的情形：</w:t>
      </w:r>
    </w:p>
    <w:p>
      <w:pPr>
        <w:pStyle w:val="56"/>
        <w:numPr>
          <w:ilvl w:val="0"/>
          <w:numId w:val="6"/>
        </w:numPr>
        <w:tabs>
          <w:tab w:val="left" w:pos="1474"/>
        </w:tabs>
        <w:spacing w:after="0" w:line="453" w:lineRule="exact"/>
        <w:ind w:left="1140" w:firstLine="0"/>
        <w:jc w:val="both"/>
        <w:rPr>
          <w:color w:val="auto"/>
        </w:rPr>
      </w:pPr>
      <w:bookmarkStart w:id="529" w:name="bookmark604"/>
      <w:bookmarkEnd w:id="529"/>
      <w:r>
        <w:rPr>
          <w:color w:val="auto"/>
        </w:rPr>
        <w:t>不同供应商的响应文件由同一单位或者个人编制；</w:t>
      </w:r>
    </w:p>
    <w:p>
      <w:pPr>
        <w:pStyle w:val="56"/>
        <w:numPr>
          <w:ilvl w:val="0"/>
          <w:numId w:val="6"/>
        </w:numPr>
        <w:tabs>
          <w:tab w:val="left" w:pos="1489"/>
        </w:tabs>
        <w:spacing w:after="0" w:line="453" w:lineRule="exact"/>
        <w:ind w:left="1140" w:firstLine="0"/>
        <w:jc w:val="both"/>
        <w:rPr>
          <w:color w:val="auto"/>
        </w:rPr>
      </w:pPr>
      <w:bookmarkStart w:id="530" w:name="bookmark605"/>
      <w:bookmarkEnd w:id="530"/>
      <w:r>
        <w:rPr>
          <w:color w:val="auto"/>
        </w:rPr>
        <w:t>不同供应商委托同一单位或者个人办理竞标事宜；</w:t>
      </w:r>
    </w:p>
    <w:p>
      <w:pPr>
        <w:pStyle w:val="56"/>
        <w:numPr>
          <w:ilvl w:val="0"/>
          <w:numId w:val="6"/>
        </w:numPr>
        <w:tabs>
          <w:tab w:val="left" w:pos="1489"/>
        </w:tabs>
        <w:spacing w:after="0" w:line="453" w:lineRule="exact"/>
        <w:ind w:left="1140" w:firstLine="0"/>
        <w:jc w:val="both"/>
        <w:rPr>
          <w:color w:val="auto"/>
        </w:rPr>
      </w:pPr>
      <w:bookmarkStart w:id="531" w:name="bookmark606"/>
      <w:bookmarkEnd w:id="531"/>
      <w:r>
        <w:rPr>
          <w:color w:val="auto"/>
        </w:rPr>
        <w:t>不同供应商的响应文件载明的项目管理员为同一个人；</w:t>
      </w:r>
    </w:p>
    <w:p>
      <w:pPr>
        <w:pStyle w:val="56"/>
        <w:numPr>
          <w:ilvl w:val="0"/>
          <w:numId w:val="6"/>
        </w:numPr>
        <w:tabs>
          <w:tab w:val="left" w:pos="1489"/>
        </w:tabs>
        <w:spacing w:after="0" w:line="453" w:lineRule="exact"/>
        <w:ind w:left="1140" w:firstLine="0"/>
        <w:jc w:val="both"/>
        <w:rPr>
          <w:color w:val="auto"/>
        </w:rPr>
      </w:pPr>
      <w:bookmarkStart w:id="532" w:name="bookmark607"/>
      <w:bookmarkEnd w:id="532"/>
      <w:r>
        <w:rPr>
          <w:color w:val="auto"/>
        </w:rPr>
        <w:t>不同供应商的响应文件异常一致或者响应报价呈规律性差异；</w:t>
      </w:r>
    </w:p>
    <w:p>
      <w:pPr>
        <w:pStyle w:val="56"/>
        <w:numPr>
          <w:ilvl w:val="0"/>
          <w:numId w:val="6"/>
        </w:numPr>
        <w:tabs>
          <w:tab w:val="left" w:pos="1489"/>
        </w:tabs>
        <w:spacing w:after="0" w:line="453" w:lineRule="exact"/>
        <w:ind w:left="1140" w:firstLine="0"/>
        <w:jc w:val="both"/>
        <w:rPr>
          <w:color w:val="auto"/>
        </w:rPr>
      </w:pPr>
      <w:bookmarkStart w:id="533" w:name="bookmark608"/>
      <w:bookmarkEnd w:id="533"/>
      <w:r>
        <w:rPr>
          <w:color w:val="auto"/>
        </w:rPr>
        <w:t>不同供应商的响应文件相互混装；</w:t>
      </w:r>
    </w:p>
    <w:p>
      <w:pPr>
        <w:pStyle w:val="56"/>
        <w:numPr>
          <w:ilvl w:val="0"/>
          <w:numId w:val="6"/>
        </w:numPr>
        <w:tabs>
          <w:tab w:val="left" w:pos="1489"/>
        </w:tabs>
        <w:spacing w:after="0" w:line="453" w:lineRule="exact"/>
        <w:ind w:left="1140" w:firstLine="0"/>
        <w:jc w:val="both"/>
        <w:rPr>
          <w:color w:val="auto"/>
        </w:rPr>
      </w:pPr>
      <w:bookmarkStart w:id="534" w:name="bookmark609"/>
      <w:bookmarkEnd w:id="534"/>
      <w:r>
        <w:rPr>
          <w:color w:val="auto"/>
        </w:rPr>
        <w:t>不同供应商的磋商保证金从同一单位或者个人账户转出。</w:t>
      </w:r>
    </w:p>
    <w:p>
      <w:pPr>
        <w:pStyle w:val="56"/>
        <w:tabs>
          <w:tab w:val="left" w:pos="1652"/>
        </w:tabs>
        <w:spacing w:after="0" w:line="453" w:lineRule="exact"/>
        <w:ind w:left="1140" w:firstLine="0"/>
        <w:jc w:val="both"/>
        <w:rPr>
          <w:b/>
          <w:bCs/>
          <w:color w:val="auto"/>
        </w:rPr>
      </w:pPr>
      <w:bookmarkStart w:id="535" w:name="bookmark610"/>
      <w:r>
        <w:rPr>
          <w:b/>
          <w:bCs/>
          <w:color w:val="auto"/>
        </w:rPr>
        <w:t>二</w:t>
      </w:r>
      <w:bookmarkEnd w:id="535"/>
      <w:r>
        <w:rPr>
          <w:b/>
          <w:bCs/>
          <w:color w:val="auto"/>
        </w:rPr>
        <w:t>、</w:t>
      </w:r>
      <w:r>
        <w:rPr>
          <w:b/>
          <w:bCs/>
          <w:color w:val="auto"/>
        </w:rPr>
        <w:tab/>
      </w:r>
      <w:r>
        <w:rPr>
          <w:b/>
          <w:bCs/>
          <w:color w:val="auto"/>
        </w:rPr>
        <w:t>我方承诺无下列恶意串通的情形：</w:t>
      </w:r>
    </w:p>
    <w:p>
      <w:pPr>
        <w:pStyle w:val="56"/>
        <w:numPr>
          <w:ilvl w:val="0"/>
          <w:numId w:val="7"/>
        </w:numPr>
        <w:tabs>
          <w:tab w:val="left" w:pos="1474"/>
        </w:tabs>
        <w:spacing w:after="0" w:line="453" w:lineRule="exact"/>
        <w:ind w:left="1140" w:firstLine="0"/>
        <w:jc w:val="both"/>
        <w:rPr>
          <w:color w:val="auto"/>
        </w:rPr>
      </w:pPr>
      <w:bookmarkStart w:id="536" w:name="bookmark611"/>
      <w:bookmarkEnd w:id="536"/>
      <w:r>
        <w:rPr>
          <w:color w:val="auto"/>
        </w:rPr>
        <w:t>供应商直接或者间接从采购人或者采购代理机构处获得其他供应商的相关信</w:t>
      </w:r>
    </w:p>
    <w:p>
      <w:pPr>
        <w:pStyle w:val="56"/>
        <w:tabs>
          <w:tab w:val="left" w:pos="8378"/>
        </w:tabs>
        <w:spacing w:after="0" w:line="453" w:lineRule="exact"/>
        <w:ind w:firstLine="660"/>
        <w:jc w:val="both"/>
        <w:rPr>
          <w:color w:val="auto"/>
        </w:rPr>
      </w:pPr>
      <w:r>
        <w:rPr>
          <w:color w:val="auto"/>
        </w:rPr>
        <w:t>息并修改其响应文件；</w:t>
      </w:r>
      <w:r>
        <w:rPr>
          <w:color w:val="auto"/>
        </w:rPr>
        <w:tab/>
      </w:r>
      <w:r>
        <w:rPr>
          <w:color w:val="auto"/>
          <w:lang w:val="en-US" w:eastAsia="zh-CN" w:bidi="en-US"/>
        </w:rPr>
        <w:t>•</w:t>
      </w:r>
    </w:p>
    <w:p>
      <w:pPr>
        <w:pStyle w:val="56"/>
        <w:numPr>
          <w:ilvl w:val="0"/>
          <w:numId w:val="7"/>
        </w:numPr>
        <w:tabs>
          <w:tab w:val="left" w:pos="1489"/>
        </w:tabs>
        <w:spacing w:after="0" w:line="453" w:lineRule="exact"/>
        <w:ind w:left="1140" w:firstLine="0"/>
        <w:rPr>
          <w:color w:val="auto"/>
        </w:rPr>
      </w:pPr>
      <w:bookmarkStart w:id="537" w:name="bookmark612"/>
      <w:bookmarkEnd w:id="537"/>
      <w:r>
        <w:rPr>
          <w:color w:val="auto"/>
        </w:rPr>
        <w:t>供应商按照采购人或者采购代理机构的授意撤换、修改响应文件；</w:t>
      </w:r>
    </w:p>
    <w:p>
      <w:pPr>
        <w:pStyle w:val="56"/>
        <w:numPr>
          <w:ilvl w:val="0"/>
          <w:numId w:val="7"/>
        </w:numPr>
        <w:tabs>
          <w:tab w:val="left" w:pos="1489"/>
        </w:tabs>
        <w:spacing w:after="0" w:line="453" w:lineRule="exact"/>
        <w:ind w:left="1140" w:firstLine="0"/>
        <w:rPr>
          <w:color w:val="auto"/>
        </w:rPr>
      </w:pPr>
      <w:bookmarkStart w:id="538" w:name="bookmark613"/>
      <w:bookmarkEnd w:id="538"/>
      <w:r>
        <w:rPr>
          <w:color w:val="auto"/>
        </w:rPr>
        <w:t>供应商之间协商报价、技术方案等响应文件的实质性内容；</w:t>
      </w:r>
    </w:p>
    <w:p>
      <w:pPr>
        <w:pStyle w:val="56"/>
        <w:numPr>
          <w:ilvl w:val="0"/>
          <w:numId w:val="7"/>
        </w:numPr>
        <w:tabs>
          <w:tab w:val="left" w:pos="1479"/>
        </w:tabs>
        <w:spacing w:after="0" w:line="453" w:lineRule="exact"/>
        <w:ind w:left="660" w:firstLine="500"/>
        <w:jc w:val="both"/>
        <w:rPr>
          <w:color w:val="auto"/>
        </w:rPr>
      </w:pPr>
      <w:bookmarkStart w:id="539" w:name="bookmark614"/>
      <w:bookmarkEnd w:id="539"/>
      <w:r>
        <w:rPr>
          <w:color w:val="auto"/>
        </w:rPr>
        <w:t>属于同一集团、协会、商会等组织成员的供应商按照该组织要求协同参加政 府釆购活动；</w:t>
      </w:r>
    </w:p>
    <w:p>
      <w:pPr>
        <w:pStyle w:val="56"/>
        <w:numPr>
          <w:ilvl w:val="0"/>
          <w:numId w:val="7"/>
        </w:numPr>
        <w:tabs>
          <w:tab w:val="left" w:pos="1474"/>
        </w:tabs>
        <w:spacing w:after="0" w:line="453" w:lineRule="exact"/>
        <w:ind w:left="660" w:firstLine="500"/>
        <w:jc w:val="both"/>
        <w:rPr>
          <w:color w:val="auto"/>
        </w:rPr>
      </w:pPr>
      <w:bookmarkStart w:id="540" w:name="bookmark615"/>
      <w:bookmarkEnd w:id="540"/>
      <w:r>
        <w:rPr>
          <w:color w:val="auto"/>
        </w:rPr>
        <w:t>供应商之间事先约定一致抬高或者压低响应报价，或者在竞争性磋商项目中 事先约定轮流以高价位或者低价位成交，或者事先约定由某一特定供应商成交，然后再参加竞标；</w:t>
      </w:r>
    </w:p>
    <w:p>
      <w:pPr>
        <w:pStyle w:val="56"/>
        <w:numPr>
          <w:ilvl w:val="0"/>
          <w:numId w:val="7"/>
        </w:numPr>
        <w:tabs>
          <w:tab w:val="left" w:pos="1489"/>
        </w:tabs>
        <w:spacing w:after="0" w:line="453" w:lineRule="exact"/>
        <w:ind w:left="1140" w:firstLine="0"/>
        <w:rPr>
          <w:color w:val="auto"/>
        </w:rPr>
      </w:pPr>
      <w:bookmarkStart w:id="541" w:name="bookmark616"/>
      <w:bookmarkEnd w:id="541"/>
      <w:r>
        <w:rPr>
          <w:color w:val="auto"/>
        </w:rPr>
        <w:t>供应商之间商定部分供应商放弃参加政府采购活动或者放弃成交；</w:t>
      </w:r>
    </w:p>
    <w:p>
      <w:pPr>
        <w:pStyle w:val="56"/>
        <w:numPr>
          <w:ilvl w:val="0"/>
          <w:numId w:val="7"/>
        </w:numPr>
        <w:tabs>
          <w:tab w:val="left" w:pos="1470"/>
        </w:tabs>
        <w:spacing w:after="440" w:line="480" w:lineRule="exact"/>
        <w:ind w:left="660" w:firstLine="500"/>
        <w:jc w:val="both"/>
        <w:rPr>
          <w:color w:val="auto"/>
        </w:rPr>
      </w:pPr>
      <w:bookmarkStart w:id="542" w:name="bookmark617"/>
      <w:bookmarkEnd w:id="542"/>
      <w:r>
        <w:rPr>
          <w:color w:val="auto"/>
        </w:rPr>
        <w:t>供应商与釆购人或者采购代理机构之间、供应商相互之间，为谋求特定供应商 成交或者排斥其他供应商的其他串通行为。</w:t>
      </w:r>
    </w:p>
    <w:p>
      <w:pPr>
        <w:pStyle w:val="56"/>
        <w:spacing w:after="500" w:line="451" w:lineRule="exact"/>
        <w:ind w:left="660" w:firstLine="500"/>
        <w:jc w:val="both"/>
        <w:rPr>
          <w:b/>
          <w:bCs/>
          <w:color w:val="auto"/>
        </w:rPr>
      </w:pPr>
      <w:r>
        <w:rPr>
          <w:b/>
          <w:bCs/>
          <w:color w:val="auto"/>
        </w:rPr>
        <w:t>以上情形一经核査属实，我方愿意承担一切后果，并不再寻求任何旨在减轻或 者免除法律责任的辩解。</w:t>
      </w:r>
    </w:p>
    <w:p>
      <w:pPr>
        <w:pStyle w:val="56"/>
        <w:spacing w:after="160" w:line="453" w:lineRule="exact"/>
        <w:ind w:left="4580" w:firstLine="0"/>
        <w:rPr>
          <w:color w:val="auto"/>
        </w:rPr>
      </w:pPr>
      <w:r>
        <w:rPr>
          <w:color w:val="auto"/>
        </w:rPr>
        <w:t>供应商名称（电子签章）：</w:t>
      </w:r>
    </w:p>
    <w:p>
      <w:pPr>
        <w:pStyle w:val="56"/>
        <w:spacing w:after="0"/>
        <w:ind w:firstLine="0"/>
        <w:jc w:val="center"/>
        <w:rPr>
          <w:color w:val="auto"/>
        </w:rPr>
        <w:sectPr>
          <w:pgSz w:w="11900" w:h="16840"/>
          <w:pgMar w:top="1247" w:right="1418" w:bottom="1247" w:left="1418" w:header="680" w:footer="680" w:gutter="113"/>
          <w:cols w:space="0" w:num="1"/>
          <w:docGrid w:linePitch="360" w:charSpace="0"/>
        </w:sectPr>
      </w:pPr>
      <w:r>
        <w:rPr>
          <w:rFonts w:hint="eastAsia"/>
          <w:color w:val="auto"/>
          <w:lang w:val="en-US" w:eastAsia="zh-CN"/>
        </w:rPr>
        <w:t xml:space="preserve">                </w:t>
      </w: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pStyle w:val="38"/>
        <w:rPr>
          <w:color w:val="auto"/>
        </w:rPr>
      </w:pPr>
      <w:bookmarkStart w:id="543" w:name="bookmark619"/>
      <w:bookmarkStart w:id="544" w:name="bookmark618"/>
    </w:p>
    <w:p>
      <w:pPr>
        <w:pStyle w:val="38"/>
        <w:jc w:val="both"/>
        <w:rPr>
          <w:b/>
          <w:bCs/>
          <w:color w:val="auto"/>
          <w:sz w:val="32"/>
          <w:szCs w:val="32"/>
        </w:rPr>
      </w:pPr>
      <w:bookmarkStart w:id="545" w:name="bookmark621"/>
      <w:r>
        <w:rPr>
          <w:b/>
          <w:bCs/>
          <w:color w:val="auto"/>
          <w:sz w:val="32"/>
          <w:szCs w:val="32"/>
        </w:rPr>
        <w:t>二、法定代表人身份证明及法定代表人有效身份证正反面复印件</w:t>
      </w:r>
      <w:bookmarkEnd w:id="543"/>
      <w:bookmarkEnd w:id="544"/>
      <w:bookmarkEnd w:id="545"/>
    </w:p>
    <w:p>
      <w:pPr>
        <w:jc w:val="center"/>
        <w:rPr>
          <w:rFonts w:eastAsiaTheme="minorEastAsia"/>
          <w:b/>
          <w:i/>
          <w:color w:val="auto"/>
          <w:sz w:val="42"/>
          <w:szCs w:val="42"/>
          <w:lang w:eastAsia="zh-CN"/>
        </w:rPr>
      </w:pPr>
      <w:bookmarkStart w:id="546" w:name="bookmark624"/>
      <w:bookmarkStart w:id="547" w:name="bookmark623"/>
      <w:bookmarkStart w:id="548" w:name="bookmark622"/>
    </w:p>
    <w:p>
      <w:pPr>
        <w:jc w:val="center"/>
        <w:rPr>
          <w:b/>
          <w:color w:val="auto"/>
          <w:sz w:val="42"/>
          <w:szCs w:val="42"/>
          <w:lang w:eastAsia="zh-CN"/>
        </w:rPr>
      </w:pPr>
      <w:r>
        <w:rPr>
          <w:b/>
          <w:color w:val="auto"/>
          <w:sz w:val="42"/>
          <w:szCs w:val="42"/>
          <w:lang w:eastAsia="zh-CN"/>
        </w:rPr>
        <w:t>法定代表人证明书</w:t>
      </w:r>
      <w:bookmarkEnd w:id="546"/>
      <w:bookmarkEnd w:id="547"/>
      <w:bookmarkEnd w:id="548"/>
    </w:p>
    <w:p>
      <w:pPr>
        <w:pStyle w:val="56"/>
        <w:tabs>
          <w:tab w:val="left" w:pos="1878"/>
          <w:tab w:val="left" w:pos="4206"/>
          <w:tab w:val="left" w:pos="4983"/>
          <w:tab w:val="left" w:pos="7307"/>
          <w:tab w:val="left" w:pos="8790"/>
          <w:tab w:val="left" w:pos="9021"/>
        </w:tabs>
        <w:spacing w:after="0" w:line="451" w:lineRule="exact"/>
        <w:ind w:left="1240" w:firstLine="80"/>
        <w:rPr>
          <w:color w:val="auto"/>
          <w:sz w:val="21"/>
          <w:szCs w:val="21"/>
        </w:rPr>
      </w:pPr>
      <w:r>
        <w:rPr>
          <w:color w:val="auto"/>
          <w:sz w:val="21"/>
          <w:szCs w:val="21"/>
        </w:rPr>
        <w:t>供应商名称：</w:t>
      </w:r>
      <w:r>
        <w:rPr>
          <w:color w:val="auto"/>
          <w:sz w:val="21"/>
          <w:szCs w:val="21"/>
          <w:u w:val="single"/>
        </w:rPr>
        <w:t xml:space="preserve"> </w:t>
      </w:r>
      <w:r>
        <w:rPr>
          <w:color w:val="auto"/>
          <w:sz w:val="21"/>
          <w:szCs w:val="21"/>
          <w:u w:val="single"/>
        </w:rPr>
        <w:tab/>
      </w:r>
      <w:r>
        <w:rPr>
          <w:color w:val="auto"/>
          <w:sz w:val="21"/>
          <w:szCs w:val="21"/>
        </w:rPr>
        <w:t xml:space="preserve"> </w:t>
      </w:r>
    </w:p>
    <w:p>
      <w:pPr>
        <w:pStyle w:val="56"/>
        <w:tabs>
          <w:tab w:val="left" w:pos="1878"/>
          <w:tab w:val="left" w:pos="4206"/>
          <w:tab w:val="left" w:pos="4983"/>
          <w:tab w:val="left" w:pos="7307"/>
          <w:tab w:val="left" w:pos="8790"/>
          <w:tab w:val="left" w:pos="9021"/>
        </w:tabs>
        <w:spacing w:after="0" w:line="451" w:lineRule="exact"/>
        <w:ind w:left="1240" w:firstLine="80"/>
        <w:rPr>
          <w:color w:val="auto"/>
          <w:sz w:val="21"/>
          <w:szCs w:val="21"/>
        </w:rPr>
      </w:pPr>
      <w:r>
        <w:rPr>
          <w:color w:val="auto"/>
          <w:sz w:val="21"/>
          <w:szCs w:val="21"/>
        </w:rPr>
        <w:t xml:space="preserve">地 </w:t>
      </w:r>
      <w:r>
        <w:rPr>
          <w:rFonts w:hint="eastAsia"/>
          <w:color w:val="auto"/>
          <w:sz w:val="21"/>
          <w:szCs w:val="21"/>
          <w:lang w:val="en-US" w:eastAsia="zh-CN"/>
        </w:rPr>
        <w:t xml:space="preserve">  </w:t>
      </w:r>
      <w:r>
        <w:rPr>
          <w:color w:val="auto"/>
          <w:sz w:val="21"/>
          <w:szCs w:val="21"/>
        </w:rPr>
        <w:t>址：</w:t>
      </w:r>
      <w:r>
        <w:rPr>
          <w:color w:val="auto"/>
          <w:sz w:val="21"/>
          <w:szCs w:val="21"/>
          <w:u w:val="single"/>
        </w:rPr>
        <w:t xml:space="preserve"> </w:t>
      </w:r>
      <w:r>
        <w:rPr>
          <w:color w:val="auto"/>
          <w:sz w:val="21"/>
          <w:szCs w:val="21"/>
          <w:u w:val="single"/>
        </w:rPr>
        <w:tab/>
      </w:r>
      <w:r>
        <w:rPr>
          <w:color w:val="auto"/>
          <w:sz w:val="21"/>
          <w:szCs w:val="21"/>
        </w:rPr>
        <w:t xml:space="preserve"> </w:t>
      </w:r>
    </w:p>
    <w:p>
      <w:pPr>
        <w:pStyle w:val="56"/>
        <w:tabs>
          <w:tab w:val="left" w:pos="1878"/>
          <w:tab w:val="left" w:pos="4206"/>
          <w:tab w:val="left" w:pos="4983"/>
          <w:tab w:val="left" w:pos="7307"/>
          <w:tab w:val="left" w:pos="8790"/>
          <w:tab w:val="left" w:pos="9021"/>
        </w:tabs>
        <w:spacing w:after="0" w:line="451" w:lineRule="exact"/>
        <w:ind w:left="1240" w:firstLine="80"/>
        <w:rPr>
          <w:color w:val="auto"/>
          <w:sz w:val="21"/>
          <w:szCs w:val="21"/>
        </w:rPr>
      </w:pPr>
      <w:r>
        <w:rPr>
          <w:color w:val="auto"/>
          <w:sz w:val="21"/>
          <w:szCs w:val="21"/>
        </w:rPr>
        <w:t>姓</w:t>
      </w:r>
      <w:r>
        <w:rPr>
          <w:color w:val="auto"/>
          <w:sz w:val="21"/>
          <w:szCs w:val="21"/>
        </w:rPr>
        <w:tab/>
      </w:r>
      <w:r>
        <w:rPr>
          <w:color w:val="auto"/>
          <w:sz w:val="21"/>
          <w:szCs w:val="21"/>
        </w:rPr>
        <w:t>名：</w:t>
      </w:r>
      <w:r>
        <w:rPr>
          <w:color w:val="auto"/>
          <w:sz w:val="21"/>
          <w:szCs w:val="21"/>
          <w:u w:val="single"/>
        </w:rPr>
        <w:t xml:space="preserve"> </w:t>
      </w:r>
      <w:r>
        <w:rPr>
          <w:color w:val="auto"/>
          <w:sz w:val="21"/>
          <w:szCs w:val="21"/>
          <w:u w:val="single"/>
        </w:rPr>
        <w:tab/>
      </w:r>
      <w:r>
        <w:rPr>
          <w:color w:val="auto"/>
          <w:sz w:val="21"/>
          <w:szCs w:val="21"/>
        </w:rPr>
        <w:t>性</w:t>
      </w:r>
      <w:r>
        <w:rPr>
          <w:color w:val="auto"/>
          <w:sz w:val="21"/>
          <w:szCs w:val="21"/>
        </w:rPr>
        <w:tab/>
      </w:r>
      <w:r>
        <w:rPr>
          <w:color w:val="auto"/>
          <w:sz w:val="21"/>
          <w:szCs w:val="21"/>
        </w:rPr>
        <w:t>别：</w:t>
      </w:r>
      <w:r>
        <w:rPr>
          <w:color w:val="auto"/>
          <w:sz w:val="21"/>
          <w:szCs w:val="21"/>
          <w:u w:val="single"/>
        </w:rPr>
        <w:t xml:space="preserve"> </w:t>
      </w:r>
      <w:r>
        <w:rPr>
          <w:color w:val="auto"/>
          <w:sz w:val="21"/>
          <w:szCs w:val="21"/>
          <w:u w:val="single"/>
        </w:rPr>
        <w:tab/>
      </w:r>
    </w:p>
    <w:p>
      <w:pPr>
        <w:pStyle w:val="56"/>
        <w:tabs>
          <w:tab w:val="left" w:pos="1878"/>
          <w:tab w:val="left" w:pos="4291"/>
          <w:tab w:val="left" w:pos="4983"/>
          <w:tab w:val="left" w:pos="7387"/>
        </w:tabs>
        <w:spacing w:after="0" w:line="451" w:lineRule="exact"/>
        <w:ind w:left="1240" w:firstLine="80"/>
        <w:rPr>
          <w:color w:val="auto"/>
          <w:sz w:val="21"/>
          <w:szCs w:val="21"/>
        </w:rPr>
      </w:pPr>
      <w:r>
        <w:rPr>
          <w:color w:val="auto"/>
          <w:sz w:val="21"/>
          <w:szCs w:val="21"/>
        </w:rPr>
        <w:t>年</w:t>
      </w:r>
      <w:r>
        <w:rPr>
          <w:color w:val="auto"/>
          <w:sz w:val="21"/>
          <w:szCs w:val="21"/>
        </w:rPr>
        <w:tab/>
      </w:r>
      <w:r>
        <w:rPr>
          <w:color w:val="auto"/>
          <w:sz w:val="21"/>
          <w:szCs w:val="21"/>
        </w:rPr>
        <w:t>龄：</w:t>
      </w:r>
      <w:r>
        <w:rPr>
          <w:color w:val="auto"/>
          <w:sz w:val="21"/>
          <w:szCs w:val="21"/>
          <w:u w:val="single"/>
        </w:rPr>
        <w:t xml:space="preserve"> </w:t>
      </w:r>
      <w:r>
        <w:rPr>
          <w:color w:val="auto"/>
          <w:sz w:val="21"/>
          <w:szCs w:val="21"/>
          <w:u w:val="single"/>
        </w:rPr>
        <w:tab/>
      </w:r>
      <w:r>
        <w:rPr>
          <w:color w:val="auto"/>
          <w:sz w:val="21"/>
          <w:szCs w:val="21"/>
        </w:rPr>
        <w:t>职</w:t>
      </w:r>
      <w:r>
        <w:rPr>
          <w:color w:val="auto"/>
          <w:sz w:val="21"/>
          <w:szCs w:val="21"/>
        </w:rPr>
        <w:tab/>
      </w:r>
      <w:r>
        <w:rPr>
          <w:color w:val="auto"/>
          <w:sz w:val="21"/>
          <w:szCs w:val="21"/>
        </w:rPr>
        <w:t>务：</w:t>
      </w:r>
      <w:r>
        <w:rPr>
          <w:color w:val="auto"/>
          <w:sz w:val="21"/>
          <w:szCs w:val="21"/>
          <w:u w:val="single"/>
        </w:rPr>
        <w:t xml:space="preserve"> </w:t>
      </w:r>
      <w:r>
        <w:rPr>
          <w:color w:val="auto"/>
          <w:sz w:val="21"/>
          <w:szCs w:val="21"/>
          <w:u w:val="single"/>
        </w:rPr>
        <w:tab/>
      </w:r>
    </w:p>
    <w:p>
      <w:pPr>
        <w:pStyle w:val="56"/>
        <w:tabs>
          <w:tab w:val="left" w:pos="7267"/>
        </w:tabs>
        <w:spacing w:after="0" w:line="451" w:lineRule="exact"/>
        <w:ind w:left="1240" w:firstLine="80"/>
        <w:rPr>
          <w:color w:val="auto"/>
          <w:sz w:val="21"/>
          <w:szCs w:val="21"/>
        </w:rPr>
      </w:pPr>
      <w:r>
        <w:rPr>
          <w:color w:val="auto"/>
          <w:sz w:val="21"/>
          <w:szCs w:val="21"/>
        </w:rPr>
        <w:t>身份证号码：</w:t>
      </w:r>
      <w:r>
        <w:rPr>
          <w:color w:val="auto"/>
          <w:sz w:val="21"/>
          <w:szCs w:val="21"/>
          <w:u w:val="single"/>
        </w:rPr>
        <w:t xml:space="preserve"> </w:t>
      </w:r>
      <w:r>
        <w:rPr>
          <w:color w:val="auto"/>
          <w:sz w:val="21"/>
          <w:szCs w:val="21"/>
          <w:u w:val="single"/>
        </w:rPr>
        <w:tab/>
      </w:r>
    </w:p>
    <w:p>
      <w:pPr>
        <w:pStyle w:val="56"/>
        <w:spacing w:after="0" w:line="451" w:lineRule="exact"/>
        <w:ind w:left="1240" w:firstLine="0"/>
        <w:rPr>
          <w:color w:val="auto"/>
          <w:sz w:val="21"/>
          <w:szCs w:val="21"/>
        </w:rPr>
      </w:pPr>
      <w:r>
        <w:rPr>
          <w:color w:val="auto"/>
          <w:sz w:val="21"/>
          <w:szCs w:val="21"/>
        </w:rPr>
        <w:t>系</w:t>
      </w:r>
      <w:r>
        <w:rPr>
          <w:color w:val="auto"/>
          <w:sz w:val="21"/>
          <w:szCs w:val="21"/>
          <w:u w:val="single"/>
        </w:rPr>
        <w:t>（供应商名称）</w:t>
      </w:r>
      <w:r>
        <w:rPr>
          <w:color w:val="auto"/>
          <w:sz w:val="21"/>
          <w:szCs w:val="21"/>
        </w:rPr>
        <w:t>的法定代表人。</w:t>
      </w:r>
    </w:p>
    <w:p>
      <w:pPr>
        <w:pStyle w:val="56"/>
        <w:spacing w:after="1320" w:line="451" w:lineRule="exact"/>
        <w:ind w:left="1240" w:firstLine="0"/>
        <w:rPr>
          <w:color w:val="auto"/>
          <w:sz w:val="21"/>
          <w:szCs w:val="21"/>
        </w:rPr>
      </w:pPr>
      <w:r>
        <w:rPr>
          <w:color w:val="auto"/>
          <w:sz w:val="21"/>
          <w:szCs w:val="21"/>
        </w:rPr>
        <w:t>特此证明。</w:t>
      </w:r>
    </w:p>
    <w:p>
      <w:pPr>
        <w:pStyle w:val="56"/>
        <w:spacing w:after="500" w:line="451" w:lineRule="exact"/>
        <w:ind w:left="1240" w:firstLine="0"/>
        <w:rPr>
          <w:color w:val="auto"/>
          <w:sz w:val="21"/>
          <w:szCs w:val="21"/>
        </w:rPr>
      </w:pPr>
      <w:r>
        <w:rPr>
          <w:color w:val="auto"/>
          <w:sz w:val="21"/>
          <w:szCs w:val="21"/>
        </w:rPr>
        <w:t>附件：法定代表人有效身份证正反面复印件</w:t>
      </w:r>
    </w:p>
    <w:p>
      <w:pPr>
        <w:pStyle w:val="56"/>
        <w:spacing w:after="140" w:line="451" w:lineRule="exact"/>
        <w:ind w:left="4700" w:firstLine="0"/>
        <w:rPr>
          <w:b/>
          <w:bCs/>
          <w:color w:val="auto"/>
          <w:sz w:val="21"/>
          <w:szCs w:val="21"/>
        </w:rPr>
      </w:pPr>
      <w:r>
        <w:rPr>
          <w:b/>
          <w:bCs/>
          <w:color w:val="auto"/>
          <w:sz w:val="21"/>
          <w:szCs w:val="21"/>
        </w:rPr>
        <w:t>供应商名称（电子签章）：</w:t>
      </w:r>
    </w:p>
    <w:p>
      <w:pPr>
        <w:pStyle w:val="56"/>
        <w:spacing w:after="500" w:line="451" w:lineRule="exact"/>
        <w:ind w:right="740" w:firstLine="0"/>
        <w:jc w:val="center"/>
        <w:rPr>
          <w:b/>
          <w:bCs/>
          <w:color w:val="auto"/>
          <w:sz w:val="21"/>
          <w:szCs w:val="21"/>
        </w:rPr>
      </w:pPr>
      <w:r>
        <w:rPr>
          <w:rFonts w:hint="eastAsia"/>
          <w:b/>
          <w:bCs/>
          <w:color w:val="auto"/>
          <w:sz w:val="21"/>
          <w:szCs w:val="21"/>
          <w:lang w:val="en-US" w:eastAsia="zh-CN"/>
        </w:rPr>
        <w:t xml:space="preserve">                        </w:t>
      </w:r>
      <w:r>
        <w:rPr>
          <w:b/>
          <w:bCs/>
          <w:color w:val="auto"/>
          <w:sz w:val="21"/>
          <w:szCs w:val="21"/>
        </w:rPr>
        <w:t xml:space="preserve">日期：年 </w:t>
      </w:r>
      <w:r>
        <w:rPr>
          <w:b/>
          <w:bCs/>
          <w:color w:val="auto"/>
          <w:sz w:val="21"/>
          <w:szCs w:val="21"/>
          <w:lang w:val="zh-CN" w:eastAsia="zh-CN" w:bidi="zh-CN"/>
        </w:rPr>
        <w:t>月</w:t>
      </w:r>
      <w:r>
        <w:rPr>
          <w:rFonts w:hint="eastAsia"/>
          <w:b/>
          <w:bCs/>
          <w:color w:val="auto"/>
          <w:sz w:val="21"/>
          <w:szCs w:val="21"/>
          <w:lang w:val="en-US" w:eastAsia="zh-CN" w:bidi="zh-CN"/>
        </w:rPr>
        <w:t xml:space="preserve"> </w:t>
      </w:r>
      <w:r>
        <w:rPr>
          <w:rFonts w:hint="eastAsia"/>
          <w:b/>
          <w:bCs/>
          <w:color w:val="auto"/>
          <w:sz w:val="21"/>
          <w:szCs w:val="21"/>
          <w:lang w:val="zh-CN" w:eastAsia="zh-CN" w:bidi="zh-CN"/>
        </w:rPr>
        <w:t>日</w:t>
      </w:r>
    </w:p>
    <w:p>
      <w:pPr>
        <w:pStyle w:val="56"/>
        <w:spacing w:after="0" w:line="440" w:lineRule="exact"/>
        <w:ind w:firstLine="420" w:firstLineChars="200"/>
        <w:rPr>
          <w:color w:val="auto"/>
          <w:sz w:val="21"/>
          <w:szCs w:val="21"/>
        </w:rPr>
      </w:pPr>
      <w:r>
        <w:rPr>
          <w:color w:val="auto"/>
          <w:sz w:val="21"/>
          <w:szCs w:val="21"/>
        </w:rPr>
        <w:t>注：</w:t>
      </w:r>
      <w:r>
        <w:rPr>
          <w:rFonts w:ascii="Times New Roman" w:hAnsi="Times New Roman" w:eastAsia="Times New Roman" w:cs="Times New Roman"/>
          <w:color w:val="auto"/>
          <w:sz w:val="21"/>
          <w:szCs w:val="21"/>
        </w:rPr>
        <w:t>1</w:t>
      </w:r>
      <w:r>
        <w:rPr>
          <w:color w:val="auto"/>
          <w:sz w:val="21"/>
          <w:szCs w:val="21"/>
        </w:rPr>
        <w:t>.自然人竞标的无需提供，联合体竞标的只需牵头人出具。</w:t>
      </w:r>
    </w:p>
    <w:p>
      <w:pPr>
        <w:pStyle w:val="56"/>
        <w:spacing w:after="0" w:line="440" w:lineRule="exact"/>
        <w:ind w:firstLine="420" w:firstLineChars="200"/>
        <w:rPr>
          <w:color w:val="auto"/>
          <w:sz w:val="21"/>
          <w:szCs w:val="21"/>
        </w:rPr>
        <w:sectPr>
          <w:pgSz w:w="11900" w:h="16840"/>
          <w:pgMar w:top="1247" w:right="1418" w:bottom="1247" w:left="1418" w:header="680" w:footer="680" w:gutter="113"/>
          <w:cols w:space="0" w:num="1"/>
          <w:docGrid w:linePitch="360" w:charSpace="0"/>
        </w:sectPr>
      </w:pPr>
      <w:r>
        <w:rPr>
          <w:rFonts w:ascii="Times New Roman" w:hAnsi="Times New Roman" w:eastAsia="Times New Roman" w:cs="Times New Roman"/>
          <w:color w:val="auto"/>
          <w:sz w:val="21"/>
          <w:szCs w:val="21"/>
          <w:lang w:val="en-US" w:eastAsia="zh-CN" w:bidi="en-US"/>
        </w:rPr>
        <w:t>2</w:t>
      </w:r>
      <w:r>
        <w:rPr>
          <w:rFonts w:hint="eastAsia" w:ascii="Times New Roman" w:hAnsi="Times New Roman" w:cs="Times New Roman"/>
          <w:color w:val="auto"/>
          <w:sz w:val="21"/>
          <w:szCs w:val="21"/>
          <w:lang w:val="en-US" w:eastAsia="zh-CN" w:bidi="en-US"/>
        </w:rPr>
        <w:t>.</w:t>
      </w:r>
      <w:r>
        <w:rPr>
          <w:color w:val="auto"/>
          <w:sz w:val="21"/>
          <w:szCs w:val="21"/>
        </w:rPr>
        <w:t>供应商为其他组织或者自然人时，本磋商文件规定的法定代表人指负责人或者自然人。本磋商文件所称负责人是指参加竞标的其他组织营业执照上的负责人， 本磋商文件所称自然人指参与竞标的自然人本人。</w:t>
      </w:r>
    </w:p>
    <w:p>
      <w:pPr>
        <w:pStyle w:val="56"/>
        <w:spacing w:after="1320"/>
        <w:rPr>
          <w:color w:val="auto"/>
        </w:rPr>
      </w:pPr>
      <w:r>
        <w:rPr>
          <w:color w:val="auto"/>
        </w:rPr>
        <w:t>附件：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5" w:hRule="atLeast"/>
        </w:trPr>
        <w:tc>
          <w:tcPr>
            <w:tcW w:w="6329" w:type="dxa"/>
          </w:tcPr>
          <w:p>
            <w:pPr>
              <w:pStyle w:val="56"/>
              <w:spacing w:after="1320"/>
              <w:jc w:val="both"/>
              <w:rPr>
                <w:color w:val="auto"/>
              </w:rPr>
            </w:pPr>
            <w:r>
              <w:rPr>
                <w:color w:val="auto"/>
              </w:rPr>
              <w:t>法定代表身份证复印件粘帖处（正、反面）</w:t>
            </w:r>
          </w:p>
        </w:tc>
      </w:tr>
    </w:tbl>
    <w:p>
      <w:pPr>
        <w:rPr>
          <w:color w:val="auto"/>
          <w:lang w:eastAsia="zh-CN"/>
        </w:rPr>
      </w:pPr>
      <w:bookmarkStart w:id="549" w:name="bookmark626"/>
      <w:bookmarkStart w:id="550" w:name="bookmark625"/>
      <w:bookmarkStart w:id="551" w:name="bookmark627"/>
    </w:p>
    <w:p>
      <w:pPr>
        <w:rPr>
          <w:color w:val="auto"/>
          <w:sz w:val="28"/>
          <w:szCs w:val="28"/>
          <w:lang w:eastAsia="zh-CN"/>
        </w:rPr>
      </w:pPr>
      <w:r>
        <w:rPr>
          <w:color w:val="auto"/>
          <w:sz w:val="28"/>
          <w:szCs w:val="28"/>
          <w:lang w:eastAsia="zh-CN"/>
        </w:rPr>
        <w:br w:type="page"/>
      </w:r>
    </w:p>
    <w:p>
      <w:pPr>
        <w:numPr>
          <w:ilvl w:val="0"/>
          <w:numId w:val="8"/>
        </w:numPr>
        <w:rPr>
          <w:b/>
          <w:bCs/>
          <w:color w:val="auto"/>
          <w:sz w:val="28"/>
          <w:szCs w:val="28"/>
        </w:rPr>
      </w:pPr>
      <w:r>
        <w:rPr>
          <w:b/>
          <w:bCs/>
          <w:color w:val="auto"/>
          <w:sz w:val="28"/>
          <w:szCs w:val="28"/>
        </w:rPr>
        <w:t>法定代表人授权委托书</w:t>
      </w:r>
      <w:bookmarkEnd w:id="549"/>
      <w:bookmarkEnd w:id="550"/>
      <w:bookmarkEnd w:id="551"/>
      <w:bookmarkStart w:id="552" w:name="bookmark630"/>
      <w:bookmarkStart w:id="553" w:name="bookmark628"/>
      <w:bookmarkStart w:id="554" w:name="bookmark629"/>
    </w:p>
    <w:p>
      <w:pPr>
        <w:jc w:val="center"/>
        <w:rPr>
          <w:rFonts w:eastAsiaTheme="minorEastAsia"/>
          <w:color w:val="auto"/>
          <w:sz w:val="42"/>
          <w:szCs w:val="42"/>
          <w:lang w:eastAsia="zh-CN"/>
        </w:rPr>
      </w:pPr>
    </w:p>
    <w:p>
      <w:pPr>
        <w:jc w:val="center"/>
        <w:rPr>
          <w:b/>
          <w:color w:val="auto"/>
          <w:sz w:val="42"/>
          <w:szCs w:val="42"/>
          <w:lang w:eastAsia="zh-CN"/>
        </w:rPr>
      </w:pPr>
      <w:r>
        <w:rPr>
          <w:b/>
          <w:color w:val="auto"/>
          <w:sz w:val="42"/>
          <w:szCs w:val="42"/>
          <w:lang w:eastAsia="zh-CN"/>
        </w:rPr>
        <w:t>授权委托书（非联合体竞标格式）</w:t>
      </w:r>
      <w:bookmarkEnd w:id="552"/>
      <w:bookmarkStart w:id="555" w:name="bookmark631"/>
    </w:p>
    <w:p>
      <w:pPr>
        <w:jc w:val="center"/>
        <w:rPr>
          <w:color w:val="auto"/>
          <w:sz w:val="42"/>
          <w:szCs w:val="42"/>
          <w:lang w:eastAsia="zh-CN"/>
        </w:rPr>
      </w:pPr>
      <w:r>
        <w:rPr>
          <w:color w:val="auto"/>
          <w:sz w:val="42"/>
          <w:szCs w:val="42"/>
          <w:lang w:eastAsia="zh-CN"/>
        </w:rPr>
        <w:t>（如有委托时）</w:t>
      </w:r>
      <w:bookmarkEnd w:id="553"/>
      <w:bookmarkEnd w:id="554"/>
      <w:bookmarkEnd w:id="555"/>
    </w:p>
    <w:p>
      <w:pPr>
        <w:pStyle w:val="56"/>
        <w:spacing w:after="0" w:line="450" w:lineRule="exact"/>
        <w:ind w:firstLine="680"/>
        <w:jc w:val="both"/>
        <w:rPr>
          <w:color w:val="auto"/>
        </w:rPr>
      </w:pPr>
      <w:r>
        <w:rPr>
          <w:color w:val="auto"/>
        </w:rPr>
        <w:t>致：</w:t>
      </w:r>
      <w:r>
        <w:rPr>
          <w:color w:val="auto"/>
          <w:u w:val="single"/>
        </w:rPr>
        <w:t>（采购人名称）</w:t>
      </w:r>
      <w:r>
        <w:rPr>
          <w:color w:val="auto"/>
        </w:rPr>
        <w:t>：</w:t>
      </w:r>
    </w:p>
    <w:p>
      <w:pPr>
        <w:pStyle w:val="56"/>
        <w:tabs>
          <w:tab w:val="left" w:pos="6949"/>
        </w:tabs>
        <w:spacing w:after="0" w:line="450" w:lineRule="exact"/>
        <w:ind w:left="680" w:firstLine="500"/>
        <w:jc w:val="both"/>
        <w:rPr>
          <w:color w:val="auto"/>
        </w:rPr>
      </w:pPr>
      <w:r>
        <w:rPr>
          <w:color w:val="auto"/>
        </w:rPr>
        <w:t xml:space="preserve">我 </w:t>
      </w:r>
      <w:r>
        <w:rPr>
          <w:color w:val="auto"/>
          <w:u w:val="single"/>
        </w:rPr>
        <w:t>（姓名）</w:t>
      </w:r>
      <w:r>
        <w:rPr>
          <w:color w:val="auto"/>
        </w:rPr>
        <w:t xml:space="preserve"> 系 </w:t>
      </w:r>
      <w:r>
        <w:rPr>
          <w:color w:val="auto"/>
          <w:u w:val="single"/>
        </w:rPr>
        <w:t>（供应商名称）</w:t>
      </w:r>
      <w:r>
        <w:rPr>
          <w:color w:val="auto"/>
        </w:rPr>
        <w:t xml:space="preserve"> 的（</w:t>
      </w:r>
      <w:r>
        <w:rPr>
          <w:color w:val="auto"/>
          <w:u w:val="single"/>
        </w:rPr>
        <w:t>□法定代表人/□负责人/□自然人本人</w:t>
      </w:r>
      <w:r>
        <w:rPr>
          <w:color w:val="auto"/>
        </w:rPr>
        <w:t>）,现授权</w:t>
      </w:r>
      <w:r>
        <w:rPr>
          <w:color w:val="auto"/>
          <w:u w:val="single"/>
        </w:rPr>
        <w:t>（姓名）</w:t>
      </w:r>
      <w:r>
        <w:rPr>
          <w:color w:val="auto"/>
        </w:rPr>
        <w:t>以我方的名义参加</w:t>
      </w:r>
      <w:r>
        <w:rPr>
          <w:color w:val="auto"/>
          <w:u w:val="single"/>
        </w:rPr>
        <w:t xml:space="preserve"> </w:t>
      </w:r>
      <w:r>
        <w:rPr>
          <w:color w:val="auto"/>
          <w:u w:val="single"/>
        </w:rPr>
        <w:tab/>
      </w:r>
      <w:r>
        <w:rPr>
          <w:color w:val="auto"/>
        </w:rPr>
        <w:t>项目的竞标活动，并 代表我方全权办理针对上述项目的所有采购程序和环节的具体事务和签署相关文件。</w:t>
      </w:r>
    </w:p>
    <w:p>
      <w:pPr>
        <w:pStyle w:val="56"/>
        <w:spacing w:after="0" w:line="450" w:lineRule="exact"/>
        <w:ind w:left="1140" w:firstLine="0"/>
        <w:jc w:val="both"/>
        <w:rPr>
          <w:color w:val="auto"/>
        </w:rPr>
      </w:pPr>
      <w:r>
        <w:rPr>
          <w:color w:val="auto"/>
        </w:rPr>
        <w:t>我方对委托代理人的签字事项负全部责任。</w:t>
      </w:r>
    </w:p>
    <w:p>
      <w:pPr>
        <w:pStyle w:val="56"/>
        <w:spacing w:after="0" w:line="450" w:lineRule="exact"/>
        <w:ind w:left="680" w:firstLine="500"/>
        <w:jc w:val="both"/>
        <w:rPr>
          <w:color w:val="auto"/>
        </w:rPr>
      </w:pPr>
      <w:r>
        <w:rPr>
          <w:color w:val="auto"/>
        </w:rPr>
        <w:t>本授权书自签署之日起生效，在撤销授权的书面通知以前，本授权书一直有效。 委托代理人在授权书有效期内签署的所有文件不因授权的撤销而失效。</w:t>
      </w:r>
    </w:p>
    <w:p>
      <w:pPr>
        <w:pStyle w:val="56"/>
        <w:spacing w:after="0" w:line="450" w:lineRule="exact"/>
        <w:ind w:left="1140" w:firstLine="0"/>
        <w:jc w:val="both"/>
        <w:rPr>
          <w:color w:val="auto"/>
        </w:rPr>
      </w:pPr>
      <w:r>
        <w:rPr>
          <w:color w:val="auto"/>
        </w:rPr>
        <w:t>委托代理人无转委托权，特此委托。</w:t>
      </w:r>
    </w:p>
    <w:p>
      <w:pPr>
        <w:pStyle w:val="56"/>
        <w:spacing w:after="440" w:line="450" w:lineRule="exact"/>
        <w:ind w:left="1140" w:firstLine="0"/>
        <w:rPr>
          <w:color w:val="auto"/>
        </w:rPr>
      </w:pPr>
      <w:r>
        <w:rPr>
          <w:color w:val="auto"/>
        </w:rPr>
        <w:t>附：法定代表人身份证明书及委托代理人有效身份证正反面复印件</w:t>
      </w:r>
    </w:p>
    <w:p>
      <w:pPr>
        <w:pStyle w:val="56"/>
        <w:tabs>
          <w:tab w:val="left" w:pos="3886"/>
        </w:tabs>
        <w:spacing w:after="0" w:line="450" w:lineRule="exact"/>
        <w:ind w:firstLine="680"/>
        <w:jc w:val="both"/>
        <w:rPr>
          <w:color w:val="auto"/>
        </w:rPr>
      </w:pPr>
      <w:r>
        <w:rPr>
          <w:color w:val="auto"/>
        </w:rPr>
        <w:t>委托代理人（签字）：</w:t>
      </w:r>
      <w:r>
        <w:rPr>
          <w:color w:val="auto"/>
        </w:rPr>
        <w:tab/>
      </w:r>
      <w:r>
        <w:rPr>
          <w:color w:val="auto"/>
        </w:rPr>
        <w:t>法定代表人（签字或盖章）：</w:t>
      </w:r>
    </w:p>
    <w:p>
      <w:pPr>
        <w:pStyle w:val="56"/>
        <w:spacing w:after="520" w:line="450" w:lineRule="exact"/>
        <w:ind w:firstLine="680"/>
        <w:jc w:val="both"/>
        <w:rPr>
          <w:color w:val="auto"/>
        </w:rPr>
      </w:pPr>
      <w:r>
        <w:rPr>
          <w:color w:val="auto"/>
        </w:rPr>
        <w:t>委托代理人身份证号码：</w:t>
      </w:r>
    </w:p>
    <w:p>
      <w:pPr>
        <w:pStyle w:val="56"/>
        <w:spacing w:after="140" w:line="450" w:lineRule="exact"/>
        <w:ind w:firstLine="0"/>
        <w:jc w:val="center"/>
        <w:rPr>
          <w:color w:val="auto"/>
        </w:rPr>
      </w:pPr>
      <w:r>
        <w:rPr>
          <w:color w:val="auto"/>
        </w:rPr>
        <w:t>供应商名称（电子签章）：</w:t>
      </w:r>
    </w:p>
    <w:p>
      <w:pPr>
        <w:pStyle w:val="56"/>
        <w:spacing w:after="520" w:line="450" w:lineRule="exact"/>
        <w:ind w:right="820" w:firstLine="0"/>
        <w:jc w:val="right"/>
        <w:rPr>
          <w:color w:val="auto"/>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pStyle w:val="56"/>
        <w:spacing w:after="0" w:line="450" w:lineRule="exact"/>
        <w:ind w:left="680" w:firstLine="20"/>
        <w:jc w:val="both"/>
        <w:rPr>
          <w:b/>
          <w:bCs/>
          <w:color w:val="auto"/>
        </w:rPr>
      </w:pPr>
      <w:r>
        <w:rPr>
          <w:color w:val="auto"/>
        </w:rPr>
        <w:t>注：</w:t>
      </w:r>
      <w:r>
        <w:rPr>
          <w:rFonts w:ascii="Times New Roman" w:hAnsi="Times New Roman" w:eastAsia="Times New Roman" w:cs="Times New Roman"/>
          <w:color w:val="auto"/>
          <w:sz w:val="20"/>
          <w:szCs w:val="20"/>
          <w:lang w:val="en-US" w:eastAsia="zh-CN" w:bidi="en-US"/>
        </w:rPr>
        <w:t>1.</w:t>
      </w:r>
      <w:r>
        <w:rPr>
          <w:color w:val="auto"/>
        </w:rPr>
        <w:t>法定代表人必须在授权委托书上亲笔签字或盖章，委托代理人必须在授权委 托书上亲笔签字，</w:t>
      </w:r>
      <w:r>
        <w:rPr>
          <w:b/>
          <w:bCs/>
          <w:color w:val="auto"/>
        </w:rPr>
        <w:t>否则其响应文件按无效响应处理。</w:t>
      </w:r>
    </w:p>
    <w:p>
      <w:pPr>
        <w:pStyle w:val="56"/>
        <w:numPr>
          <w:ilvl w:val="0"/>
          <w:numId w:val="9"/>
        </w:numPr>
        <w:tabs>
          <w:tab w:val="left" w:pos="1494"/>
        </w:tabs>
        <w:spacing w:after="0" w:line="450" w:lineRule="exact"/>
        <w:ind w:left="680" w:firstLine="500"/>
        <w:rPr>
          <w:color w:val="auto"/>
        </w:rPr>
      </w:pPr>
      <w:bookmarkStart w:id="556" w:name="bookmark632"/>
      <w:bookmarkEnd w:id="556"/>
      <w:r>
        <w:rPr>
          <w:color w:val="auto"/>
        </w:rPr>
        <w:t>供应商为其他组织或者自然人时，本磋商文件规定的法定代表人指负责人或 者自然人。本磋商文件所称负责人是指参加竞标的其他组织营业执照上的负责人， 本磋商文件所称自然人指参与竞标的自然人本人。</w:t>
      </w:r>
    </w:p>
    <w:p>
      <w:pPr>
        <w:pStyle w:val="56"/>
        <w:numPr>
          <w:ilvl w:val="0"/>
          <w:numId w:val="9"/>
        </w:numPr>
        <w:tabs>
          <w:tab w:val="left" w:pos="1489"/>
        </w:tabs>
        <w:spacing w:after="180" w:line="450" w:lineRule="exact"/>
        <w:ind w:left="1140" w:firstLine="0"/>
        <w:rPr>
          <w:color w:val="auto"/>
        </w:rPr>
      </w:pPr>
      <w:bookmarkStart w:id="557" w:name="bookmark633"/>
      <w:bookmarkEnd w:id="557"/>
      <w:r>
        <w:rPr>
          <w:color w:val="auto"/>
        </w:rPr>
        <w:t>法人、其他组织竞标时</w:t>
      </w:r>
      <w:r>
        <w:rPr>
          <w:color w:val="auto"/>
          <w:lang w:val="zh-CN" w:eastAsia="zh-CN" w:bidi="zh-CN"/>
        </w:rPr>
        <w:t>“我</w:t>
      </w:r>
      <w:r>
        <w:rPr>
          <w:color w:val="auto"/>
        </w:rPr>
        <w:t>方”是指</w:t>
      </w:r>
      <w:r>
        <w:rPr>
          <w:color w:val="auto"/>
          <w:lang w:val="zh-CN" w:eastAsia="zh-CN" w:bidi="zh-CN"/>
        </w:rPr>
        <w:t>“我</w:t>
      </w:r>
      <w:r>
        <w:rPr>
          <w:color w:val="auto"/>
        </w:rPr>
        <w:t>单位”，自然人竞标时</w:t>
      </w:r>
      <w:r>
        <w:rPr>
          <w:color w:val="auto"/>
          <w:lang w:val="zh-CN" w:eastAsia="zh-CN" w:bidi="zh-CN"/>
        </w:rPr>
        <w:t>“我</w:t>
      </w:r>
      <w:r>
        <w:rPr>
          <w:color w:val="auto"/>
        </w:rPr>
        <w:t>方”是</w:t>
      </w:r>
    </w:p>
    <w:p>
      <w:pPr>
        <w:pStyle w:val="56"/>
        <w:spacing w:after="240"/>
        <w:ind w:firstLine="680"/>
        <w:jc w:val="both"/>
        <w:rPr>
          <w:color w:val="auto"/>
        </w:rPr>
        <w:sectPr>
          <w:headerReference r:id="rId35" w:type="default"/>
          <w:footerReference r:id="rId37" w:type="default"/>
          <w:headerReference r:id="rId36" w:type="even"/>
          <w:footerReference r:id="rId38" w:type="even"/>
          <w:pgSz w:w="11900" w:h="16840"/>
          <w:pgMar w:top="1247" w:right="1418" w:bottom="1247" w:left="1418" w:header="680" w:footer="680" w:gutter="113"/>
          <w:cols w:space="0" w:num="1"/>
          <w:docGrid w:linePitch="360" w:charSpace="0"/>
        </w:sectPr>
      </w:pPr>
      <w:r>
        <w:rPr>
          <w:color w:val="auto"/>
        </w:rPr>
        <w:t>指“本人”。</w:t>
      </w:r>
    </w:p>
    <w:p>
      <w:pPr>
        <w:spacing w:after="215" w:line="1" w:lineRule="exact"/>
        <w:rPr>
          <w:color w:val="auto"/>
          <w:lang w:eastAsia="zh-CN"/>
        </w:rPr>
      </w:pPr>
    </w:p>
    <w:p>
      <w:pPr>
        <w:rPr>
          <w:color w:val="auto"/>
          <w:sz w:val="42"/>
          <w:szCs w:val="42"/>
          <w:lang w:eastAsia="zh-CN"/>
        </w:rPr>
      </w:pPr>
      <w:bookmarkStart w:id="558" w:name="bookmark636"/>
      <w:bookmarkStart w:id="559" w:name="bookmark634"/>
      <w:bookmarkStart w:id="560" w:name="bookmark635"/>
    </w:p>
    <w:p>
      <w:pPr>
        <w:widowControl/>
        <w:rPr>
          <w:b/>
          <w:bCs/>
          <w:color w:val="auto"/>
          <w:sz w:val="42"/>
          <w:szCs w:val="42"/>
          <w:lang w:eastAsia="zh-CN"/>
        </w:rPr>
      </w:pPr>
      <w:r>
        <w:rPr>
          <w:b/>
          <w:bCs/>
          <w:color w:val="auto"/>
          <w:sz w:val="42"/>
          <w:szCs w:val="42"/>
          <w:lang w:eastAsia="zh-CN"/>
        </w:rPr>
        <w:br w:type="page"/>
      </w:r>
    </w:p>
    <w:p>
      <w:pPr>
        <w:jc w:val="center"/>
        <w:rPr>
          <w:color w:val="auto"/>
          <w:sz w:val="42"/>
          <w:szCs w:val="42"/>
          <w:lang w:eastAsia="zh-CN"/>
        </w:rPr>
      </w:pPr>
      <w:r>
        <w:rPr>
          <w:b/>
          <w:bCs/>
          <w:color w:val="auto"/>
          <w:sz w:val="42"/>
          <w:szCs w:val="42"/>
          <w:lang w:eastAsia="zh-CN"/>
        </w:rPr>
        <w:t>授权委托书（联合体竞标格式）</w:t>
      </w:r>
      <w:r>
        <w:rPr>
          <w:b/>
          <w:bCs/>
          <w:color w:val="auto"/>
          <w:sz w:val="42"/>
          <w:szCs w:val="42"/>
          <w:lang w:eastAsia="zh-CN"/>
        </w:rPr>
        <w:br w:type="textWrapping"/>
      </w:r>
      <w:r>
        <w:rPr>
          <w:color w:val="auto"/>
          <w:sz w:val="42"/>
          <w:szCs w:val="42"/>
          <w:lang w:eastAsia="zh-CN"/>
        </w:rPr>
        <w:t>（如有委托时）</w:t>
      </w:r>
      <w:bookmarkEnd w:id="558"/>
      <w:bookmarkEnd w:id="559"/>
      <w:bookmarkEnd w:id="560"/>
    </w:p>
    <w:p>
      <w:pPr>
        <w:pStyle w:val="56"/>
        <w:tabs>
          <w:tab w:val="left" w:pos="4357"/>
          <w:tab w:val="left" w:pos="5418"/>
          <w:tab w:val="left" w:pos="6651"/>
          <w:tab w:val="left" w:pos="8662"/>
          <w:tab w:val="left" w:pos="9032"/>
        </w:tabs>
        <w:spacing w:after="0" w:line="445" w:lineRule="exact"/>
        <w:ind w:left="680" w:firstLine="500"/>
        <w:rPr>
          <w:color w:val="auto"/>
        </w:rPr>
      </w:pPr>
      <w:r>
        <w:rPr>
          <w:color w:val="auto"/>
        </w:rPr>
        <w:t>本授权委托书声明：根据</w:t>
      </w:r>
      <w:r>
        <w:rPr>
          <w:color w:val="auto"/>
          <w:u w:val="single"/>
        </w:rPr>
        <w:t xml:space="preserve"> </w:t>
      </w:r>
      <w:r>
        <w:rPr>
          <w:color w:val="auto"/>
          <w:u w:val="single"/>
        </w:rPr>
        <w:tab/>
      </w:r>
      <w:r>
        <w:rPr>
          <w:color w:val="auto"/>
        </w:rPr>
        <w:t>（牵头人名称）与</w:t>
      </w:r>
      <w:r>
        <w:rPr>
          <w:color w:val="auto"/>
          <w:u w:val="single"/>
        </w:rPr>
        <w:t xml:space="preserve"> </w:t>
      </w:r>
      <w:r>
        <w:rPr>
          <w:color w:val="auto"/>
          <w:u w:val="single"/>
        </w:rPr>
        <w:tab/>
      </w:r>
      <w:r>
        <w:rPr>
          <w:color w:val="auto"/>
        </w:rPr>
        <w:t>（联合体其他成员名称）签订的《联合体竞标协议书》的内容，</w:t>
      </w:r>
      <w:r>
        <w:rPr>
          <w:color w:val="auto"/>
          <w:u w:val="single"/>
        </w:rPr>
        <w:t xml:space="preserve"> </w:t>
      </w:r>
      <w:r>
        <w:rPr>
          <w:rFonts w:hint="eastAsia"/>
          <w:color w:val="auto"/>
          <w:u w:val="single"/>
          <w:lang w:val="en-US" w:eastAsia="zh-CN"/>
        </w:rPr>
        <w:t xml:space="preserve">    </w:t>
      </w:r>
      <w:r>
        <w:rPr>
          <w:color w:val="auto"/>
        </w:rPr>
        <w:t xml:space="preserve"> （牵头人名称）的法定代表人</w:t>
      </w:r>
      <w:r>
        <w:rPr>
          <w:color w:val="auto"/>
          <w:u w:val="single"/>
        </w:rPr>
        <w:t xml:space="preserve"> </w:t>
      </w:r>
      <w:r>
        <w:rPr>
          <w:rFonts w:hint="eastAsia"/>
          <w:color w:val="auto"/>
          <w:u w:val="single"/>
          <w:lang w:val="en-US" w:eastAsia="zh-CN"/>
        </w:rPr>
        <w:t xml:space="preserve">   </w:t>
      </w:r>
      <w:r>
        <w:rPr>
          <w:color w:val="auto"/>
        </w:rPr>
        <w:t>（姓名）现授权</w:t>
      </w:r>
      <w:r>
        <w:rPr>
          <w:color w:val="auto"/>
          <w:u w:val="single"/>
        </w:rPr>
        <w:t xml:space="preserve"> </w:t>
      </w:r>
      <w:r>
        <w:rPr>
          <w:rFonts w:hint="eastAsia"/>
          <w:color w:val="auto"/>
          <w:u w:val="single"/>
          <w:lang w:val="en-US" w:eastAsia="zh-CN"/>
        </w:rPr>
        <w:t xml:space="preserve">       </w:t>
      </w:r>
      <w:r>
        <w:rPr>
          <w:color w:val="auto"/>
        </w:rPr>
        <w:t>（姓名）为联合委托代 理人，并代表我方全权办理针对上述项目的所有采购程序和环节的具体事务和签署相关文件。</w:t>
      </w:r>
    </w:p>
    <w:p>
      <w:pPr>
        <w:pStyle w:val="56"/>
        <w:spacing w:after="0" w:line="445" w:lineRule="exact"/>
        <w:ind w:left="1140" w:firstLine="0"/>
        <w:rPr>
          <w:color w:val="auto"/>
        </w:rPr>
      </w:pPr>
      <w:r>
        <w:rPr>
          <w:color w:val="auto"/>
        </w:rPr>
        <w:t>我方对委托代理人的签字事项负全部责任。</w:t>
      </w:r>
    </w:p>
    <w:p>
      <w:pPr>
        <w:pStyle w:val="56"/>
        <w:spacing w:after="0" w:line="445" w:lineRule="exact"/>
        <w:ind w:left="680" w:firstLine="500"/>
        <w:rPr>
          <w:color w:val="auto"/>
        </w:rPr>
      </w:pPr>
      <w:r>
        <w:rPr>
          <w:color w:val="auto"/>
        </w:rPr>
        <w:t>本授权书自签署之日起生效，在撤销授权的书面通知以前，本授权书一直有效。 委托代理人在授权书有效期内签署的所有文件不因授权的撤销而失效。</w:t>
      </w:r>
    </w:p>
    <w:p>
      <w:pPr>
        <w:pStyle w:val="56"/>
        <w:spacing w:after="420" w:line="445" w:lineRule="exact"/>
        <w:ind w:left="1140" w:firstLine="0"/>
        <w:rPr>
          <w:color w:val="auto"/>
        </w:rPr>
      </w:pPr>
      <w:r>
        <w:rPr>
          <w:color w:val="auto"/>
        </w:rPr>
        <w:t>委托代理人无转委托权，特此委托。</w:t>
      </w:r>
    </w:p>
    <w:p>
      <w:pPr>
        <w:pStyle w:val="56"/>
        <w:spacing w:after="0" w:line="451" w:lineRule="exact"/>
        <w:ind w:left="2220" w:firstLine="0"/>
        <w:rPr>
          <w:color w:val="auto"/>
        </w:rPr>
      </w:pPr>
      <w:r>
        <w:rPr>
          <w:color w:val="auto"/>
        </w:rPr>
        <w:t>牵头人法定代表人（签字或盖章）：</w:t>
      </w:r>
    </w:p>
    <w:p>
      <w:pPr>
        <w:pStyle w:val="56"/>
        <w:spacing w:after="0" w:line="451" w:lineRule="exact"/>
        <w:ind w:firstLine="0"/>
        <w:jc w:val="center"/>
        <w:rPr>
          <w:color w:val="auto"/>
        </w:rPr>
      </w:pPr>
      <w:r>
        <w:rPr>
          <w:color w:val="auto"/>
        </w:rPr>
        <w:t>牵头人（电子签章）：</w:t>
      </w:r>
    </w:p>
    <w:p>
      <w:pPr>
        <w:pStyle w:val="56"/>
        <w:tabs>
          <w:tab w:val="left" w:pos="5470"/>
        </w:tabs>
        <w:spacing w:after="420" w:line="451" w:lineRule="exact"/>
        <w:ind w:left="4440" w:firstLine="0"/>
        <w:rPr>
          <w:color w:val="auto"/>
        </w:rPr>
      </w:pPr>
      <w:r>
        <w:rPr>
          <w:color w:val="auto"/>
        </w:rPr>
        <w:t>日期：</w:t>
      </w:r>
      <w:r>
        <w:rPr>
          <w:color w:val="auto"/>
        </w:rPr>
        <w:tab/>
      </w:r>
      <w:r>
        <w:rPr>
          <w:color w:val="auto"/>
        </w:rPr>
        <w:t>年 月 日</w:t>
      </w:r>
    </w:p>
    <w:p>
      <w:pPr>
        <w:pStyle w:val="56"/>
        <w:spacing w:after="0" w:line="451" w:lineRule="exact"/>
        <w:ind w:firstLine="0"/>
        <w:jc w:val="center"/>
        <w:rPr>
          <w:color w:val="auto"/>
        </w:rPr>
      </w:pPr>
      <w:r>
        <w:rPr>
          <w:color w:val="auto"/>
        </w:rPr>
        <w:t>被授权人（签字）：</w:t>
      </w:r>
    </w:p>
    <w:p>
      <w:pPr>
        <w:pStyle w:val="56"/>
        <w:tabs>
          <w:tab w:val="left" w:pos="5470"/>
        </w:tabs>
        <w:spacing w:after="420" w:line="451" w:lineRule="exact"/>
        <w:ind w:left="4440" w:firstLine="0"/>
        <w:rPr>
          <w:color w:val="auto"/>
        </w:rPr>
      </w:pPr>
      <w:r>
        <w:rPr>
          <w:color w:val="auto"/>
        </w:rPr>
        <w:t>日期：</w:t>
      </w:r>
      <w:r>
        <w:rPr>
          <w:color w:val="auto"/>
        </w:rPr>
        <w:tab/>
      </w:r>
      <w:r>
        <w:rPr>
          <w:color w:val="auto"/>
        </w:rPr>
        <w:t>年 月 日</w:t>
      </w:r>
    </w:p>
    <w:p>
      <w:pPr>
        <w:pStyle w:val="56"/>
        <w:spacing w:after="0" w:line="457" w:lineRule="exact"/>
        <w:ind w:left="680" w:firstLine="40"/>
        <w:rPr>
          <w:color w:val="auto"/>
        </w:rPr>
      </w:pPr>
      <w:r>
        <w:rPr>
          <w:color w:val="auto"/>
        </w:rPr>
        <w:t>注：</w:t>
      </w:r>
      <w:r>
        <w:rPr>
          <w:rFonts w:ascii="Times New Roman" w:hAnsi="Times New Roman" w:eastAsia="Times New Roman" w:cs="Times New Roman"/>
          <w:color w:val="auto"/>
          <w:sz w:val="20"/>
          <w:szCs w:val="20"/>
        </w:rPr>
        <w:t>1</w:t>
      </w:r>
      <w:r>
        <w:rPr>
          <w:color w:val="auto"/>
        </w:rPr>
        <w:t>.法定代表人必须在授权委托书上亲笔签字或盖章，委托代理人必须在授权委 托书上亲笔签字，</w:t>
      </w:r>
      <w:r>
        <w:rPr>
          <w:b/>
          <w:bCs/>
          <w:color w:val="auto"/>
        </w:rPr>
        <w:t>否则其响应文件按无效响应处理。</w:t>
      </w:r>
    </w:p>
    <w:p>
      <w:pPr>
        <w:pStyle w:val="56"/>
        <w:numPr>
          <w:ilvl w:val="0"/>
          <w:numId w:val="10"/>
        </w:numPr>
        <w:tabs>
          <w:tab w:val="left" w:pos="1489"/>
        </w:tabs>
        <w:spacing w:after="0" w:line="457" w:lineRule="exact"/>
        <w:ind w:left="1140" w:firstLine="0"/>
        <w:rPr>
          <w:color w:val="auto"/>
        </w:rPr>
      </w:pPr>
      <w:bookmarkStart w:id="561" w:name="bookmark637"/>
      <w:bookmarkEnd w:id="561"/>
      <w:r>
        <w:rPr>
          <w:color w:val="auto"/>
        </w:rPr>
        <w:t>本授权委托书应由联合体牵头人的法定代表人按上述规定签署。</w:t>
      </w:r>
    </w:p>
    <w:p>
      <w:pPr>
        <w:pStyle w:val="56"/>
        <w:numPr>
          <w:ilvl w:val="0"/>
          <w:numId w:val="10"/>
        </w:numPr>
        <w:tabs>
          <w:tab w:val="left" w:pos="1499"/>
        </w:tabs>
        <w:spacing w:after="0" w:line="457" w:lineRule="exact"/>
        <w:ind w:left="680" w:firstLine="500"/>
        <w:rPr>
          <w:color w:val="auto"/>
        </w:rPr>
      </w:pPr>
      <w:bookmarkStart w:id="562" w:name="bookmark638"/>
      <w:bookmarkEnd w:id="562"/>
      <w:r>
        <w:rPr>
          <w:color w:val="auto"/>
        </w:rPr>
        <w:t>供应商为其他组织或者自然人时，本磋商文件规定的法定代表人指负责人或 者自然人。本磋商文件所称负责人是指参加竞标的其他组织营业执照上的负责人， 本磋商文件所称自然人指参与竞标的自然人本人。</w:t>
      </w:r>
    </w:p>
    <w:p>
      <w:pPr>
        <w:pStyle w:val="56"/>
        <w:numPr>
          <w:ilvl w:val="0"/>
          <w:numId w:val="10"/>
        </w:numPr>
        <w:tabs>
          <w:tab w:val="left" w:pos="1499"/>
        </w:tabs>
        <w:spacing w:after="0" w:line="457" w:lineRule="exact"/>
        <w:ind w:left="680" w:firstLine="500"/>
        <w:rPr>
          <w:color w:val="auto"/>
        </w:rPr>
      </w:pPr>
      <w:bookmarkStart w:id="563" w:name="bookmark639"/>
      <w:bookmarkEnd w:id="563"/>
      <w:r>
        <w:rPr>
          <w:color w:val="auto"/>
        </w:rPr>
        <w:t>法人、其他组织竞标时“我方”是指</w:t>
      </w:r>
      <w:r>
        <w:rPr>
          <w:color w:val="auto"/>
          <w:lang w:val="zh-CN" w:eastAsia="zh-CN" w:bidi="zh-CN"/>
        </w:rPr>
        <w:t>“我</w:t>
      </w:r>
      <w:r>
        <w:rPr>
          <w:color w:val="auto"/>
        </w:rPr>
        <w:t>单位”，自然人竞标时</w:t>
      </w:r>
      <w:r>
        <w:rPr>
          <w:color w:val="auto"/>
          <w:lang w:val="zh-CN" w:eastAsia="zh-CN" w:bidi="zh-CN"/>
        </w:rPr>
        <w:t>“我</w:t>
      </w:r>
      <w:r>
        <w:rPr>
          <w:color w:val="auto"/>
        </w:rPr>
        <w:t>方”是 指“本人”。</w:t>
      </w:r>
    </w:p>
    <w:p>
      <w:pPr>
        <w:rPr>
          <w:color w:val="auto"/>
          <w:sz w:val="28"/>
          <w:szCs w:val="28"/>
          <w:lang w:eastAsia="zh-CN"/>
        </w:rPr>
      </w:pPr>
      <w:bookmarkStart w:id="564" w:name="bookmark642"/>
      <w:bookmarkStart w:id="565" w:name="bookmark640"/>
      <w:bookmarkStart w:id="566" w:name="bookmark641"/>
      <w:bookmarkStart w:id="567" w:name="bookmark643"/>
    </w:p>
    <w:p>
      <w:pPr>
        <w:rPr>
          <w:color w:val="auto"/>
          <w:sz w:val="28"/>
          <w:szCs w:val="28"/>
          <w:lang w:eastAsia="zh-CN"/>
        </w:rPr>
      </w:pPr>
    </w:p>
    <w:p>
      <w:pPr>
        <w:rPr>
          <w:color w:val="auto"/>
          <w:sz w:val="28"/>
          <w:szCs w:val="28"/>
          <w:lang w:eastAsia="zh-CN"/>
        </w:rPr>
      </w:pPr>
    </w:p>
    <w:p>
      <w:pPr>
        <w:widowControl/>
        <w:rPr>
          <w:rFonts w:asciiTheme="minorEastAsia" w:hAnsiTheme="minorEastAsia" w:eastAsiaTheme="minorEastAsia" w:cstheme="minorEastAsia"/>
          <w:b/>
          <w:bCs/>
          <w:color w:val="auto"/>
          <w:sz w:val="30"/>
          <w:szCs w:val="30"/>
          <w:lang w:eastAsia="zh-CN"/>
        </w:rPr>
      </w:pPr>
      <w:r>
        <w:rPr>
          <w:rFonts w:asciiTheme="minorEastAsia" w:hAnsiTheme="minorEastAsia" w:eastAsiaTheme="minorEastAsia" w:cstheme="minorEastAsia"/>
          <w:b/>
          <w:bCs/>
          <w:color w:val="auto"/>
          <w:sz w:val="30"/>
          <w:szCs w:val="30"/>
          <w:lang w:eastAsia="zh-CN"/>
        </w:rPr>
        <w:br w:type="page"/>
      </w:r>
    </w:p>
    <w:p>
      <w:pPr>
        <w:rPr>
          <w:color w:val="auto"/>
          <w:sz w:val="28"/>
          <w:szCs w:val="28"/>
          <w:lang w:eastAsia="zh-CN"/>
        </w:rPr>
      </w:pPr>
      <w:r>
        <w:rPr>
          <w:rFonts w:hint="eastAsia" w:asciiTheme="minorEastAsia" w:hAnsiTheme="minorEastAsia" w:eastAsiaTheme="minorEastAsia" w:cstheme="minorEastAsia"/>
          <w:b/>
          <w:bCs/>
          <w:color w:val="auto"/>
          <w:sz w:val="30"/>
          <w:szCs w:val="30"/>
          <w:lang w:eastAsia="zh-CN"/>
        </w:rPr>
        <w:t>四</w:t>
      </w:r>
      <w:bookmarkEnd w:id="564"/>
      <w:r>
        <w:rPr>
          <w:rFonts w:hint="eastAsia" w:asciiTheme="minorEastAsia" w:hAnsiTheme="minorEastAsia" w:eastAsiaTheme="minorEastAsia" w:cstheme="minorEastAsia"/>
          <w:b/>
          <w:bCs/>
          <w:color w:val="auto"/>
          <w:sz w:val="30"/>
          <w:szCs w:val="30"/>
          <w:lang w:eastAsia="zh-CN"/>
        </w:rPr>
        <w:t>、商务条款偏离表</w:t>
      </w:r>
      <w:r>
        <w:rPr>
          <w:color w:val="auto"/>
          <w:sz w:val="28"/>
          <w:szCs w:val="28"/>
          <w:lang w:eastAsia="zh-CN"/>
        </w:rPr>
        <w:tab/>
      </w:r>
      <w:bookmarkEnd w:id="565"/>
      <w:bookmarkEnd w:id="566"/>
      <w:bookmarkEnd w:id="567"/>
    </w:p>
    <w:p>
      <w:pPr>
        <w:pStyle w:val="50"/>
        <w:tabs>
          <w:tab w:val="left" w:pos="-470"/>
        </w:tabs>
        <w:spacing w:line="240" w:lineRule="auto"/>
        <w:ind w:hanging="1060"/>
        <w:rPr>
          <w:color w:val="auto"/>
          <w:sz w:val="20"/>
          <w:szCs w:val="20"/>
        </w:rPr>
      </w:pPr>
      <w:r>
        <w:rPr>
          <w:color w:val="auto"/>
          <w:u w:val="single"/>
        </w:rPr>
        <w:t xml:space="preserve"> </w:t>
      </w:r>
    </w:p>
    <w:p>
      <w:pPr>
        <w:pStyle w:val="28"/>
        <w:spacing w:after="0" w:line="480" w:lineRule="exact"/>
        <w:rPr>
          <w:color w:val="auto"/>
          <w:sz w:val="42"/>
          <w:szCs w:val="42"/>
        </w:rPr>
      </w:pPr>
      <w:bookmarkStart w:id="568" w:name="bookmark646"/>
      <w:bookmarkStart w:id="569" w:name="bookmark645"/>
      <w:bookmarkStart w:id="570" w:name="bookmark644"/>
      <w:r>
        <w:rPr>
          <w:rFonts w:hint="eastAsia"/>
          <w:color w:val="auto"/>
          <w:sz w:val="42"/>
          <w:szCs w:val="42"/>
          <w:lang w:eastAsia="zh-CN"/>
        </w:rPr>
        <w:t>商</w:t>
      </w:r>
      <w:r>
        <w:rPr>
          <w:color w:val="auto"/>
          <w:sz w:val="42"/>
          <w:szCs w:val="42"/>
        </w:rPr>
        <w:t>务条款偏离表</w:t>
      </w:r>
      <w:bookmarkEnd w:id="568"/>
      <w:bookmarkEnd w:id="569"/>
      <w:bookmarkEnd w:id="570"/>
    </w:p>
    <w:p>
      <w:pPr>
        <w:pStyle w:val="56"/>
        <w:tabs>
          <w:tab w:val="left" w:pos="4247"/>
        </w:tabs>
        <w:spacing w:after="0" w:line="480" w:lineRule="exact"/>
        <w:ind w:firstLine="420" w:firstLineChars="191"/>
        <w:rPr>
          <w:color w:val="auto"/>
        </w:rPr>
      </w:pPr>
      <w:r>
        <w:rPr>
          <w:rFonts w:hint="eastAsia"/>
          <w:color w:val="auto"/>
          <w:lang w:eastAsia="zh-CN"/>
        </w:rPr>
        <w:t>采</w:t>
      </w:r>
      <w:r>
        <w:rPr>
          <w:color w:val="auto"/>
        </w:rPr>
        <w:t>购项目编号：</w:t>
      </w:r>
      <w:r>
        <w:rPr>
          <w:color w:val="auto"/>
          <w:u w:val="single"/>
        </w:rPr>
        <w:t xml:space="preserve"> </w:t>
      </w:r>
      <w:r>
        <w:rPr>
          <w:color w:val="auto"/>
          <w:u w:val="single"/>
        </w:rPr>
        <w:tab/>
      </w:r>
    </w:p>
    <w:p>
      <w:pPr>
        <w:pStyle w:val="48"/>
        <w:tabs>
          <w:tab w:val="left" w:pos="3917"/>
        </w:tabs>
        <w:spacing w:line="480" w:lineRule="exact"/>
        <w:ind w:left="370"/>
        <w:rPr>
          <w:color w:val="auto"/>
          <w:sz w:val="22"/>
          <w:szCs w:val="22"/>
          <w:lang w:val="en-US" w:eastAsia="zh-CN"/>
        </w:rPr>
      </w:pPr>
      <w:r>
        <w:rPr>
          <w:rFonts w:hint="eastAsia"/>
          <w:color w:val="auto"/>
          <w:sz w:val="22"/>
          <w:szCs w:val="22"/>
          <w:lang w:eastAsia="zh-CN"/>
        </w:rPr>
        <w:t>采</w:t>
      </w:r>
      <w:r>
        <w:rPr>
          <w:color w:val="auto"/>
          <w:sz w:val="22"/>
          <w:szCs w:val="22"/>
        </w:rPr>
        <w:t>购项目名称：</w:t>
      </w:r>
      <w:r>
        <w:rPr>
          <w:color w:val="auto"/>
          <w:u w:val="single"/>
        </w:rPr>
        <w:t xml:space="preserve"> </w:t>
      </w:r>
      <w:r>
        <w:rPr>
          <w:color w:val="auto"/>
          <w:u w:val="single"/>
        </w:rPr>
        <w:tab/>
      </w:r>
      <w:r>
        <w:rPr>
          <w:rFonts w:hint="eastAsia"/>
          <w:color w:val="auto"/>
          <w:u w:val="single"/>
          <w:lang w:val="en-US" w:eastAsia="zh-CN"/>
        </w:rPr>
        <w:t xml:space="preserve">  </w:t>
      </w:r>
    </w:p>
    <w:p>
      <w:pPr>
        <w:pStyle w:val="48"/>
        <w:tabs>
          <w:tab w:val="left" w:pos="8698"/>
        </w:tabs>
        <w:ind w:left="370"/>
        <w:rPr>
          <w:color w:val="auto"/>
        </w:rPr>
      </w:pPr>
      <w:r>
        <w:rPr>
          <w:color w:val="auto"/>
        </w:rPr>
        <w:t>分标号（此处有分标时填写具体分标号，无分标时填写</w:t>
      </w:r>
      <w:r>
        <w:rPr>
          <w:color w:val="auto"/>
          <w:lang w:val="zh-CN" w:eastAsia="zh-CN" w:bidi="zh-CN"/>
        </w:rPr>
        <w:t>“无”</w:t>
      </w:r>
      <w:r>
        <w:rPr>
          <w:color w:val="auto"/>
        </w:rPr>
        <w:t>）：</w:t>
      </w:r>
      <w:r>
        <w:rPr>
          <w:color w:val="auto"/>
          <w:u w:val="single"/>
        </w:rPr>
        <w:t xml:space="preserve"> </w:t>
      </w:r>
      <w:r>
        <w:rPr>
          <w:color w:val="auto"/>
          <w:u w:val="single"/>
        </w:rPr>
        <w:tab/>
      </w:r>
    </w:p>
    <w:tbl>
      <w:tblPr>
        <w:tblStyle w:val="20"/>
        <w:tblW w:w="0" w:type="auto"/>
        <w:jc w:val="center"/>
        <w:tblLayout w:type="fixed"/>
        <w:tblCellMar>
          <w:top w:w="0" w:type="dxa"/>
          <w:left w:w="10" w:type="dxa"/>
          <w:bottom w:w="0" w:type="dxa"/>
          <w:right w:w="10" w:type="dxa"/>
        </w:tblCellMar>
      </w:tblPr>
      <w:tblGrid>
        <w:gridCol w:w="677"/>
        <w:gridCol w:w="3754"/>
        <w:gridCol w:w="3432"/>
        <w:gridCol w:w="1224"/>
      </w:tblGrid>
      <w:tr>
        <w:tblPrEx>
          <w:tblCellMar>
            <w:top w:w="0" w:type="dxa"/>
            <w:left w:w="10" w:type="dxa"/>
            <w:bottom w:w="0" w:type="dxa"/>
            <w:right w:w="10" w:type="dxa"/>
          </w:tblCellMar>
        </w:tblPrEx>
        <w:trPr>
          <w:trHeight w:val="346" w:hRule="exact"/>
          <w:jc w:val="center"/>
        </w:trPr>
        <w:tc>
          <w:tcPr>
            <w:tcW w:w="677" w:type="dxa"/>
            <w:tcBorders>
              <w:top w:val="single" w:color="auto" w:sz="4" w:space="0"/>
              <w:left w:val="single" w:color="auto" w:sz="4" w:space="0"/>
            </w:tcBorders>
            <w:shd w:val="clear" w:color="auto" w:fill="FFFFFF"/>
            <w:vAlign w:val="bottom"/>
          </w:tcPr>
          <w:p>
            <w:pPr>
              <w:pStyle w:val="50"/>
              <w:spacing w:line="240" w:lineRule="auto"/>
              <w:ind w:firstLine="140"/>
              <w:rPr>
                <w:color w:val="auto"/>
              </w:rPr>
            </w:pPr>
            <w:r>
              <w:rPr>
                <w:color w:val="auto"/>
              </w:rPr>
              <w:t>项号</w:t>
            </w:r>
          </w:p>
        </w:tc>
        <w:tc>
          <w:tcPr>
            <w:tcW w:w="3754" w:type="dxa"/>
            <w:tcBorders>
              <w:top w:val="single" w:color="auto" w:sz="4" w:space="0"/>
              <w:left w:val="single" w:color="auto" w:sz="4" w:space="0"/>
            </w:tcBorders>
            <w:shd w:val="clear" w:color="auto" w:fill="FFFFFF"/>
            <w:vAlign w:val="bottom"/>
          </w:tcPr>
          <w:p>
            <w:pPr>
              <w:pStyle w:val="50"/>
              <w:spacing w:line="240" w:lineRule="auto"/>
              <w:ind w:firstLine="460"/>
              <w:rPr>
                <w:color w:val="auto"/>
              </w:rPr>
            </w:pPr>
            <w:r>
              <w:rPr>
                <w:color w:val="auto"/>
              </w:rPr>
              <w:t>竞争性磋商采购文件的商务需求</w:t>
            </w:r>
          </w:p>
        </w:tc>
        <w:tc>
          <w:tcPr>
            <w:tcW w:w="3432" w:type="dxa"/>
            <w:tcBorders>
              <w:top w:val="single" w:color="auto" w:sz="4" w:space="0"/>
              <w:left w:val="single" w:color="auto" w:sz="4" w:space="0"/>
            </w:tcBorders>
            <w:shd w:val="clear" w:color="auto" w:fill="FFFFFF"/>
            <w:vAlign w:val="bottom"/>
          </w:tcPr>
          <w:p>
            <w:pPr>
              <w:pStyle w:val="50"/>
              <w:spacing w:line="240" w:lineRule="auto"/>
              <w:ind w:firstLine="0"/>
              <w:jc w:val="center"/>
              <w:rPr>
                <w:color w:val="auto"/>
              </w:rPr>
            </w:pPr>
            <w:r>
              <w:rPr>
                <w:color w:val="auto"/>
              </w:rPr>
              <w:t>响应文件承诺的商务条款</w:t>
            </w:r>
          </w:p>
        </w:tc>
        <w:tc>
          <w:tcPr>
            <w:tcW w:w="1224" w:type="dxa"/>
            <w:tcBorders>
              <w:top w:val="single" w:color="auto" w:sz="4" w:space="0"/>
              <w:left w:val="single" w:color="auto" w:sz="4" w:space="0"/>
              <w:right w:val="single" w:color="auto" w:sz="4" w:space="0"/>
            </w:tcBorders>
            <w:shd w:val="clear" w:color="auto" w:fill="FFFFFF"/>
            <w:vAlign w:val="bottom"/>
          </w:tcPr>
          <w:p>
            <w:pPr>
              <w:pStyle w:val="50"/>
              <w:spacing w:line="240" w:lineRule="auto"/>
              <w:ind w:firstLine="0"/>
              <w:jc w:val="center"/>
              <w:rPr>
                <w:color w:val="auto"/>
              </w:rPr>
            </w:pPr>
            <w:r>
              <w:rPr>
                <w:color w:val="auto"/>
              </w:rPr>
              <w:t>偏离说明</w:t>
            </w:r>
          </w:p>
        </w:tc>
      </w:tr>
      <w:tr>
        <w:tblPrEx>
          <w:tblCellMar>
            <w:top w:w="0" w:type="dxa"/>
            <w:left w:w="10" w:type="dxa"/>
            <w:bottom w:w="0" w:type="dxa"/>
            <w:right w:w="10" w:type="dxa"/>
          </w:tblCellMar>
        </w:tblPrEx>
        <w:trPr>
          <w:trHeight w:val="1310" w:hRule="exact"/>
          <w:jc w:val="center"/>
        </w:trPr>
        <w:tc>
          <w:tcPr>
            <w:tcW w:w="677" w:type="dxa"/>
            <w:tcBorders>
              <w:top w:val="single" w:color="auto" w:sz="4" w:space="0"/>
              <w:left w:val="single" w:color="auto" w:sz="4" w:space="0"/>
            </w:tcBorders>
            <w:shd w:val="clear" w:color="auto" w:fill="FFFFFF"/>
          </w:tcPr>
          <w:p>
            <w:pPr>
              <w:rPr>
                <w:color w:val="auto"/>
                <w:sz w:val="10"/>
                <w:szCs w:val="10"/>
              </w:rPr>
            </w:pPr>
          </w:p>
        </w:tc>
        <w:tc>
          <w:tcPr>
            <w:tcW w:w="3754" w:type="dxa"/>
            <w:tcBorders>
              <w:top w:val="single" w:color="auto" w:sz="4" w:space="0"/>
              <w:left w:val="single" w:color="auto" w:sz="4" w:space="0"/>
            </w:tcBorders>
            <w:shd w:val="clear" w:color="auto" w:fill="FFFFFF"/>
          </w:tcPr>
          <w:p>
            <w:pPr>
              <w:pStyle w:val="50"/>
              <w:tabs>
                <w:tab w:val="left" w:leader="dot" w:pos="662"/>
              </w:tabs>
              <w:spacing w:after="80" w:line="240" w:lineRule="auto"/>
              <w:ind w:firstLine="0"/>
              <w:rPr>
                <w:color w:val="auto"/>
                <w:sz w:val="20"/>
                <w:szCs w:val="20"/>
              </w:rPr>
            </w:pPr>
            <w:r>
              <w:rPr>
                <w:color w:val="auto"/>
                <w:sz w:val="20"/>
                <w:szCs w:val="20"/>
              </w:rPr>
              <w:t xml:space="preserve">1 </w:t>
            </w:r>
            <w:r>
              <w:rPr>
                <w:color w:val="auto"/>
                <w:sz w:val="20"/>
                <w:szCs w:val="20"/>
                <w:lang w:val="en-US" w:eastAsia="en-US" w:bidi="en-US"/>
              </w:rPr>
              <w:tab/>
            </w:r>
          </w:p>
          <w:p>
            <w:pPr>
              <w:pStyle w:val="50"/>
              <w:numPr>
                <w:ilvl w:val="0"/>
                <w:numId w:val="11"/>
              </w:numPr>
              <w:tabs>
                <w:tab w:val="left" w:pos="307"/>
                <w:tab w:val="left" w:leader="dot" w:pos="677"/>
              </w:tabs>
              <w:spacing w:after="80" w:line="240" w:lineRule="auto"/>
              <w:ind w:firstLine="0"/>
              <w:rPr>
                <w:color w:val="auto"/>
                <w:sz w:val="20"/>
                <w:szCs w:val="20"/>
              </w:rPr>
            </w:pPr>
            <w:r>
              <w:rPr>
                <w:color w:val="auto"/>
                <w:sz w:val="20"/>
                <w:szCs w:val="20"/>
                <w:lang w:val="en-US" w:eastAsia="en-US" w:bidi="en-US"/>
              </w:rPr>
              <w:tab/>
            </w:r>
          </w:p>
          <w:p>
            <w:pPr>
              <w:pStyle w:val="50"/>
              <w:numPr>
                <w:ilvl w:val="0"/>
                <w:numId w:val="11"/>
              </w:numPr>
              <w:tabs>
                <w:tab w:val="left" w:pos="307"/>
                <w:tab w:val="left" w:leader="dot" w:pos="677"/>
              </w:tabs>
              <w:spacing w:after="80" w:line="240" w:lineRule="auto"/>
              <w:ind w:firstLine="0"/>
              <w:rPr>
                <w:color w:val="auto"/>
                <w:sz w:val="20"/>
                <w:szCs w:val="20"/>
              </w:rPr>
            </w:pPr>
            <w:r>
              <w:rPr>
                <w:color w:val="auto"/>
                <w:sz w:val="20"/>
                <w:szCs w:val="20"/>
                <w:lang w:val="en-US" w:eastAsia="en-US" w:bidi="en-US"/>
              </w:rPr>
              <w:tab/>
            </w:r>
          </w:p>
        </w:tc>
        <w:tc>
          <w:tcPr>
            <w:tcW w:w="3432" w:type="dxa"/>
            <w:tcBorders>
              <w:top w:val="single" w:color="auto" w:sz="4" w:space="0"/>
              <w:left w:val="single" w:color="auto" w:sz="4" w:space="0"/>
            </w:tcBorders>
            <w:shd w:val="clear" w:color="auto" w:fill="FFFFFF"/>
          </w:tcPr>
          <w:p>
            <w:pPr>
              <w:pStyle w:val="50"/>
              <w:tabs>
                <w:tab w:val="left" w:leader="dot" w:pos="662"/>
              </w:tabs>
              <w:spacing w:after="80" w:line="240" w:lineRule="auto"/>
              <w:ind w:firstLine="0"/>
              <w:rPr>
                <w:color w:val="auto"/>
                <w:sz w:val="20"/>
                <w:szCs w:val="20"/>
              </w:rPr>
            </w:pPr>
            <w:r>
              <w:rPr>
                <w:color w:val="auto"/>
                <w:sz w:val="20"/>
                <w:szCs w:val="20"/>
              </w:rPr>
              <w:t xml:space="preserve">1 </w:t>
            </w:r>
            <w:r>
              <w:rPr>
                <w:color w:val="auto"/>
                <w:sz w:val="20"/>
                <w:szCs w:val="20"/>
                <w:lang w:val="en-US" w:eastAsia="en-US" w:bidi="en-US"/>
              </w:rPr>
              <w:tab/>
            </w:r>
          </w:p>
          <w:p>
            <w:pPr>
              <w:pStyle w:val="50"/>
              <w:numPr>
                <w:ilvl w:val="0"/>
                <w:numId w:val="12"/>
              </w:numPr>
              <w:tabs>
                <w:tab w:val="left" w:pos="312"/>
                <w:tab w:val="left" w:leader="dot" w:pos="677"/>
              </w:tabs>
              <w:spacing w:after="80" w:line="240" w:lineRule="auto"/>
              <w:ind w:firstLine="0"/>
              <w:rPr>
                <w:color w:val="auto"/>
                <w:sz w:val="20"/>
                <w:szCs w:val="20"/>
              </w:rPr>
            </w:pPr>
            <w:r>
              <w:rPr>
                <w:color w:val="auto"/>
                <w:sz w:val="20"/>
                <w:szCs w:val="20"/>
                <w:lang w:val="en-US" w:eastAsia="en-US" w:bidi="en-US"/>
              </w:rPr>
              <w:tab/>
            </w:r>
          </w:p>
          <w:p>
            <w:pPr>
              <w:pStyle w:val="50"/>
              <w:numPr>
                <w:ilvl w:val="0"/>
                <w:numId w:val="12"/>
              </w:numPr>
              <w:tabs>
                <w:tab w:val="left" w:pos="312"/>
                <w:tab w:val="left" w:leader="dot" w:pos="677"/>
              </w:tabs>
              <w:spacing w:after="80" w:line="240" w:lineRule="auto"/>
              <w:ind w:firstLine="0"/>
              <w:rPr>
                <w:color w:val="auto"/>
                <w:sz w:val="20"/>
                <w:szCs w:val="20"/>
              </w:rPr>
            </w:pPr>
            <w:r>
              <w:rPr>
                <w:color w:val="auto"/>
                <w:sz w:val="20"/>
                <w:szCs w:val="20"/>
                <w:lang w:val="en-US" w:eastAsia="en-US" w:bidi="en-US"/>
              </w:rPr>
              <w:tab/>
            </w:r>
          </w:p>
        </w:tc>
        <w:tc>
          <w:tcPr>
            <w:tcW w:w="1224"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1315" w:hRule="exact"/>
          <w:jc w:val="center"/>
        </w:trPr>
        <w:tc>
          <w:tcPr>
            <w:tcW w:w="677" w:type="dxa"/>
            <w:tcBorders>
              <w:top w:val="single" w:color="auto" w:sz="4" w:space="0"/>
              <w:left w:val="single" w:color="auto" w:sz="4" w:space="0"/>
            </w:tcBorders>
            <w:shd w:val="clear" w:color="auto" w:fill="FFFFFF"/>
          </w:tcPr>
          <w:p>
            <w:pPr>
              <w:rPr>
                <w:color w:val="auto"/>
                <w:sz w:val="10"/>
                <w:szCs w:val="10"/>
              </w:rPr>
            </w:pPr>
          </w:p>
        </w:tc>
        <w:tc>
          <w:tcPr>
            <w:tcW w:w="3754" w:type="dxa"/>
            <w:tcBorders>
              <w:top w:val="single" w:color="auto" w:sz="4" w:space="0"/>
              <w:left w:val="single" w:color="auto" w:sz="4" w:space="0"/>
            </w:tcBorders>
            <w:shd w:val="clear" w:color="auto" w:fill="FFFFFF"/>
          </w:tcPr>
          <w:p>
            <w:pPr>
              <w:pStyle w:val="50"/>
              <w:spacing w:after="80" w:line="240" w:lineRule="auto"/>
              <w:ind w:firstLine="0"/>
              <w:rPr>
                <w:color w:val="auto"/>
                <w:sz w:val="20"/>
                <w:szCs w:val="20"/>
              </w:rPr>
            </w:pPr>
            <w:r>
              <w:rPr>
                <w:color w:val="auto"/>
                <w:sz w:val="20"/>
                <w:szCs w:val="20"/>
              </w:rPr>
              <w:t>1 ……</w:t>
            </w:r>
          </w:p>
          <w:p>
            <w:pPr>
              <w:pStyle w:val="50"/>
              <w:numPr>
                <w:ilvl w:val="0"/>
                <w:numId w:val="13"/>
              </w:numPr>
              <w:tabs>
                <w:tab w:val="left" w:pos="312"/>
                <w:tab w:val="left" w:leader="dot" w:pos="672"/>
              </w:tabs>
              <w:spacing w:after="80" w:line="240" w:lineRule="auto"/>
              <w:ind w:firstLine="0"/>
              <w:rPr>
                <w:color w:val="auto"/>
                <w:sz w:val="20"/>
                <w:szCs w:val="20"/>
              </w:rPr>
            </w:pPr>
            <w:r>
              <w:rPr>
                <w:color w:val="auto"/>
                <w:sz w:val="20"/>
                <w:szCs w:val="20"/>
                <w:lang w:val="en-US" w:eastAsia="en-US" w:bidi="en-US"/>
              </w:rPr>
              <w:tab/>
            </w:r>
          </w:p>
          <w:p>
            <w:pPr>
              <w:pStyle w:val="50"/>
              <w:numPr>
                <w:ilvl w:val="0"/>
                <w:numId w:val="13"/>
              </w:numPr>
              <w:tabs>
                <w:tab w:val="left" w:pos="307"/>
                <w:tab w:val="left" w:leader="dot" w:pos="672"/>
              </w:tabs>
              <w:spacing w:after="80" w:line="240" w:lineRule="auto"/>
              <w:ind w:firstLine="0"/>
              <w:rPr>
                <w:color w:val="auto"/>
                <w:sz w:val="20"/>
                <w:szCs w:val="20"/>
              </w:rPr>
            </w:pPr>
            <w:r>
              <w:rPr>
                <w:color w:val="auto"/>
                <w:sz w:val="20"/>
                <w:szCs w:val="20"/>
                <w:lang w:val="en-US" w:eastAsia="en-US" w:bidi="en-US"/>
              </w:rPr>
              <w:tab/>
            </w:r>
          </w:p>
        </w:tc>
        <w:tc>
          <w:tcPr>
            <w:tcW w:w="3432" w:type="dxa"/>
            <w:tcBorders>
              <w:top w:val="single" w:color="auto" w:sz="4" w:space="0"/>
              <w:left w:val="single" w:color="auto" w:sz="4" w:space="0"/>
            </w:tcBorders>
            <w:shd w:val="clear" w:color="auto" w:fill="FFFFFF"/>
          </w:tcPr>
          <w:p>
            <w:pPr>
              <w:pStyle w:val="50"/>
              <w:tabs>
                <w:tab w:val="left" w:leader="dot" w:pos="667"/>
              </w:tabs>
              <w:spacing w:after="80" w:line="240" w:lineRule="auto"/>
              <w:ind w:firstLine="0"/>
              <w:rPr>
                <w:color w:val="auto"/>
                <w:sz w:val="20"/>
                <w:szCs w:val="20"/>
              </w:rPr>
            </w:pPr>
            <w:r>
              <w:rPr>
                <w:color w:val="auto"/>
                <w:sz w:val="20"/>
                <w:szCs w:val="20"/>
              </w:rPr>
              <w:t xml:space="preserve">1 </w:t>
            </w:r>
            <w:r>
              <w:rPr>
                <w:color w:val="auto"/>
                <w:sz w:val="20"/>
                <w:szCs w:val="20"/>
                <w:lang w:val="en-US" w:eastAsia="en-US" w:bidi="en-US"/>
              </w:rPr>
              <w:tab/>
            </w:r>
          </w:p>
          <w:p>
            <w:pPr>
              <w:pStyle w:val="50"/>
              <w:numPr>
                <w:ilvl w:val="0"/>
                <w:numId w:val="14"/>
              </w:numPr>
              <w:tabs>
                <w:tab w:val="left" w:pos="312"/>
              </w:tabs>
              <w:spacing w:after="80" w:line="240" w:lineRule="auto"/>
              <w:ind w:firstLine="0"/>
              <w:rPr>
                <w:color w:val="auto"/>
                <w:sz w:val="20"/>
                <w:szCs w:val="20"/>
              </w:rPr>
            </w:pPr>
            <w:r>
              <w:rPr>
                <w:color w:val="auto"/>
                <w:sz w:val="20"/>
                <w:szCs w:val="20"/>
              </w:rPr>
              <w:t>……</w:t>
            </w:r>
          </w:p>
          <w:p>
            <w:pPr>
              <w:pStyle w:val="50"/>
              <w:numPr>
                <w:ilvl w:val="0"/>
                <w:numId w:val="14"/>
              </w:numPr>
              <w:tabs>
                <w:tab w:val="left" w:pos="312"/>
              </w:tabs>
              <w:spacing w:after="80" w:line="240" w:lineRule="auto"/>
              <w:ind w:firstLine="0"/>
              <w:rPr>
                <w:color w:val="auto"/>
                <w:sz w:val="20"/>
                <w:szCs w:val="20"/>
              </w:rPr>
            </w:pPr>
            <w:r>
              <w:rPr>
                <w:color w:val="auto"/>
                <w:sz w:val="20"/>
                <w:szCs w:val="20"/>
              </w:rPr>
              <w:t>……</w:t>
            </w:r>
          </w:p>
        </w:tc>
        <w:tc>
          <w:tcPr>
            <w:tcW w:w="1224"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1618" w:hRule="exact"/>
          <w:jc w:val="center"/>
        </w:trPr>
        <w:tc>
          <w:tcPr>
            <w:tcW w:w="677"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3754" w:type="dxa"/>
            <w:tcBorders>
              <w:top w:val="single" w:color="auto" w:sz="4" w:space="0"/>
              <w:left w:val="single" w:color="auto" w:sz="4" w:space="0"/>
              <w:bottom w:val="single" w:color="auto" w:sz="4" w:space="0"/>
            </w:tcBorders>
            <w:shd w:val="clear" w:color="auto" w:fill="FFFFFF"/>
          </w:tcPr>
          <w:p>
            <w:pPr>
              <w:pStyle w:val="50"/>
              <w:tabs>
                <w:tab w:val="left" w:leader="dot" w:pos="667"/>
              </w:tabs>
              <w:spacing w:after="80" w:line="240" w:lineRule="auto"/>
              <w:ind w:firstLine="0"/>
              <w:rPr>
                <w:color w:val="auto"/>
                <w:sz w:val="20"/>
                <w:szCs w:val="20"/>
              </w:rPr>
            </w:pPr>
            <w:r>
              <w:rPr>
                <w:color w:val="auto"/>
                <w:sz w:val="20"/>
                <w:szCs w:val="20"/>
              </w:rPr>
              <w:t xml:space="preserve">1 </w:t>
            </w:r>
            <w:r>
              <w:rPr>
                <w:color w:val="auto"/>
                <w:sz w:val="20"/>
                <w:szCs w:val="20"/>
                <w:lang w:val="en-US" w:eastAsia="en-US" w:bidi="en-US"/>
              </w:rPr>
              <w:tab/>
            </w:r>
          </w:p>
          <w:p>
            <w:pPr>
              <w:pStyle w:val="50"/>
              <w:numPr>
                <w:ilvl w:val="0"/>
                <w:numId w:val="15"/>
              </w:numPr>
              <w:tabs>
                <w:tab w:val="left" w:pos="312"/>
                <w:tab w:val="left" w:leader="dot" w:pos="677"/>
              </w:tabs>
              <w:spacing w:after="80" w:line="240" w:lineRule="auto"/>
              <w:ind w:firstLine="0"/>
              <w:rPr>
                <w:color w:val="auto"/>
                <w:sz w:val="20"/>
                <w:szCs w:val="20"/>
              </w:rPr>
            </w:pPr>
            <w:r>
              <w:rPr>
                <w:color w:val="auto"/>
                <w:sz w:val="20"/>
                <w:szCs w:val="20"/>
                <w:lang w:val="en-US" w:eastAsia="en-US" w:bidi="en-US"/>
              </w:rPr>
              <w:tab/>
            </w:r>
          </w:p>
          <w:p>
            <w:pPr>
              <w:pStyle w:val="50"/>
              <w:numPr>
                <w:ilvl w:val="0"/>
                <w:numId w:val="15"/>
              </w:numPr>
              <w:tabs>
                <w:tab w:val="left" w:pos="312"/>
              </w:tabs>
              <w:spacing w:after="80" w:line="240" w:lineRule="auto"/>
              <w:ind w:firstLine="0"/>
              <w:rPr>
                <w:color w:val="auto"/>
                <w:sz w:val="20"/>
                <w:szCs w:val="20"/>
              </w:rPr>
            </w:pPr>
            <w:r>
              <w:rPr>
                <w:color w:val="auto"/>
                <w:sz w:val="20"/>
                <w:szCs w:val="20"/>
              </w:rPr>
              <w:t>……</w:t>
            </w:r>
          </w:p>
        </w:tc>
        <w:tc>
          <w:tcPr>
            <w:tcW w:w="3432" w:type="dxa"/>
            <w:tcBorders>
              <w:top w:val="single" w:color="auto" w:sz="4" w:space="0"/>
              <w:left w:val="single" w:color="auto" w:sz="4" w:space="0"/>
              <w:bottom w:val="single" w:color="auto" w:sz="4" w:space="0"/>
            </w:tcBorders>
            <w:shd w:val="clear" w:color="auto" w:fill="FFFFFF"/>
          </w:tcPr>
          <w:p>
            <w:pPr>
              <w:pStyle w:val="50"/>
              <w:tabs>
                <w:tab w:val="left" w:leader="dot" w:pos="667"/>
              </w:tabs>
              <w:spacing w:after="80" w:line="240" w:lineRule="auto"/>
              <w:ind w:firstLine="0"/>
              <w:rPr>
                <w:color w:val="auto"/>
                <w:sz w:val="20"/>
                <w:szCs w:val="20"/>
              </w:rPr>
            </w:pPr>
            <w:r>
              <w:rPr>
                <w:color w:val="auto"/>
                <w:sz w:val="20"/>
                <w:szCs w:val="20"/>
              </w:rPr>
              <w:t xml:space="preserve">1 </w:t>
            </w:r>
            <w:r>
              <w:rPr>
                <w:color w:val="auto"/>
                <w:sz w:val="20"/>
                <w:szCs w:val="20"/>
                <w:lang w:val="en-US" w:eastAsia="en-US" w:bidi="en-US"/>
              </w:rPr>
              <w:tab/>
            </w:r>
          </w:p>
          <w:p>
            <w:pPr>
              <w:pStyle w:val="50"/>
              <w:numPr>
                <w:ilvl w:val="0"/>
                <w:numId w:val="16"/>
              </w:numPr>
              <w:tabs>
                <w:tab w:val="left" w:pos="312"/>
                <w:tab w:val="left" w:leader="dot" w:pos="677"/>
              </w:tabs>
              <w:spacing w:after="80" w:line="240" w:lineRule="auto"/>
              <w:ind w:firstLine="0"/>
              <w:rPr>
                <w:color w:val="auto"/>
                <w:sz w:val="20"/>
                <w:szCs w:val="20"/>
              </w:rPr>
            </w:pPr>
            <w:r>
              <w:rPr>
                <w:color w:val="auto"/>
                <w:sz w:val="20"/>
                <w:szCs w:val="20"/>
                <w:lang w:val="en-US" w:eastAsia="en-US" w:bidi="en-US"/>
              </w:rPr>
              <w:tab/>
            </w:r>
          </w:p>
          <w:p>
            <w:pPr>
              <w:pStyle w:val="50"/>
              <w:numPr>
                <w:ilvl w:val="0"/>
                <w:numId w:val="16"/>
              </w:numPr>
              <w:tabs>
                <w:tab w:val="left" w:pos="312"/>
              </w:tabs>
              <w:spacing w:after="80" w:line="240" w:lineRule="auto"/>
              <w:ind w:firstLine="0"/>
              <w:rPr>
                <w:color w:val="auto"/>
                <w:sz w:val="20"/>
                <w:szCs w:val="20"/>
              </w:rPr>
            </w:pPr>
            <w:r>
              <w:rPr>
                <w:color w:val="auto"/>
                <w:sz w:val="20"/>
                <w:szCs w:val="20"/>
              </w:rPr>
              <w:t>……</w:t>
            </w:r>
          </w:p>
        </w:tc>
        <w:tc>
          <w:tcPr>
            <w:tcW w:w="1224"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rPr>
            </w:pPr>
          </w:p>
        </w:tc>
      </w:tr>
    </w:tbl>
    <w:p>
      <w:pPr>
        <w:pStyle w:val="56"/>
        <w:spacing w:after="0" w:line="388" w:lineRule="exact"/>
        <w:ind w:firstLine="700"/>
        <w:jc w:val="both"/>
        <w:rPr>
          <w:color w:val="auto"/>
        </w:rPr>
      </w:pPr>
      <w:r>
        <w:rPr>
          <w:color w:val="auto"/>
        </w:rPr>
        <w:t>注：</w:t>
      </w:r>
    </w:p>
    <w:p>
      <w:pPr>
        <w:pStyle w:val="56"/>
        <w:numPr>
          <w:ilvl w:val="0"/>
          <w:numId w:val="17"/>
        </w:numPr>
        <w:tabs>
          <w:tab w:val="left" w:pos="1039"/>
        </w:tabs>
        <w:spacing w:after="0" w:line="388" w:lineRule="exact"/>
        <w:ind w:left="700" w:firstLine="40"/>
        <w:jc w:val="both"/>
        <w:rPr>
          <w:color w:val="auto"/>
        </w:rPr>
      </w:pPr>
      <w:bookmarkStart w:id="571" w:name="bookmark647"/>
      <w:bookmarkEnd w:id="571"/>
      <w:r>
        <w:rPr>
          <w:color w:val="auto"/>
        </w:rPr>
        <w:t>说明：应对照磋商文件“第二章 采购需求”中的商务条款逐条作出明确响应， 并作出偏离说明。</w:t>
      </w:r>
    </w:p>
    <w:p>
      <w:pPr>
        <w:pStyle w:val="56"/>
        <w:numPr>
          <w:ilvl w:val="0"/>
          <w:numId w:val="17"/>
        </w:numPr>
        <w:tabs>
          <w:tab w:val="left" w:pos="1044"/>
        </w:tabs>
        <w:spacing w:after="0" w:line="388" w:lineRule="exact"/>
        <w:ind w:left="700" w:firstLine="40"/>
        <w:jc w:val="both"/>
        <w:rPr>
          <w:color w:val="auto"/>
        </w:rPr>
      </w:pPr>
      <w:bookmarkStart w:id="572" w:name="bookmark648"/>
      <w:bookmarkEnd w:id="572"/>
      <w:r>
        <w:rPr>
          <w:color w:val="auto"/>
        </w:rPr>
        <w:t>供应商应根据自身的承诺，对照磋商文件要求，在“偏离说明”中注明“正偏 离”、“负偏离”或者“无偏离”。既不属于“正偏离”也不属于“负偏离”即为“无偏离”。</w:t>
      </w:r>
      <w:r>
        <w:rPr>
          <w:b/>
          <w:bCs/>
          <w:color w:val="auto"/>
        </w:rPr>
        <w:t>当响应文件</w:t>
      </w:r>
      <w:r>
        <w:rPr>
          <w:color w:val="auto"/>
        </w:rPr>
        <w:t>的商务内容低于竞争性磋商釆购文件要求时，竞标人应 当如实写明“负偏离”，否则视为虚假应标</w:t>
      </w:r>
      <w:r>
        <w:rPr>
          <w:rFonts w:hint="eastAsia"/>
          <w:color w:val="auto"/>
          <w:lang w:eastAsia="zh-CN"/>
        </w:rPr>
        <w:t>。</w:t>
      </w:r>
    </w:p>
    <w:p>
      <w:pPr>
        <w:pStyle w:val="56"/>
        <w:numPr>
          <w:ilvl w:val="0"/>
          <w:numId w:val="17"/>
        </w:numPr>
        <w:tabs>
          <w:tab w:val="left" w:pos="1044"/>
        </w:tabs>
        <w:spacing w:after="0" w:line="388" w:lineRule="exact"/>
        <w:ind w:left="700" w:firstLine="40"/>
        <w:jc w:val="both"/>
        <w:rPr>
          <w:color w:val="auto"/>
        </w:rPr>
      </w:pPr>
      <w:bookmarkStart w:id="573" w:name="bookmark649"/>
      <w:bookmarkEnd w:id="573"/>
      <w:r>
        <w:rPr>
          <w:color w:val="auto"/>
        </w:rPr>
        <w:t>表格内容均需按要求填写，不得留空，否则按竞标无效处理。</w:t>
      </w:r>
    </w:p>
    <w:p>
      <w:pPr>
        <w:pStyle w:val="56"/>
        <w:numPr>
          <w:ilvl w:val="0"/>
          <w:numId w:val="17"/>
        </w:numPr>
        <w:tabs>
          <w:tab w:val="left" w:pos="1054"/>
        </w:tabs>
        <w:spacing w:after="0" w:line="388" w:lineRule="exact"/>
        <w:ind w:left="700" w:firstLine="40"/>
        <w:jc w:val="both"/>
        <w:rPr>
          <w:color w:val="auto"/>
        </w:rPr>
      </w:pPr>
      <w:bookmarkStart w:id="574" w:name="bookmark650"/>
      <w:bookmarkEnd w:id="574"/>
      <w:r>
        <w:rPr>
          <w:color w:val="auto"/>
        </w:rPr>
        <w:t>如果采购需求为小于、小于等于、大于或大于等于某个数值标准时，响应文件承 诺不得直接复制采购需求，响应文件承诺内容应当写明竞标货物具体参数或商务响应承诺的具体数值，否则按竞标无效处理。如该采购需求属于不能明确具体数值的，采购人应在此采购需求的数值后标注♦号，对标注♦号的采购需求不适用上述 “竞标无效”条款。</w:t>
      </w:r>
    </w:p>
    <w:p>
      <w:pPr>
        <w:pStyle w:val="56"/>
        <w:spacing w:after="340" w:line="360" w:lineRule="auto"/>
        <w:ind w:left="4680" w:firstLine="0"/>
        <w:rPr>
          <w:color w:val="auto"/>
        </w:rPr>
      </w:pPr>
      <w:bookmarkStart w:id="575" w:name="bookmark653"/>
      <w:bookmarkStart w:id="576" w:name="bookmark654"/>
      <w:bookmarkStart w:id="577" w:name="bookmark651"/>
      <w:bookmarkStart w:id="578" w:name="bookmark652"/>
    </w:p>
    <w:p>
      <w:pPr>
        <w:pStyle w:val="56"/>
        <w:spacing w:after="340" w:line="360" w:lineRule="auto"/>
        <w:ind w:left="4680" w:firstLine="0"/>
        <w:rPr>
          <w:color w:val="auto"/>
        </w:rPr>
      </w:pPr>
      <w:r>
        <w:rPr>
          <w:color w:val="auto"/>
        </w:rPr>
        <w:t>供应商名称（电子签章）：</w:t>
      </w:r>
    </w:p>
    <w:p>
      <w:pPr>
        <w:pStyle w:val="56"/>
        <w:spacing w:after="640" w:line="360" w:lineRule="auto"/>
        <w:ind w:right="760" w:firstLine="0"/>
        <w:jc w:val="right"/>
        <w:rPr>
          <w:color w:val="auto"/>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pStyle w:val="38"/>
        <w:spacing w:line="440" w:lineRule="exact"/>
        <w:jc w:val="left"/>
        <w:rPr>
          <w:b/>
          <w:bCs/>
          <w:color w:val="auto"/>
          <w:sz w:val="30"/>
          <w:szCs w:val="30"/>
        </w:rPr>
      </w:pPr>
      <w:r>
        <w:rPr>
          <w:b/>
          <w:bCs/>
          <w:color w:val="auto"/>
          <w:sz w:val="30"/>
          <w:szCs w:val="30"/>
        </w:rPr>
        <w:t>五</w:t>
      </w:r>
      <w:bookmarkEnd w:id="575"/>
      <w:r>
        <w:rPr>
          <w:b/>
          <w:bCs/>
          <w:color w:val="auto"/>
          <w:sz w:val="30"/>
          <w:szCs w:val="30"/>
        </w:rPr>
        <w:t>、竞标人情况介绍</w:t>
      </w:r>
      <w:bookmarkEnd w:id="576"/>
      <w:bookmarkEnd w:id="577"/>
      <w:bookmarkEnd w:id="578"/>
    </w:p>
    <w:p>
      <w:pPr>
        <w:pStyle w:val="56"/>
        <w:spacing w:after="340"/>
        <w:ind w:left="4680" w:firstLine="0"/>
        <w:rPr>
          <w:color w:val="auto"/>
        </w:rPr>
      </w:pPr>
      <w:r>
        <w:rPr>
          <w:color w:val="auto"/>
        </w:rPr>
        <w:t>供应商名称（电子签章）：</w:t>
      </w:r>
    </w:p>
    <w:p>
      <w:pPr>
        <w:pStyle w:val="56"/>
        <w:spacing w:after="640"/>
        <w:ind w:right="760" w:firstLine="0"/>
        <w:jc w:val="right"/>
        <w:rPr>
          <w:color w:val="auto"/>
          <w:lang w:val="zh-CN" w:eastAsia="zh-CN" w:bidi="zh-CN"/>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pStyle w:val="56"/>
        <w:spacing w:after="640"/>
        <w:ind w:right="760" w:firstLine="0"/>
        <w:jc w:val="right"/>
        <w:rPr>
          <w:color w:val="auto"/>
          <w:lang w:val="zh-CN" w:eastAsia="zh-CN" w:bidi="zh-CN"/>
        </w:rPr>
      </w:pPr>
    </w:p>
    <w:p>
      <w:pPr>
        <w:pStyle w:val="38"/>
        <w:spacing w:line="440" w:lineRule="exact"/>
        <w:jc w:val="left"/>
        <w:rPr>
          <w:b/>
          <w:bCs/>
          <w:color w:val="auto"/>
          <w:sz w:val="30"/>
          <w:szCs w:val="30"/>
        </w:rPr>
      </w:pPr>
    </w:p>
    <w:p>
      <w:pPr>
        <w:pStyle w:val="38"/>
        <w:spacing w:line="440" w:lineRule="exact"/>
        <w:jc w:val="left"/>
        <w:rPr>
          <w:b/>
          <w:bCs/>
          <w:color w:val="auto"/>
          <w:sz w:val="30"/>
          <w:szCs w:val="30"/>
        </w:rPr>
      </w:pPr>
      <w:bookmarkStart w:id="579" w:name="bookmark657"/>
      <w:bookmarkStart w:id="580" w:name="bookmark656"/>
      <w:bookmarkStart w:id="581" w:name="bookmark658"/>
      <w:bookmarkStart w:id="582" w:name="bookmark655"/>
      <w:r>
        <w:rPr>
          <w:b/>
          <w:bCs/>
          <w:color w:val="auto"/>
          <w:sz w:val="30"/>
          <w:szCs w:val="30"/>
        </w:rPr>
        <w:t>六</w:t>
      </w:r>
      <w:bookmarkEnd w:id="579"/>
      <w:r>
        <w:rPr>
          <w:b/>
          <w:bCs/>
          <w:color w:val="auto"/>
          <w:sz w:val="30"/>
          <w:szCs w:val="30"/>
        </w:rPr>
        <w:t>、供应商类似的业绩证明文件</w:t>
      </w:r>
      <w:bookmarkEnd w:id="580"/>
      <w:bookmarkEnd w:id="581"/>
      <w:bookmarkEnd w:id="582"/>
    </w:p>
    <w:tbl>
      <w:tblPr>
        <w:tblStyle w:val="20"/>
        <w:tblW w:w="9214" w:type="dxa"/>
        <w:jc w:val="center"/>
        <w:tblLayout w:type="fixed"/>
        <w:tblCellMar>
          <w:top w:w="0" w:type="dxa"/>
          <w:left w:w="10" w:type="dxa"/>
          <w:bottom w:w="0" w:type="dxa"/>
          <w:right w:w="10" w:type="dxa"/>
        </w:tblCellMar>
      </w:tblPr>
      <w:tblGrid>
        <w:gridCol w:w="1344"/>
        <w:gridCol w:w="1757"/>
        <w:gridCol w:w="1085"/>
        <w:gridCol w:w="1090"/>
        <w:gridCol w:w="1618"/>
        <w:gridCol w:w="1219"/>
        <w:gridCol w:w="1101"/>
      </w:tblGrid>
      <w:tr>
        <w:tblPrEx>
          <w:tblCellMar>
            <w:top w:w="0" w:type="dxa"/>
            <w:left w:w="10" w:type="dxa"/>
            <w:bottom w:w="0" w:type="dxa"/>
            <w:right w:w="10" w:type="dxa"/>
          </w:tblCellMar>
        </w:tblPrEx>
        <w:trPr>
          <w:trHeight w:val="485" w:hRule="exact"/>
          <w:jc w:val="center"/>
        </w:trPr>
        <w:tc>
          <w:tcPr>
            <w:tcW w:w="1344" w:type="dxa"/>
            <w:vMerge w:val="restart"/>
            <w:tcBorders>
              <w:top w:val="single" w:color="auto" w:sz="4" w:space="0"/>
              <w:left w:val="single" w:color="auto" w:sz="4" w:space="0"/>
            </w:tcBorders>
            <w:shd w:val="clear" w:color="auto" w:fill="FFFFFF"/>
            <w:vAlign w:val="center"/>
          </w:tcPr>
          <w:p>
            <w:pPr>
              <w:pStyle w:val="50"/>
              <w:spacing w:line="240" w:lineRule="auto"/>
              <w:ind w:firstLine="180"/>
              <w:rPr>
                <w:color w:val="auto"/>
                <w:sz w:val="22"/>
                <w:szCs w:val="22"/>
                <w:lang w:eastAsia="zh-CN"/>
              </w:rPr>
            </w:pPr>
            <w:r>
              <w:rPr>
                <w:rFonts w:hint="eastAsia"/>
                <w:color w:val="auto"/>
                <w:sz w:val="22"/>
                <w:szCs w:val="22"/>
                <w:lang w:eastAsia="zh-CN"/>
              </w:rPr>
              <w:t>采购人名称</w:t>
            </w:r>
          </w:p>
        </w:tc>
        <w:tc>
          <w:tcPr>
            <w:tcW w:w="1757" w:type="dxa"/>
            <w:vMerge w:val="restart"/>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项目名称</w:t>
            </w:r>
          </w:p>
        </w:tc>
        <w:tc>
          <w:tcPr>
            <w:tcW w:w="1085" w:type="dxa"/>
            <w:vMerge w:val="restart"/>
            <w:tcBorders>
              <w:top w:val="single" w:color="auto" w:sz="4" w:space="0"/>
              <w:left w:val="single" w:color="auto" w:sz="4" w:space="0"/>
            </w:tcBorders>
            <w:shd w:val="clear" w:color="auto" w:fill="FFFFFF"/>
            <w:vAlign w:val="center"/>
          </w:tcPr>
          <w:p>
            <w:pPr>
              <w:pStyle w:val="50"/>
              <w:spacing w:line="226" w:lineRule="exact"/>
              <w:ind w:firstLine="0"/>
              <w:jc w:val="center"/>
              <w:rPr>
                <w:color w:val="auto"/>
                <w:sz w:val="22"/>
                <w:szCs w:val="22"/>
              </w:rPr>
            </w:pPr>
            <w:r>
              <w:rPr>
                <w:color w:val="auto"/>
                <w:sz w:val="22"/>
                <w:szCs w:val="22"/>
              </w:rPr>
              <w:t>合同金额</w:t>
            </w:r>
          </w:p>
          <w:p>
            <w:pPr>
              <w:pStyle w:val="50"/>
              <w:spacing w:line="226" w:lineRule="exact"/>
              <w:ind w:firstLine="0"/>
              <w:jc w:val="center"/>
              <w:rPr>
                <w:color w:val="auto"/>
                <w:sz w:val="22"/>
                <w:szCs w:val="22"/>
              </w:rPr>
            </w:pPr>
            <w:r>
              <w:rPr>
                <w:color w:val="auto"/>
                <w:sz w:val="22"/>
                <w:szCs w:val="22"/>
              </w:rPr>
              <w:t>（万元）</w:t>
            </w:r>
          </w:p>
        </w:tc>
        <w:tc>
          <w:tcPr>
            <w:tcW w:w="3927" w:type="dxa"/>
            <w:gridSpan w:val="3"/>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附件在响应文件中页码</w:t>
            </w:r>
          </w:p>
        </w:tc>
        <w:tc>
          <w:tcPr>
            <w:tcW w:w="1101" w:type="dxa"/>
            <w:vMerge w:val="restart"/>
            <w:tcBorders>
              <w:top w:val="single" w:color="auto" w:sz="4" w:space="0"/>
              <w:left w:val="single" w:color="auto" w:sz="4" w:space="0"/>
              <w:right w:val="single" w:color="auto" w:sz="4" w:space="0"/>
            </w:tcBorders>
            <w:shd w:val="clear" w:color="auto" w:fill="FFFFFF"/>
            <w:vAlign w:val="center"/>
          </w:tcPr>
          <w:p>
            <w:pPr>
              <w:jc w:val="center"/>
              <w:rPr>
                <w:rFonts w:eastAsia="宋体"/>
                <w:color w:val="auto"/>
                <w:sz w:val="10"/>
                <w:szCs w:val="10"/>
                <w:lang w:eastAsia="zh-CN"/>
              </w:rPr>
            </w:pPr>
            <w:r>
              <w:rPr>
                <w:rFonts w:hint="eastAsia" w:ascii="宋体" w:hAnsi="宋体" w:eastAsia="宋体" w:cs="宋体"/>
                <w:color w:val="auto"/>
                <w:sz w:val="22"/>
                <w:szCs w:val="22"/>
                <w:lang w:val="zh-TW" w:eastAsia="zh-CN" w:bidi="zh-TW"/>
              </w:rPr>
              <w:t>采购人联系人及联系电话</w:t>
            </w:r>
          </w:p>
        </w:tc>
      </w:tr>
      <w:tr>
        <w:tblPrEx>
          <w:tblCellMar>
            <w:top w:w="0" w:type="dxa"/>
            <w:left w:w="10" w:type="dxa"/>
            <w:bottom w:w="0" w:type="dxa"/>
            <w:right w:w="10" w:type="dxa"/>
          </w:tblCellMar>
        </w:tblPrEx>
        <w:trPr>
          <w:trHeight w:val="811" w:hRule="exact"/>
          <w:jc w:val="center"/>
        </w:trPr>
        <w:tc>
          <w:tcPr>
            <w:tcW w:w="1344" w:type="dxa"/>
            <w:vMerge w:val="continue"/>
            <w:tcBorders>
              <w:left w:val="single" w:color="auto" w:sz="4" w:space="0"/>
            </w:tcBorders>
            <w:shd w:val="clear" w:color="auto" w:fill="FFFFFF"/>
            <w:vAlign w:val="center"/>
          </w:tcPr>
          <w:p>
            <w:pPr>
              <w:rPr>
                <w:color w:val="auto"/>
                <w:lang w:eastAsia="zh-CN"/>
              </w:rPr>
            </w:pPr>
          </w:p>
        </w:tc>
        <w:tc>
          <w:tcPr>
            <w:tcW w:w="1757" w:type="dxa"/>
            <w:vMerge w:val="continue"/>
            <w:tcBorders>
              <w:left w:val="single" w:color="auto" w:sz="4" w:space="0"/>
            </w:tcBorders>
            <w:shd w:val="clear" w:color="auto" w:fill="FFFFFF"/>
            <w:vAlign w:val="center"/>
          </w:tcPr>
          <w:p>
            <w:pPr>
              <w:rPr>
                <w:color w:val="auto"/>
                <w:lang w:eastAsia="zh-CN"/>
              </w:rPr>
            </w:pPr>
          </w:p>
        </w:tc>
        <w:tc>
          <w:tcPr>
            <w:tcW w:w="1085" w:type="dxa"/>
            <w:vMerge w:val="continue"/>
            <w:tcBorders>
              <w:left w:val="single" w:color="auto" w:sz="4" w:space="0"/>
            </w:tcBorders>
            <w:shd w:val="clear" w:color="auto" w:fill="FFFFFF"/>
            <w:vAlign w:val="center"/>
          </w:tcPr>
          <w:p>
            <w:pPr>
              <w:rPr>
                <w:color w:val="auto"/>
                <w:lang w:eastAsia="zh-CN"/>
              </w:rPr>
            </w:pPr>
          </w:p>
        </w:tc>
        <w:tc>
          <w:tcPr>
            <w:tcW w:w="1090"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合同</w:t>
            </w:r>
          </w:p>
        </w:tc>
        <w:tc>
          <w:tcPr>
            <w:tcW w:w="161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验收报告</w:t>
            </w:r>
          </w:p>
        </w:tc>
        <w:tc>
          <w:tcPr>
            <w:tcW w:w="1219"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用户评价</w:t>
            </w:r>
          </w:p>
        </w:tc>
        <w:tc>
          <w:tcPr>
            <w:tcW w:w="1101" w:type="dxa"/>
            <w:vMerge w:val="continue"/>
            <w:tcBorders>
              <w:left w:val="single" w:color="auto" w:sz="4" w:space="0"/>
              <w:right w:val="single" w:color="auto" w:sz="4" w:space="0"/>
            </w:tcBorders>
            <w:shd w:val="clear" w:color="auto" w:fill="FFFFFF"/>
          </w:tcPr>
          <w:p>
            <w:pPr>
              <w:rPr>
                <w:color w:val="auto"/>
              </w:rPr>
            </w:pPr>
          </w:p>
        </w:tc>
      </w:tr>
      <w:tr>
        <w:tblPrEx>
          <w:tblCellMar>
            <w:top w:w="0" w:type="dxa"/>
            <w:left w:w="10" w:type="dxa"/>
            <w:bottom w:w="0" w:type="dxa"/>
            <w:right w:w="10" w:type="dxa"/>
          </w:tblCellMar>
        </w:tblPrEx>
        <w:trPr>
          <w:trHeight w:val="629" w:hRule="exact"/>
          <w:jc w:val="center"/>
        </w:trPr>
        <w:tc>
          <w:tcPr>
            <w:tcW w:w="1344" w:type="dxa"/>
            <w:tcBorders>
              <w:top w:val="single" w:color="auto" w:sz="4" w:space="0"/>
              <w:left w:val="single" w:color="auto" w:sz="4" w:space="0"/>
            </w:tcBorders>
            <w:shd w:val="clear" w:color="auto" w:fill="FFFFFF"/>
          </w:tcPr>
          <w:p>
            <w:pPr>
              <w:rPr>
                <w:color w:val="auto"/>
                <w:sz w:val="10"/>
                <w:szCs w:val="10"/>
              </w:rPr>
            </w:pPr>
          </w:p>
        </w:tc>
        <w:tc>
          <w:tcPr>
            <w:tcW w:w="1757" w:type="dxa"/>
            <w:tcBorders>
              <w:top w:val="single" w:color="auto" w:sz="4" w:space="0"/>
              <w:left w:val="single" w:color="auto" w:sz="4" w:space="0"/>
            </w:tcBorders>
            <w:shd w:val="clear" w:color="auto" w:fill="FFFFFF"/>
          </w:tcPr>
          <w:p>
            <w:pPr>
              <w:rPr>
                <w:color w:val="auto"/>
                <w:sz w:val="10"/>
                <w:szCs w:val="10"/>
              </w:rPr>
            </w:pPr>
          </w:p>
        </w:tc>
        <w:tc>
          <w:tcPr>
            <w:tcW w:w="1085" w:type="dxa"/>
            <w:tcBorders>
              <w:top w:val="single" w:color="auto" w:sz="4" w:space="0"/>
              <w:left w:val="single" w:color="auto" w:sz="4" w:space="0"/>
            </w:tcBorders>
            <w:shd w:val="clear" w:color="auto" w:fill="FFFFFF"/>
          </w:tcPr>
          <w:p>
            <w:pPr>
              <w:rPr>
                <w:color w:val="auto"/>
                <w:sz w:val="10"/>
                <w:szCs w:val="10"/>
              </w:rPr>
            </w:pPr>
          </w:p>
        </w:tc>
        <w:tc>
          <w:tcPr>
            <w:tcW w:w="1090" w:type="dxa"/>
            <w:tcBorders>
              <w:top w:val="single" w:color="auto" w:sz="4" w:space="0"/>
              <w:left w:val="single" w:color="auto" w:sz="4" w:space="0"/>
            </w:tcBorders>
            <w:shd w:val="clear" w:color="auto" w:fill="FFFFFF"/>
          </w:tcPr>
          <w:p>
            <w:pPr>
              <w:rPr>
                <w:color w:val="auto"/>
                <w:sz w:val="10"/>
                <w:szCs w:val="10"/>
              </w:rPr>
            </w:pPr>
          </w:p>
        </w:tc>
        <w:tc>
          <w:tcPr>
            <w:tcW w:w="1618" w:type="dxa"/>
            <w:tcBorders>
              <w:top w:val="single" w:color="auto" w:sz="4" w:space="0"/>
              <w:left w:val="single" w:color="auto" w:sz="4" w:space="0"/>
            </w:tcBorders>
            <w:shd w:val="clear" w:color="auto" w:fill="FFFFFF"/>
          </w:tcPr>
          <w:p>
            <w:pPr>
              <w:rPr>
                <w:color w:val="auto"/>
                <w:sz w:val="10"/>
                <w:szCs w:val="10"/>
              </w:rPr>
            </w:pPr>
          </w:p>
        </w:tc>
        <w:tc>
          <w:tcPr>
            <w:tcW w:w="1219" w:type="dxa"/>
            <w:tcBorders>
              <w:top w:val="single" w:color="auto" w:sz="4" w:space="0"/>
              <w:left w:val="single" w:color="auto" w:sz="4" w:space="0"/>
            </w:tcBorders>
            <w:shd w:val="clear" w:color="auto" w:fill="FFFFFF"/>
          </w:tcPr>
          <w:p>
            <w:pPr>
              <w:rPr>
                <w:color w:val="auto"/>
                <w:sz w:val="10"/>
                <w:szCs w:val="10"/>
              </w:rPr>
            </w:pPr>
          </w:p>
        </w:tc>
        <w:tc>
          <w:tcPr>
            <w:tcW w:w="1101"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557" w:hRule="exact"/>
          <w:jc w:val="center"/>
        </w:trPr>
        <w:tc>
          <w:tcPr>
            <w:tcW w:w="1344" w:type="dxa"/>
            <w:tcBorders>
              <w:top w:val="single" w:color="auto" w:sz="4" w:space="0"/>
              <w:left w:val="single" w:color="auto" w:sz="4" w:space="0"/>
            </w:tcBorders>
            <w:shd w:val="clear" w:color="auto" w:fill="FFFFFF"/>
          </w:tcPr>
          <w:p>
            <w:pPr>
              <w:rPr>
                <w:color w:val="auto"/>
                <w:sz w:val="10"/>
                <w:szCs w:val="10"/>
              </w:rPr>
            </w:pPr>
          </w:p>
        </w:tc>
        <w:tc>
          <w:tcPr>
            <w:tcW w:w="1757" w:type="dxa"/>
            <w:tcBorders>
              <w:top w:val="single" w:color="auto" w:sz="4" w:space="0"/>
              <w:left w:val="single" w:color="auto" w:sz="4" w:space="0"/>
            </w:tcBorders>
            <w:shd w:val="clear" w:color="auto" w:fill="FFFFFF"/>
          </w:tcPr>
          <w:p>
            <w:pPr>
              <w:rPr>
                <w:color w:val="auto"/>
                <w:sz w:val="10"/>
                <w:szCs w:val="10"/>
              </w:rPr>
            </w:pPr>
          </w:p>
        </w:tc>
        <w:tc>
          <w:tcPr>
            <w:tcW w:w="1085" w:type="dxa"/>
            <w:tcBorders>
              <w:top w:val="single" w:color="auto" w:sz="4" w:space="0"/>
              <w:left w:val="single" w:color="auto" w:sz="4" w:space="0"/>
            </w:tcBorders>
            <w:shd w:val="clear" w:color="auto" w:fill="FFFFFF"/>
          </w:tcPr>
          <w:p>
            <w:pPr>
              <w:rPr>
                <w:color w:val="auto"/>
                <w:sz w:val="10"/>
                <w:szCs w:val="10"/>
              </w:rPr>
            </w:pPr>
          </w:p>
        </w:tc>
        <w:tc>
          <w:tcPr>
            <w:tcW w:w="1090" w:type="dxa"/>
            <w:tcBorders>
              <w:top w:val="single" w:color="auto" w:sz="4" w:space="0"/>
              <w:left w:val="single" w:color="auto" w:sz="4" w:space="0"/>
            </w:tcBorders>
            <w:shd w:val="clear" w:color="auto" w:fill="FFFFFF"/>
          </w:tcPr>
          <w:p>
            <w:pPr>
              <w:rPr>
                <w:color w:val="auto"/>
                <w:sz w:val="10"/>
                <w:szCs w:val="10"/>
              </w:rPr>
            </w:pPr>
          </w:p>
        </w:tc>
        <w:tc>
          <w:tcPr>
            <w:tcW w:w="1618" w:type="dxa"/>
            <w:tcBorders>
              <w:top w:val="single" w:color="auto" w:sz="4" w:space="0"/>
              <w:left w:val="single" w:color="auto" w:sz="4" w:space="0"/>
            </w:tcBorders>
            <w:shd w:val="clear" w:color="auto" w:fill="FFFFFF"/>
          </w:tcPr>
          <w:p>
            <w:pPr>
              <w:rPr>
                <w:color w:val="auto"/>
                <w:sz w:val="10"/>
                <w:szCs w:val="10"/>
              </w:rPr>
            </w:pPr>
          </w:p>
        </w:tc>
        <w:tc>
          <w:tcPr>
            <w:tcW w:w="1219" w:type="dxa"/>
            <w:tcBorders>
              <w:top w:val="single" w:color="auto" w:sz="4" w:space="0"/>
              <w:left w:val="single" w:color="auto" w:sz="4" w:space="0"/>
            </w:tcBorders>
            <w:shd w:val="clear" w:color="auto" w:fill="FFFFFF"/>
          </w:tcPr>
          <w:p>
            <w:pPr>
              <w:rPr>
                <w:color w:val="auto"/>
                <w:sz w:val="10"/>
                <w:szCs w:val="10"/>
              </w:rPr>
            </w:pPr>
          </w:p>
        </w:tc>
        <w:tc>
          <w:tcPr>
            <w:tcW w:w="1101"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91" w:hRule="exact"/>
          <w:jc w:val="center"/>
        </w:trPr>
        <w:tc>
          <w:tcPr>
            <w:tcW w:w="1344" w:type="dxa"/>
            <w:tcBorders>
              <w:top w:val="single" w:color="auto" w:sz="4" w:space="0"/>
              <w:left w:val="single" w:color="auto" w:sz="4" w:space="0"/>
            </w:tcBorders>
            <w:shd w:val="clear" w:color="auto" w:fill="FFFFFF"/>
          </w:tcPr>
          <w:p>
            <w:pPr>
              <w:rPr>
                <w:color w:val="auto"/>
                <w:sz w:val="10"/>
                <w:szCs w:val="10"/>
              </w:rPr>
            </w:pPr>
          </w:p>
        </w:tc>
        <w:tc>
          <w:tcPr>
            <w:tcW w:w="1757" w:type="dxa"/>
            <w:tcBorders>
              <w:top w:val="single" w:color="auto" w:sz="4" w:space="0"/>
              <w:left w:val="single" w:color="auto" w:sz="4" w:space="0"/>
            </w:tcBorders>
            <w:shd w:val="clear" w:color="auto" w:fill="FFFFFF"/>
          </w:tcPr>
          <w:p>
            <w:pPr>
              <w:rPr>
                <w:color w:val="auto"/>
                <w:sz w:val="10"/>
                <w:szCs w:val="10"/>
              </w:rPr>
            </w:pPr>
          </w:p>
        </w:tc>
        <w:tc>
          <w:tcPr>
            <w:tcW w:w="1085" w:type="dxa"/>
            <w:tcBorders>
              <w:top w:val="single" w:color="auto" w:sz="4" w:space="0"/>
              <w:left w:val="single" w:color="auto" w:sz="4" w:space="0"/>
            </w:tcBorders>
            <w:shd w:val="clear" w:color="auto" w:fill="FFFFFF"/>
          </w:tcPr>
          <w:p>
            <w:pPr>
              <w:rPr>
                <w:color w:val="auto"/>
                <w:sz w:val="10"/>
                <w:szCs w:val="10"/>
              </w:rPr>
            </w:pPr>
          </w:p>
        </w:tc>
        <w:tc>
          <w:tcPr>
            <w:tcW w:w="1090" w:type="dxa"/>
            <w:tcBorders>
              <w:top w:val="single" w:color="auto" w:sz="4" w:space="0"/>
              <w:left w:val="single" w:color="auto" w:sz="4" w:space="0"/>
            </w:tcBorders>
            <w:shd w:val="clear" w:color="auto" w:fill="FFFFFF"/>
          </w:tcPr>
          <w:p>
            <w:pPr>
              <w:rPr>
                <w:color w:val="auto"/>
                <w:sz w:val="10"/>
                <w:szCs w:val="10"/>
              </w:rPr>
            </w:pPr>
          </w:p>
        </w:tc>
        <w:tc>
          <w:tcPr>
            <w:tcW w:w="1618" w:type="dxa"/>
            <w:tcBorders>
              <w:top w:val="single" w:color="auto" w:sz="4" w:space="0"/>
              <w:left w:val="single" w:color="auto" w:sz="4" w:space="0"/>
            </w:tcBorders>
            <w:shd w:val="clear" w:color="auto" w:fill="FFFFFF"/>
          </w:tcPr>
          <w:p>
            <w:pPr>
              <w:rPr>
                <w:color w:val="auto"/>
                <w:sz w:val="10"/>
                <w:szCs w:val="10"/>
              </w:rPr>
            </w:pPr>
          </w:p>
        </w:tc>
        <w:tc>
          <w:tcPr>
            <w:tcW w:w="1219" w:type="dxa"/>
            <w:tcBorders>
              <w:top w:val="single" w:color="auto" w:sz="4" w:space="0"/>
              <w:left w:val="single" w:color="auto" w:sz="4" w:space="0"/>
            </w:tcBorders>
            <w:shd w:val="clear" w:color="auto" w:fill="FFFFFF"/>
          </w:tcPr>
          <w:p>
            <w:pPr>
              <w:rPr>
                <w:color w:val="auto"/>
                <w:sz w:val="10"/>
                <w:szCs w:val="10"/>
              </w:rPr>
            </w:pPr>
          </w:p>
        </w:tc>
        <w:tc>
          <w:tcPr>
            <w:tcW w:w="1101"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552" w:hRule="exact"/>
          <w:jc w:val="center"/>
        </w:trPr>
        <w:tc>
          <w:tcPr>
            <w:tcW w:w="1344" w:type="dxa"/>
            <w:tcBorders>
              <w:top w:val="single" w:color="auto" w:sz="4" w:space="0"/>
              <w:left w:val="single" w:color="auto" w:sz="4" w:space="0"/>
            </w:tcBorders>
            <w:shd w:val="clear" w:color="auto" w:fill="FFFFFF"/>
          </w:tcPr>
          <w:p>
            <w:pPr>
              <w:rPr>
                <w:color w:val="auto"/>
                <w:sz w:val="10"/>
                <w:szCs w:val="10"/>
              </w:rPr>
            </w:pPr>
          </w:p>
        </w:tc>
        <w:tc>
          <w:tcPr>
            <w:tcW w:w="1757" w:type="dxa"/>
            <w:tcBorders>
              <w:top w:val="single" w:color="auto" w:sz="4" w:space="0"/>
              <w:left w:val="single" w:color="auto" w:sz="4" w:space="0"/>
            </w:tcBorders>
            <w:shd w:val="clear" w:color="auto" w:fill="FFFFFF"/>
          </w:tcPr>
          <w:p>
            <w:pPr>
              <w:rPr>
                <w:color w:val="auto"/>
                <w:sz w:val="10"/>
                <w:szCs w:val="10"/>
              </w:rPr>
            </w:pPr>
          </w:p>
        </w:tc>
        <w:tc>
          <w:tcPr>
            <w:tcW w:w="1085" w:type="dxa"/>
            <w:tcBorders>
              <w:top w:val="single" w:color="auto" w:sz="4" w:space="0"/>
              <w:left w:val="single" w:color="auto" w:sz="4" w:space="0"/>
            </w:tcBorders>
            <w:shd w:val="clear" w:color="auto" w:fill="FFFFFF"/>
          </w:tcPr>
          <w:p>
            <w:pPr>
              <w:rPr>
                <w:color w:val="auto"/>
                <w:sz w:val="10"/>
                <w:szCs w:val="10"/>
              </w:rPr>
            </w:pPr>
          </w:p>
        </w:tc>
        <w:tc>
          <w:tcPr>
            <w:tcW w:w="1090" w:type="dxa"/>
            <w:tcBorders>
              <w:top w:val="single" w:color="auto" w:sz="4" w:space="0"/>
              <w:left w:val="single" w:color="auto" w:sz="4" w:space="0"/>
            </w:tcBorders>
            <w:shd w:val="clear" w:color="auto" w:fill="FFFFFF"/>
          </w:tcPr>
          <w:p>
            <w:pPr>
              <w:rPr>
                <w:color w:val="auto"/>
                <w:sz w:val="10"/>
                <w:szCs w:val="10"/>
              </w:rPr>
            </w:pPr>
          </w:p>
        </w:tc>
        <w:tc>
          <w:tcPr>
            <w:tcW w:w="1618" w:type="dxa"/>
            <w:tcBorders>
              <w:top w:val="single" w:color="auto" w:sz="4" w:space="0"/>
              <w:left w:val="single" w:color="auto" w:sz="4" w:space="0"/>
            </w:tcBorders>
            <w:shd w:val="clear" w:color="auto" w:fill="FFFFFF"/>
          </w:tcPr>
          <w:p>
            <w:pPr>
              <w:rPr>
                <w:color w:val="auto"/>
                <w:sz w:val="10"/>
                <w:szCs w:val="10"/>
              </w:rPr>
            </w:pPr>
          </w:p>
        </w:tc>
        <w:tc>
          <w:tcPr>
            <w:tcW w:w="1219" w:type="dxa"/>
            <w:tcBorders>
              <w:top w:val="single" w:color="auto" w:sz="4" w:space="0"/>
              <w:left w:val="single" w:color="auto" w:sz="4" w:space="0"/>
            </w:tcBorders>
            <w:shd w:val="clear" w:color="auto" w:fill="FFFFFF"/>
          </w:tcPr>
          <w:p>
            <w:pPr>
              <w:rPr>
                <w:color w:val="auto"/>
                <w:sz w:val="10"/>
                <w:szCs w:val="10"/>
              </w:rPr>
            </w:pPr>
          </w:p>
        </w:tc>
        <w:tc>
          <w:tcPr>
            <w:tcW w:w="1101"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576" w:hRule="exact"/>
          <w:jc w:val="center"/>
        </w:trPr>
        <w:tc>
          <w:tcPr>
            <w:tcW w:w="1344"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757"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085"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090"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61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219"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101"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rPr>
            </w:pPr>
          </w:p>
        </w:tc>
      </w:tr>
    </w:tbl>
    <w:p>
      <w:pPr>
        <w:pStyle w:val="56"/>
        <w:spacing w:after="100" w:line="595" w:lineRule="exact"/>
        <w:ind w:left="720" w:firstLine="140"/>
        <w:rPr>
          <w:b/>
          <w:bCs/>
          <w:color w:val="auto"/>
          <w:sz w:val="21"/>
          <w:szCs w:val="21"/>
        </w:rPr>
      </w:pPr>
      <w:r>
        <w:rPr>
          <w:b/>
          <w:bCs/>
          <w:color w:val="auto"/>
          <w:sz w:val="21"/>
          <w:szCs w:val="21"/>
        </w:rPr>
        <w:t>附表：相关项目业绩一览表（供应商同类项目合同复印件、用户验收报告、用户评价意见格式自拟）</w:t>
      </w:r>
    </w:p>
    <w:p>
      <w:pPr>
        <w:pStyle w:val="32"/>
        <w:spacing w:after="920" w:line="379" w:lineRule="exact"/>
        <w:ind w:left="720" w:firstLine="60"/>
        <w:rPr>
          <w:color w:val="auto"/>
          <w:sz w:val="21"/>
          <w:szCs w:val="21"/>
        </w:rPr>
      </w:pPr>
      <w:r>
        <w:rPr>
          <w:color w:val="auto"/>
          <w:sz w:val="21"/>
          <w:szCs w:val="21"/>
        </w:rPr>
        <w:t>注：供应商可按上述的格式自行编制，须随表提交相应的合同复印件和用户单位验收证明并注明所 在供应商商务技术文件页码。</w:t>
      </w:r>
    </w:p>
    <w:p>
      <w:pPr>
        <w:pStyle w:val="56"/>
        <w:spacing w:after="640"/>
        <w:ind w:right="760" w:firstLine="0"/>
        <w:jc w:val="right"/>
        <w:rPr>
          <w:color w:val="auto"/>
          <w:sz w:val="21"/>
          <w:szCs w:val="21"/>
        </w:rPr>
      </w:pPr>
      <w:r>
        <w:rPr>
          <w:color w:val="auto"/>
          <w:sz w:val="21"/>
          <w:szCs w:val="21"/>
        </w:rPr>
        <w:t>供应商名称（电子签章）：</w:t>
      </w:r>
    </w:p>
    <w:p>
      <w:pPr>
        <w:pStyle w:val="56"/>
        <w:spacing w:after="640"/>
        <w:ind w:right="760" w:firstLine="0"/>
        <w:jc w:val="right"/>
        <w:rPr>
          <w:color w:val="auto"/>
          <w:sz w:val="21"/>
          <w:szCs w:val="21"/>
        </w:rPr>
      </w:pPr>
      <w:r>
        <w:rPr>
          <w:color w:val="auto"/>
          <w:sz w:val="21"/>
          <w:szCs w:val="21"/>
        </w:rPr>
        <w:t xml:space="preserve">日期：年 </w:t>
      </w:r>
      <w:r>
        <w:rPr>
          <w:color w:val="auto"/>
          <w:sz w:val="21"/>
          <w:szCs w:val="21"/>
          <w:lang w:val="zh-CN" w:eastAsia="zh-CN" w:bidi="zh-CN"/>
        </w:rPr>
        <w:t>月</w:t>
      </w:r>
      <w:r>
        <w:rPr>
          <w:rFonts w:hint="eastAsia"/>
          <w:color w:val="auto"/>
          <w:sz w:val="21"/>
          <w:szCs w:val="21"/>
          <w:lang w:val="en-US" w:eastAsia="zh-CN" w:bidi="zh-CN"/>
        </w:rPr>
        <w:t xml:space="preserve"> </w:t>
      </w:r>
      <w:r>
        <w:rPr>
          <w:rFonts w:hint="eastAsia"/>
          <w:color w:val="auto"/>
          <w:sz w:val="21"/>
          <w:szCs w:val="21"/>
          <w:lang w:val="zh-CN" w:eastAsia="zh-CN" w:bidi="zh-CN"/>
        </w:rPr>
        <w:t>日</w:t>
      </w:r>
    </w:p>
    <w:p>
      <w:pPr>
        <w:pStyle w:val="56"/>
        <w:spacing w:after="480" w:line="595" w:lineRule="exact"/>
        <w:ind w:firstLine="0"/>
        <w:jc w:val="center"/>
        <w:rPr>
          <w:color w:val="auto"/>
        </w:rPr>
      </w:pPr>
      <w:r>
        <w:rPr>
          <w:color w:val="auto"/>
        </w:rPr>
        <w:br w:type="page"/>
      </w:r>
    </w:p>
    <w:p>
      <w:pPr>
        <w:pStyle w:val="38"/>
        <w:spacing w:line="440" w:lineRule="exact"/>
        <w:jc w:val="left"/>
        <w:rPr>
          <w:b/>
          <w:bCs/>
          <w:color w:val="auto"/>
          <w:sz w:val="30"/>
          <w:szCs w:val="30"/>
        </w:rPr>
      </w:pPr>
      <w:bookmarkStart w:id="583" w:name="bookmark661"/>
      <w:bookmarkStart w:id="584" w:name="bookmark660"/>
      <w:bookmarkStart w:id="585" w:name="bookmark659"/>
      <w:bookmarkStart w:id="586" w:name="bookmark662"/>
      <w:r>
        <w:rPr>
          <w:b/>
          <w:bCs/>
          <w:color w:val="auto"/>
          <w:sz w:val="30"/>
          <w:szCs w:val="30"/>
        </w:rPr>
        <w:t>七</w:t>
      </w:r>
      <w:bookmarkEnd w:id="583"/>
      <w:r>
        <w:rPr>
          <w:b/>
          <w:bCs/>
          <w:color w:val="auto"/>
          <w:sz w:val="30"/>
          <w:szCs w:val="30"/>
        </w:rPr>
        <w:t>、服务需求偏离表</w:t>
      </w:r>
      <w:bookmarkEnd w:id="584"/>
      <w:bookmarkEnd w:id="585"/>
      <w:bookmarkEnd w:id="586"/>
    </w:p>
    <w:p>
      <w:pPr>
        <w:pStyle w:val="28"/>
        <w:spacing w:after="0" w:line="360" w:lineRule="auto"/>
        <w:rPr>
          <w:b/>
          <w:bCs/>
          <w:color w:val="auto"/>
          <w:sz w:val="42"/>
          <w:szCs w:val="42"/>
          <w:lang w:eastAsia="zh-CN"/>
        </w:rPr>
      </w:pPr>
      <w:bookmarkStart w:id="587" w:name="bookmark665"/>
      <w:bookmarkStart w:id="588" w:name="bookmark664"/>
      <w:bookmarkStart w:id="589" w:name="bookmark663"/>
    </w:p>
    <w:p>
      <w:pPr>
        <w:pStyle w:val="28"/>
        <w:spacing w:after="0" w:line="360" w:lineRule="auto"/>
        <w:rPr>
          <w:b/>
          <w:bCs/>
          <w:color w:val="auto"/>
          <w:sz w:val="21"/>
          <w:szCs w:val="21"/>
        </w:rPr>
      </w:pPr>
      <w:r>
        <w:rPr>
          <w:b/>
          <w:bCs/>
          <w:color w:val="auto"/>
          <w:sz w:val="42"/>
          <w:szCs w:val="42"/>
        </w:rPr>
        <w:t>竞标产品服务需求偏</w:t>
      </w:r>
      <w:r>
        <w:rPr>
          <w:rFonts w:hint="eastAsia"/>
          <w:b/>
          <w:bCs/>
          <w:color w:val="auto"/>
          <w:sz w:val="42"/>
          <w:szCs w:val="42"/>
          <w:lang w:eastAsia="zh-CN"/>
        </w:rPr>
        <w:t>离</w:t>
      </w:r>
      <w:r>
        <w:rPr>
          <w:b/>
          <w:bCs/>
          <w:color w:val="auto"/>
          <w:sz w:val="42"/>
          <w:szCs w:val="42"/>
        </w:rPr>
        <w:t>表</w:t>
      </w:r>
      <w:r>
        <w:rPr>
          <w:b/>
          <w:bCs/>
          <w:color w:val="auto"/>
          <w:sz w:val="42"/>
          <w:szCs w:val="42"/>
        </w:rPr>
        <w:br w:type="textWrapping"/>
      </w:r>
      <w:r>
        <w:rPr>
          <w:b/>
          <w:bCs/>
          <w:color w:val="auto"/>
          <w:sz w:val="42"/>
          <w:szCs w:val="42"/>
        </w:rPr>
        <w:t>（注：按采购需求具体条款修改）</w:t>
      </w:r>
      <w:bookmarkEnd w:id="587"/>
      <w:bookmarkEnd w:id="588"/>
      <w:bookmarkEnd w:id="589"/>
    </w:p>
    <w:p>
      <w:pPr>
        <w:pStyle w:val="56"/>
        <w:tabs>
          <w:tab w:val="left" w:pos="3546"/>
        </w:tabs>
        <w:spacing w:after="0" w:line="360" w:lineRule="auto"/>
        <w:ind w:firstLine="0"/>
        <w:rPr>
          <w:color w:val="auto"/>
          <w:sz w:val="6"/>
          <w:szCs w:val="6"/>
        </w:rPr>
      </w:pPr>
      <w:r>
        <w:rPr>
          <w:color w:val="auto"/>
        </w:rPr>
        <w:t>所竞分标：</w:t>
      </w:r>
      <w:r>
        <w:rPr>
          <w:color w:val="auto"/>
          <w:u w:val="single"/>
        </w:rPr>
        <w:t xml:space="preserve"> </w:t>
      </w:r>
      <w:r>
        <w:rPr>
          <w:color w:val="auto"/>
          <w:u w:val="single"/>
        </w:rPr>
        <w:tab/>
      </w:r>
    </w:p>
    <w:p>
      <w:pPr>
        <w:pStyle w:val="56"/>
        <w:framePr w:w="350" w:h="691" w:wrap="auto" w:vAnchor="text" w:hAnchor="page" w:x="1751" w:y="3855"/>
        <w:spacing w:after="180"/>
        <w:ind w:firstLine="0"/>
        <w:rPr>
          <w:color w:val="auto"/>
        </w:rPr>
      </w:pPr>
    </w:p>
    <w:p>
      <w:pPr>
        <w:pStyle w:val="32"/>
        <w:framePr w:w="350" w:h="691" w:wrap="auto" w:vAnchor="text" w:hAnchor="page" w:x="1751" w:y="3855"/>
        <w:spacing w:line="240" w:lineRule="auto"/>
        <w:ind w:firstLine="0"/>
        <w:rPr>
          <w:color w:val="auto"/>
        </w:rPr>
      </w:pPr>
      <w:r>
        <w:rPr>
          <w:color w:val="auto"/>
        </w:rPr>
        <w:t>注：</w:t>
      </w:r>
    </w:p>
    <w:tbl>
      <w:tblPr>
        <w:tblStyle w:val="20"/>
        <w:tblW w:w="0" w:type="auto"/>
        <w:tblInd w:w="0" w:type="dxa"/>
        <w:tblLayout w:type="fixed"/>
        <w:tblCellMar>
          <w:top w:w="0" w:type="dxa"/>
          <w:left w:w="10" w:type="dxa"/>
          <w:bottom w:w="0" w:type="dxa"/>
          <w:right w:w="10" w:type="dxa"/>
        </w:tblCellMar>
      </w:tblPr>
      <w:tblGrid>
        <w:gridCol w:w="586"/>
        <w:gridCol w:w="1090"/>
        <w:gridCol w:w="701"/>
        <w:gridCol w:w="1522"/>
      </w:tblGrid>
      <w:tr>
        <w:tblPrEx>
          <w:tblCellMar>
            <w:top w:w="0" w:type="dxa"/>
            <w:left w:w="10" w:type="dxa"/>
            <w:bottom w:w="0" w:type="dxa"/>
            <w:right w:w="10" w:type="dxa"/>
          </w:tblCellMar>
        </w:tblPrEx>
        <w:trPr>
          <w:trHeight w:val="418" w:hRule="exact"/>
        </w:trPr>
        <w:tc>
          <w:tcPr>
            <w:tcW w:w="586" w:type="dxa"/>
            <w:vMerge w:val="restart"/>
            <w:tcBorders>
              <w:top w:val="single" w:color="auto" w:sz="4" w:space="0"/>
              <w:left w:val="single" w:color="auto" w:sz="4" w:space="0"/>
            </w:tcBorders>
            <w:shd w:val="clear" w:color="auto" w:fill="FFFFFF"/>
            <w:textDirection w:val="tbRlV"/>
            <w:vAlign w:val="bottom"/>
          </w:tcPr>
          <w:p>
            <w:pPr>
              <w:pStyle w:val="54"/>
              <w:framePr w:w="3898" w:h="3859" w:wrap="auto" w:vAnchor="text" w:hAnchor="page" w:x="2078" w:y="21"/>
              <w:jc w:val="center"/>
              <w:rPr>
                <w:color w:val="auto"/>
              </w:rPr>
            </w:pPr>
            <w:r>
              <w:rPr>
                <w:color w:val="auto"/>
              </w:rPr>
              <w:t>项号</w:t>
            </w:r>
          </w:p>
        </w:tc>
        <w:tc>
          <w:tcPr>
            <w:tcW w:w="3313" w:type="dxa"/>
            <w:gridSpan w:val="3"/>
            <w:tcBorders>
              <w:top w:val="single" w:color="auto" w:sz="4" w:space="0"/>
              <w:left w:val="single" w:color="auto" w:sz="4" w:space="0"/>
              <w:right w:val="single" w:color="auto" w:sz="4" w:space="0"/>
            </w:tcBorders>
            <w:shd w:val="clear" w:color="auto" w:fill="FFFFFF"/>
            <w:vAlign w:val="bottom"/>
          </w:tcPr>
          <w:p>
            <w:pPr>
              <w:pStyle w:val="50"/>
              <w:framePr w:w="3898" w:h="3859" w:wrap="auto" w:vAnchor="text" w:hAnchor="page" w:x="2078" w:y="21"/>
              <w:spacing w:line="240" w:lineRule="auto"/>
              <w:ind w:firstLine="0"/>
              <w:jc w:val="center"/>
              <w:rPr>
                <w:color w:val="auto"/>
              </w:rPr>
            </w:pPr>
            <w:r>
              <w:rPr>
                <w:color w:val="auto"/>
              </w:rPr>
              <w:t>竞争性磋商釆购文件需求</w:t>
            </w:r>
          </w:p>
        </w:tc>
      </w:tr>
      <w:tr>
        <w:tblPrEx>
          <w:tblCellMar>
            <w:top w:w="0" w:type="dxa"/>
            <w:left w:w="10" w:type="dxa"/>
            <w:bottom w:w="0" w:type="dxa"/>
            <w:right w:w="10" w:type="dxa"/>
          </w:tblCellMar>
        </w:tblPrEx>
        <w:trPr>
          <w:trHeight w:val="605" w:hRule="exact"/>
        </w:trPr>
        <w:tc>
          <w:tcPr>
            <w:tcW w:w="586" w:type="dxa"/>
            <w:vMerge w:val="continue"/>
            <w:tcBorders>
              <w:left w:val="single" w:color="auto" w:sz="4" w:space="0"/>
            </w:tcBorders>
            <w:shd w:val="clear" w:color="auto" w:fill="FFFFFF"/>
            <w:textDirection w:val="tbRlV"/>
            <w:vAlign w:val="bottom"/>
          </w:tcPr>
          <w:p>
            <w:pPr>
              <w:framePr w:w="3898" w:h="3859" w:wrap="auto" w:vAnchor="text" w:hAnchor="page" w:x="2078" w:y="21"/>
              <w:rPr>
                <w:color w:val="auto"/>
                <w:lang w:eastAsia="zh-CN"/>
              </w:rPr>
            </w:pPr>
          </w:p>
        </w:tc>
        <w:tc>
          <w:tcPr>
            <w:tcW w:w="1090" w:type="dxa"/>
            <w:tcBorders>
              <w:top w:val="single" w:color="auto" w:sz="4" w:space="0"/>
              <w:left w:val="single" w:color="auto" w:sz="4" w:space="0"/>
            </w:tcBorders>
            <w:shd w:val="clear" w:color="auto" w:fill="FFFFFF"/>
            <w:vAlign w:val="center"/>
          </w:tcPr>
          <w:p>
            <w:pPr>
              <w:pStyle w:val="50"/>
              <w:framePr w:w="3898" w:h="3859" w:wrap="auto" w:vAnchor="text" w:hAnchor="page" w:x="2078" w:y="21"/>
              <w:spacing w:line="240" w:lineRule="auto"/>
              <w:ind w:firstLine="0"/>
              <w:rPr>
                <w:color w:val="auto"/>
              </w:rPr>
            </w:pPr>
            <w:r>
              <w:rPr>
                <w:color w:val="auto"/>
              </w:rPr>
              <w:t>服务名称</w:t>
            </w:r>
          </w:p>
        </w:tc>
        <w:tc>
          <w:tcPr>
            <w:tcW w:w="701" w:type="dxa"/>
            <w:tcBorders>
              <w:top w:val="single" w:color="auto" w:sz="4" w:space="0"/>
              <w:left w:val="single" w:color="auto" w:sz="4" w:space="0"/>
            </w:tcBorders>
            <w:shd w:val="clear" w:color="auto" w:fill="FFFFFF"/>
            <w:vAlign w:val="center"/>
          </w:tcPr>
          <w:p>
            <w:pPr>
              <w:pStyle w:val="50"/>
              <w:framePr w:w="3898" w:h="3859" w:wrap="auto" w:vAnchor="text" w:hAnchor="page" w:x="2078" w:y="21"/>
              <w:spacing w:line="240" w:lineRule="auto"/>
              <w:ind w:firstLine="0"/>
              <w:rPr>
                <w:color w:val="auto"/>
              </w:rPr>
            </w:pPr>
            <w:r>
              <w:rPr>
                <w:color w:val="auto"/>
              </w:rPr>
              <w:t>数量</w:t>
            </w:r>
          </w:p>
        </w:tc>
        <w:tc>
          <w:tcPr>
            <w:tcW w:w="1522" w:type="dxa"/>
            <w:tcBorders>
              <w:top w:val="single" w:color="auto" w:sz="4" w:space="0"/>
              <w:left w:val="single" w:color="auto" w:sz="4" w:space="0"/>
              <w:right w:val="single" w:color="auto" w:sz="4" w:space="0"/>
            </w:tcBorders>
            <w:shd w:val="clear" w:color="auto" w:fill="FFFFFF"/>
            <w:vAlign w:val="center"/>
          </w:tcPr>
          <w:p>
            <w:pPr>
              <w:pStyle w:val="50"/>
              <w:framePr w:w="3898" w:h="3859" w:wrap="auto" w:vAnchor="text" w:hAnchor="page" w:x="2078" w:y="21"/>
              <w:spacing w:line="240" w:lineRule="auto"/>
              <w:ind w:firstLine="0"/>
              <w:rPr>
                <w:color w:val="auto"/>
              </w:rPr>
            </w:pPr>
            <w:r>
              <w:rPr>
                <w:color w:val="auto"/>
              </w:rPr>
              <w:t>服务参数要求</w:t>
            </w:r>
          </w:p>
        </w:tc>
      </w:tr>
      <w:tr>
        <w:tblPrEx>
          <w:tblCellMar>
            <w:top w:w="0" w:type="dxa"/>
            <w:left w:w="10" w:type="dxa"/>
            <w:bottom w:w="0" w:type="dxa"/>
            <w:right w:w="10" w:type="dxa"/>
          </w:tblCellMar>
        </w:tblPrEx>
        <w:trPr>
          <w:trHeight w:val="1258" w:hRule="exact"/>
        </w:trPr>
        <w:tc>
          <w:tcPr>
            <w:tcW w:w="586" w:type="dxa"/>
            <w:tcBorders>
              <w:top w:val="single" w:color="auto" w:sz="4" w:space="0"/>
              <w:left w:val="single" w:color="auto" w:sz="4" w:space="0"/>
            </w:tcBorders>
            <w:shd w:val="clear" w:color="auto" w:fill="FFFFFF"/>
            <w:vAlign w:val="center"/>
          </w:tcPr>
          <w:p>
            <w:pPr>
              <w:pStyle w:val="50"/>
              <w:framePr w:w="3898" w:h="3859" w:wrap="auto" w:vAnchor="text" w:hAnchor="page" w:x="2078" w:y="21"/>
              <w:spacing w:line="240" w:lineRule="auto"/>
              <w:ind w:firstLine="0"/>
              <w:rPr>
                <w:color w:val="auto"/>
                <w:sz w:val="20"/>
                <w:szCs w:val="20"/>
              </w:rPr>
            </w:pPr>
            <w:r>
              <w:rPr>
                <w:color w:val="auto"/>
                <w:sz w:val="20"/>
                <w:szCs w:val="20"/>
              </w:rPr>
              <w:t>1</w:t>
            </w:r>
          </w:p>
        </w:tc>
        <w:tc>
          <w:tcPr>
            <w:tcW w:w="1090" w:type="dxa"/>
            <w:tcBorders>
              <w:top w:val="single" w:color="auto" w:sz="4" w:space="0"/>
              <w:left w:val="single" w:color="auto" w:sz="4" w:space="0"/>
            </w:tcBorders>
            <w:shd w:val="clear" w:color="auto" w:fill="FFFFFF"/>
            <w:vAlign w:val="center"/>
          </w:tcPr>
          <w:p>
            <w:pPr>
              <w:pStyle w:val="50"/>
              <w:framePr w:w="3898" w:h="3859" w:wrap="auto" w:vAnchor="text" w:hAnchor="page" w:x="2078" w:y="21"/>
              <w:tabs>
                <w:tab w:val="left" w:leader="dot" w:pos="360"/>
              </w:tabs>
              <w:spacing w:line="240" w:lineRule="auto"/>
              <w:ind w:firstLine="0"/>
              <w:rPr>
                <w:color w:val="auto"/>
              </w:rPr>
            </w:pPr>
            <w:r>
              <w:rPr>
                <w:color w:val="auto"/>
                <w:lang w:val="en-US" w:eastAsia="en-US" w:bidi="en-US"/>
              </w:rPr>
              <w:tab/>
            </w:r>
          </w:p>
        </w:tc>
        <w:tc>
          <w:tcPr>
            <w:tcW w:w="701" w:type="dxa"/>
            <w:tcBorders>
              <w:top w:val="single" w:color="auto" w:sz="4" w:space="0"/>
              <w:left w:val="single" w:color="auto" w:sz="4" w:space="0"/>
            </w:tcBorders>
            <w:shd w:val="clear" w:color="auto" w:fill="FFFFFF"/>
            <w:vAlign w:val="center"/>
          </w:tcPr>
          <w:p>
            <w:pPr>
              <w:pStyle w:val="50"/>
              <w:framePr w:w="3898" w:h="3859" w:wrap="auto" w:vAnchor="text" w:hAnchor="page" w:x="2078" w:y="21"/>
              <w:spacing w:line="240" w:lineRule="auto"/>
              <w:ind w:firstLine="0"/>
              <w:rPr>
                <w:color w:val="auto"/>
              </w:rPr>
            </w:pPr>
            <w:r>
              <w:rPr>
                <w:color w:val="auto"/>
              </w:rPr>
              <w:t>,</w:t>
            </w:r>
            <w:r>
              <w:rPr>
                <w:rFonts w:ascii="Times New Roman" w:hAnsi="Times New Roman" w:eastAsia="Times New Roman" w:cs="Times New Roman"/>
                <w:color w:val="auto"/>
              </w:rPr>
              <w:t>・・</w:t>
            </w:r>
          </w:p>
        </w:tc>
        <w:tc>
          <w:tcPr>
            <w:tcW w:w="1522" w:type="dxa"/>
            <w:tcBorders>
              <w:top w:val="single" w:color="auto" w:sz="4" w:space="0"/>
              <w:left w:val="single" w:color="auto" w:sz="4" w:space="0"/>
              <w:right w:val="single" w:color="auto" w:sz="4" w:space="0"/>
            </w:tcBorders>
            <w:shd w:val="clear" w:color="auto" w:fill="FFFFFF"/>
          </w:tcPr>
          <w:p>
            <w:pPr>
              <w:pStyle w:val="50"/>
              <w:framePr w:w="3898" w:h="3859" w:wrap="auto" w:vAnchor="text" w:hAnchor="page" w:x="2078" w:y="21"/>
              <w:tabs>
                <w:tab w:val="left" w:leader="dot" w:pos="667"/>
              </w:tabs>
              <w:spacing w:before="100" w:line="240" w:lineRule="auto"/>
              <w:ind w:firstLine="0"/>
              <w:rPr>
                <w:color w:val="auto"/>
                <w:sz w:val="20"/>
                <w:szCs w:val="20"/>
              </w:rPr>
            </w:pPr>
            <w:r>
              <w:rPr>
                <w:color w:val="auto"/>
                <w:sz w:val="20"/>
                <w:szCs w:val="20"/>
              </w:rPr>
              <w:t xml:space="preserve">1 </w:t>
            </w:r>
            <w:r>
              <w:rPr>
                <w:color w:val="auto"/>
                <w:sz w:val="20"/>
                <w:szCs w:val="20"/>
                <w:lang w:val="en-US" w:eastAsia="en-US" w:bidi="en-US"/>
              </w:rPr>
              <w:tab/>
            </w:r>
          </w:p>
          <w:p>
            <w:pPr>
              <w:pStyle w:val="50"/>
              <w:framePr w:w="3898" w:h="3859" w:wrap="auto" w:vAnchor="text" w:hAnchor="page" w:x="2078" w:y="21"/>
              <w:numPr>
                <w:ilvl w:val="0"/>
                <w:numId w:val="18"/>
              </w:numPr>
              <w:tabs>
                <w:tab w:val="left" w:pos="312"/>
                <w:tab w:val="left" w:leader="dot" w:pos="677"/>
              </w:tabs>
              <w:spacing w:line="240" w:lineRule="auto"/>
              <w:ind w:firstLine="0"/>
              <w:rPr>
                <w:color w:val="auto"/>
                <w:sz w:val="20"/>
                <w:szCs w:val="20"/>
              </w:rPr>
            </w:pPr>
            <w:r>
              <w:rPr>
                <w:color w:val="auto"/>
                <w:sz w:val="20"/>
                <w:szCs w:val="20"/>
                <w:lang w:val="en-US" w:eastAsia="en-US" w:bidi="en-US"/>
              </w:rPr>
              <w:tab/>
            </w:r>
          </w:p>
          <w:p>
            <w:pPr>
              <w:pStyle w:val="50"/>
              <w:framePr w:w="3898" w:h="3859" w:wrap="auto" w:vAnchor="text" w:hAnchor="page" w:x="2078" w:y="21"/>
              <w:numPr>
                <w:ilvl w:val="0"/>
                <w:numId w:val="18"/>
              </w:numPr>
              <w:tabs>
                <w:tab w:val="left" w:pos="312"/>
              </w:tabs>
              <w:spacing w:line="240" w:lineRule="auto"/>
              <w:ind w:firstLine="0"/>
              <w:rPr>
                <w:color w:val="auto"/>
                <w:sz w:val="20"/>
                <w:szCs w:val="20"/>
              </w:rPr>
            </w:pPr>
            <w:r>
              <w:rPr>
                <w:color w:val="auto"/>
                <w:sz w:val="20"/>
                <w:szCs w:val="20"/>
              </w:rPr>
              <w:t>……</w:t>
            </w:r>
          </w:p>
        </w:tc>
      </w:tr>
      <w:tr>
        <w:tblPrEx>
          <w:tblCellMar>
            <w:top w:w="0" w:type="dxa"/>
            <w:left w:w="10" w:type="dxa"/>
            <w:bottom w:w="0" w:type="dxa"/>
            <w:right w:w="10" w:type="dxa"/>
          </w:tblCellMar>
        </w:tblPrEx>
        <w:trPr>
          <w:trHeight w:val="1243" w:hRule="exact"/>
        </w:trPr>
        <w:tc>
          <w:tcPr>
            <w:tcW w:w="586" w:type="dxa"/>
            <w:tcBorders>
              <w:top w:val="single" w:color="auto" w:sz="4" w:space="0"/>
              <w:left w:val="single" w:color="auto" w:sz="4" w:space="0"/>
            </w:tcBorders>
            <w:shd w:val="clear" w:color="auto" w:fill="FFFFFF"/>
            <w:vAlign w:val="center"/>
          </w:tcPr>
          <w:p>
            <w:pPr>
              <w:pStyle w:val="50"/>
              <w:framePr w:w="3898" w:h="3859" w:wrap="auto" w:vAnchor="text" w:hAnchor="page" w:x="2078" w:y="21"/>
              <w:spacing w:line="240" w:lineRule="auto"/>
              <w:ind w:firstLine="0"/>
              <w:rPr>
                <w:color w:val="auto"/>
                <w:sz w:val="20"/>
                <w:szCs w:val="20"/>
              </w:rPr>
            </w:pPr>
            <w:r>
              <w:rPr>
                <w:color w:val="auto"/>
                <w:sz w:val="20"/>
                <w:szCs w:val="20"/>
              </w:rPr>
              <w:t>2</w:t>
            </w:r>
          </w:p>
        </w:tc>
        <w:tc>
          <w:tcPr>
            <w:tcW w:w="1090" w:type="dxa"/>
            <w:tcBorders>
              <w:top w:val="single" w:color="auto" w:sz="4" w:space="0"/>
              <w:left w:val="single" w:color="auto" w:sz="4" w:space="0"/>
            </w:tcBorders>
            <w:shd w:val="clear" w:color="auto" w:fill="FFFFFF"/>
            <w:vAlign w:val="center"/>
          </w:tcPr>
          <w:p>
            <w:pPr>
              <w:pStyle w:val="50"/>
              <w:framePr w:w="3898" w:h="3859" w:wrap="auto" w:vAnchor="text" w:hAnchor="page" w:x="2078" w:y="21"/>
              <w:tabs>
                <w:tab w:val="left" w:leader="dot" w:pos="360"/>
              </w:tabs>
              <w:spacing w:line="240" w:lineRule="auto"/>
              <w:ind w:firstLine="0"/>
              <w:rPr>
                <w:color w:val="auto"/>
              </w:rPr>
            </w:pPr>
            <w:r>
              <w:rPr>
                <w:color w:val="auto"/>
                <w:lang w:val="en-US" w:eastAsia="en-US" w:bidi="en-US"/>
              </w:rPr>
              <w:tab/>
            </w:r>
          </w:p>
        </w:tc>
        <w:tc>
          <w:tcPr>
            <w:tcW w:w="701" w:type="dxa"/>
            <w:tcBorders>
              <w:top w:val="single" w:color="auto" w:sz="4" w:space="0"/>
              <w:left w:val="single" w:color="auto" w:sz="4" w:space="0"/>
            </w:tcBorders>
            <w:shd w:val="clear" w:color="auto" w:fill="FFFFFF"/>
            <w:vAlign w:val="center"/>
          </w:tcPr>
          <w:p>
            <w:pPr>
              <w:pStyle w:val="50"/>
              <w:framePr w:w="3898" w:h="3859" w:wrap="auto" w:vAnchor="text" w:hAnchor="page" w:x="2078" w:y="21"/>
              <w:spacing w:line="240" w:lineRule="auto"/>
              <w:ind w:firstLine="0"/>
              <w:rPr>
                <w:color w:val="auto"/>
              </w:rPr>
            </w:pPr>
            <w:r>
              <w:rPr>
                <w:color w:val="auto"/>
                <w:lang w:val="zh-CN" w:eastAsia="zh-CN" w:bidi="zh-CN"/>
              </w:rPr>
              <w:t>…</w:t>
            </w:r>
          </w:p>
        </w:tc>
        <w:tc>
          <w:tcPr>
            <w:tcW w:w="1522" w:type="dxa"/>
            <w:tcBorders>
              <w:top w:val="single" w:color="auto" w:sz="4" w:space="0"/>
              <w:left w:val="single" w:color="auto" w:sz="4" w:space="0"/>
              <w:right w:val="single" w:color="auto" w:sz="4" w:space="0"/>
            </w:tcBorders>
            <w:shd w:val="clear" w:color="auto" w:fill="FFFFFF"/>
          </w:tcPr>
          <w:p>
            <w:pPr>
              <w:pStyle w:val="50"/>
              <w:framePr w:w="3898" w:h="3859" w:wrap="auto" w:vAnchor="text" w:hAnchor="page" w:x="2078" w:y="21"/>
              <w:spacing w:before="100" w:line="240" w:lineRule="auto"/>
              <w:ind w:firstLine="0"/>
              <w:rPr>
                <w:color w:val="auto"/>
                <w:sz w:val="20"/>
                <w:szCs w:val="20"/>
              </w:rPr>
            </w:pPr>
            <w:r>
              <w:rPr>
                <w:color w:val="auto"/>
                <w:sz w:val="20"/>
                <w:szCs w:val="20"/>
              </w:rPr>
              <w:t>1 ……</w:t>
            </w:r>
          </w:p>
          <w:p>
            <w:pPr>
              <w:pStyle w:val="50"/>
              <w:framePr w:w="3898" w:h="3859" w:wrap="auto" w:vAnchor="text" w:hAnchor="page" w:x="2078" w:y="21"/>
              <w:numPr>
                <w:ilvl w:val="0"/>
                <w:numId w:val="19"/>
              </w:numPr>
              <w:tabs>
                <w:tab w:val="left" w:pos="312"/>
              </w:tabs>
              <w:spacing w:line="240" w:lineRule="auto"/>
              <w:ind w:firstLine="0"/>
              <w:rPr>
                <w:color w:val="auto"/>
                <w:sz w:val="20"/>
                <w:szCs w:val="20"/>
              </w:rPr>
            </w:pPr>
            <w:r>
              <w:rPr>
                <w:color w:val="auto"/>
                <w:sz w:val="20"/>
                <w:szCs w:val="20"/>
              </w:rPr>
              <w:t>……</w:t>
            </w:r>
          </w:p>
          <w:p>
            <w:pPr>
              <w:pStyle w:val="50"/>
              <w:framePr w:w="3898" w:h="3859" w:wrap="auto" w:vAnchor="text" w:hAnchor="page" w:x="2078" w:y="21"/>
              <w:numPr>
                <w:ilvl w:val="0"/>
                <w:numId w:val="19"/>
              </w:numPr>
              <w:tabs>
                <w:tab w:val="left" w:pos="312"/>
              </w:tabs>
              <w:spacing w:line="240" w:lineRule="auto"/>
              <w:ind w:firstLine="0"/>
              <w:rPr>
                <w:color w:val="auto"/>
                <w:sz w:val="20"/>
                <w:szCs w:val="20"/>
              </w:rPr>
            </w:pPr>
            <w:r>
              <w:rPr>
                <w:color w:val="auto"/>
                <w:sz w:val="20"/>
                <w:szCs w:val="20"/>
              </w:rPr>
              <w:t>……</w:t>
            </w:r>
          </w:p>
        </w:tc>
      </w:tr>
      <w:tr>
        <w:tblPrEx>
          <w:tblCellMar>
            <w:top w:w="0" w:type="dxa"/>
            <w:left w:w="10" w:type="dxa"/>
            <w:bottom w:w="0" w:type="dxa"/>
            <w:right w:w="10" w:type="dxa"/>
          </w:tblCellMar>
        </w:tblPrEx>
        <w:trPr>
          <w:trHeight w:val="336" w:hRule="exact"/>
        </w:trPr>
        <w:tc>
          <w:tcPr>
            <w:tcW w:w="586" w:type="dxa"/>
            <w:tcBorders>
              <w:top w:val="single" w:color="auto" w:sz="4" w:space="0"/>
              <w:left w:val="single" w:color="auto" w:sz="4" w:space="0"/>
              <w:bottom w:val="single" w:color="auto" w:sz="4" w:space="0"/>
            </w:tcBorders>
            <w:shd w:val="clear" w:color="auto" w:fill="FFFFFF"/>
          </w:tcPr>
          <w:p>
            <w:pPr>
              <w:framePr w:w="3898" w:h="3859" w:wrap="auto" w:vAnchor="text" w:hAnchor="page" w:x="2078" w:y="21"/>
              <w:rPr>
                <w:color w:val="auto"/>
                <w:sz w:val="10"/>
                <w:szCs w:val="10"/>
              </w:rPr>
            </w:pPr>
          </w:p>
        </w:tc>
        <w:tc>
          <w:tcPr>
            <w:tcW w:w="1090" w:type="dxa"/>
            <w:tcBorders>
              <w:top w:val="single" w:color="auto" w:sz="4" w:space="0"/>
              <w:left w:val="single" w:color="auto" w:sz="4" w:space="0"/>
              <w:bottom w:val="single" w:color="auto" w:sz="4" w:space="0"/>
            </w:tcBorders>
            <w:shd w:val="clear" w:color="auto" w:fill="FFFFFF"/>
          </w:tcPr>
          <w:p>
            <w:pPr>
              <w:framePr w:w="3898" w:h="3859" w:wrap="auto" w:vAnchor="text" w:hAnchor="page" w:x="2078" w:y="21"/>
              <w:rPr>
                <w:color w:val="auto"/>
                <w:sz w:val="10"/>
                <w:szCs w:val="10"/>
              </w:rPr>
            </w:pPr>
          </w:p>
        </w:tc>
        <w:tc>
          <w:tcPr>
            <w:tcW w:w="701" w:type="dxa"/>
            <w:tcBorders>
              <w:top w:val="single" w:color="auto" w:sz="4" w:space="0"/>
              <w:left w:val="single" w:color="auto" w:sz="4" w:space="0"/>
              <w:bottom w:val="single" w:color="auto" w:sz="4" w:space="0"/>
            </w:tcBorders>
            <w:shd w:val="clear" w:color="auto" w:fill="FFFFFF"/>
          </w:tcPr>
          <w:p>
            <w:pPr>
              <w:framePr w:w="3898" w:h="3859" w:wrap="auto" w:vAnchor="text" w:hAnchor="page" w:x="2078" w:y="21"/>
              <w:rPr>
                <w:color w:val="auto"/>
                <w:sz w:val="10"/>
                <w:szCs w:val="10"/>
              </w:rPr>
            </w:pPr>
          </w:p>
        </w:tc>
        <w:tc>
          <w:tcPr>
            <w:tcW w:w="1522" w:type="dxa"/>
            <w:tcBorders>
              <w:top w:val="single" w:color="auto" w:sz="4" w:space="0"/>
              <w:left w:val="single" w:color="auto" w:sz="4" w:space="0"/>
              <w:bottom w:val="single" w:color="auto" w:sz="4" w:space="0"/>
              <w:right w:val="single" w:color="auto" w:sz="4" w:space="0"/>
            </w:tcBorders>
            <w:shd w:val="clear" w:color="auto" w:fill="FFFFFF"/>
          </w:tcPr>
          <w:p>
            <w:pPr>
              <w:framePr w:w="3898" w:h="3859" w:wrap="auto" w:vAnchor="text" w:hAnchor="page" w:x="2078" w:y="21"/>
              <w:rPr>
                <w:color w:val="auto"/>
                <w:sz w:val="10"/>
                <w:szCs w:val="10"/>
              </w:rPr>
            </w:pPr>
          </w:p>
        </w:tc>
      </w:tr>
    </w:tbl>
    <w:p>
      <w:pPr>
        <w:framePr w:w="3898" w:h="3859" w:wrap="auto" w:vAnchor="text" w:hAnchor="page" w:x="2078" w:y="21"/>
        <w:spacing w:line="1" w:lineRule="exact"/>
        <w:rPr>
          <w:color w:val="auto"/>
        </w:rPr>
      </w:pPr>
    </w:p>
    <w:tbl>
      <w:tblPr>
        <w:tblStyle w:val="20"/>
        <w:tblW w:w="0" w:type="auto"/>
        <w:tblInd w:w="0" w:type="dxa"/>
        <w:tblLayout w:type="fixed"/>
        <w:tblCellMar>
          <w:top w:w="0" w:type="dxa"/>
          <w:left w:w="10" w:type="dxa"/>
          <w:bottom w:w="0" w:type="dxa"/>
          <w:right w:w="10" w:type="dxa"/>
        </w:tblCellMar>
      </w:tblPr>
      <w:tblGrid>
        <w:gridCol w:w="1109"/>
        <w:gridCol w:w="634"/>
        <w:gridCol w:w="1090"/>
        <w:gridCol w:w="1051"/>
      </w:tblGrid>
      <w:tr>
        <w:tblPrEx>
          <w:tblCellMar>
            <w:top w:w="0" w:type="dxa"/>
            <w:left w:w="10" w:type="dxa"/>
            <w:bottom w:w="0" w:type="dxa"/>
            <w:right w:w="10" w:type="dxa"/>
          </w:tblCellMar>
        </w:tblPrEx>
        <w:trPr>
          <w:trHeight w:val="418" w:hRule="exact"/>
        </w:trPr>
        <w:tc>
          <w:tcPr>
            <w:tcW w:w="2833" w:type="dxa"/>
            <w:gridSpan w:val="3"/>
            <w:tcBorders>
              <w:top w:val="single" w:color="auto" w:sz="4" w:space="0"/>
              <w:left w:val="single" w:color="auto" w:sz="4" w:space="0"/>
            </w:tcBorders>
            <w:shd w:val="clear" w:color="auto" w:fill="FFFFFF"/>
            <w:vAlign w:val="bottom"/>
          </w:tcPr>
          <w:p>
            <w:pPr>
              <w:pStyle w:val="50"/>
              <w:framePr w:w="3883" w:h="3859" w:wrap="auto" w:vAnchor="text" w:hAnchor="page" w:x="5942" w:y="21"/>
              <w:spacing w:line="240" w:lineRule="auto"/>
              <w:ind w:firstLine="0"/>
              <w:jc w:val="center"/>
              <w:rPr>
                <w:color w:val="auto"/>
              </w:rPr>
            </w:pPr>
            <w:r>
              <w:rPr>
                <w:color w:val="auto"/>
              </w:rPr>
              <w:t>响应文件承诺</w:t>
            </w:r>
          </w:p>
        </w:tc>
        <w:tc>
          <w:tcPr>
            <w:tcW w:w="1051" w:type="dxa"/>
            <w:vMerge w:val="restart"/>
            <w:tcBorders>
              <w:top w:val="single" w:color="auto" w:sz="4" w:space="0"/>
              <w:left w:val="single" w:color="auto" w:sz="4" w:space="0"/>
              <w:right w:val="single" w:color="auto" w:sz="4" w:space="0"/>
            </w:tcBorders>
            <w:shd w:val="clear" w:color="auto" w:fill="FFFFFF"/>
            <w:vAlign w:val="center"/>
          </w:tcPr>
          <w:p>
            <w:pPr>
              <w:pStyle w:val="50"/>
              <w:framePr w:w="3883" w:h="3859" w:wrap="auto" w:vAnchor="text" w:hAnchor="page" w:x="5942" w:y="21"/>
              <w:spacing w:line="240" w:lineRule="auto"/>
              <w:ind w:firstLine="0"/>
              <w:rPr>
                <w:color w:val="auto"/>
              </w:rPr>
            </w:pPr>
            <w:r>
              <w:rPr>
                <w:color w:val="auto"/>
              </w:rPr>
              <w:t>偏离说明</w:t>
            </w:r>
          </w:p>
        </w:tc>
      </w:tr>
      <w:tr>
        <w:tblPrEx>
          <w:tblCellMar>
            <w:top w:w="0" w:type="dxa"/>
            <w:left w:w="10" w:type="dxa"/>
            <w:bottom w:w="0" w:type="dxa"/>
            <w:right w:w="10" w:type="dxa"/>
          </w:tblCellMar>
        </w:tblPrEx>
        <w:trPr>
          <w:trHeight w:val="605" w:hRule="exact"/>
        </w:trPr>
        <w:tc>
          <w:tcPr>
            <w:tcW w:w="1109" w:type="dxa"/>
            <w:tcBorders>
              <w:top w:val="single" w:color="auto" w:sz="4" w:space="0"/>
              <w:left w:val="single" w:color="auto" w:sz="4" w:space="0"/>
            </w:tcBorders>
            <w:shd w:val="clear" w:color="auto" w:fill="FFFFFF"/>
            <w:vAlign w:val="center"/>
          </w:tcPr>
          <w:p>
            <w:pPr>
              <w:pStyle w:val="50"/>
              <w:framePr w:w="3883" w:h="3859" w:wrap="auto" w:vAnchor="text" w:hAnchor="page" w:x="5942" w:y="21"/>
              <w:spacing w:line="240" w:lineRule="auto"/>
              <w:ind w:firstLine="0"/>
              <w:rPr>
                <w:color w:val="auto"/>
              </w:rPr>
            </w:pPr>
            <w:r>
              <w:rPr>
                <w:color w:val="auto"/>
              </w:rPr>
              <w:t>服务名称</w:t>
            </w:r>
          </w:p>
        </w:tc>
        <w:tc>
          <w:tcPr>
            <w:tcW w:w="634" w:type="dxa"/>
            <w:tcBorders>
              <w:top w:val="single" w:color="auto" w:sz="4" w:space="0"/>
              <w:left w:val="single" w:color="auto" w:sz="4" w:space="0"/>
            </w:tcBorders>
            <w:shd w:val="clear" w:color="auto" w:fill="FFFFFF"/>
            <w:vAlign w:val="center"/>
          </w:tcPr>
          <w:p>
            <w:pPr>
              <w:pStyle w:val="50"/>
              <w:framePr w:w="3883" w:h="3859" w:wrap="auto" w:vAnchor="text" w:hAnchor="page" w:x="5942" w:y="21"/>
              <w:spacing w:line="240" w:lineRule="auto"/>
              <w:ind w:firstLine="0"/>
              <w:rPr>
                <w:color w:val="auto"/>
              </w:rPr>
            </w:pPr>
            <w:r>
              <w:rPr>
                <w:color w:val="auto"/>
              </w:rPr>
              <w:t>数量</w:t>
            </w:r>
          </w:p>
        </w:tc>
        <w:tc>
          <w:tcPr>
            <w:tcW w:w="1090" w:type="dxa"/>
            <w:tcBorders>
              <w:top w:val="single" w:color="auto" w:sz="4" w:space="0"/>
              <w:left w:val="single" w:color="auto" w:sz="4" w:space="0"/>
            </w:tcBorders>
            <w:shd w:val="clear" w:color="auto" w:fill="FFFFFF"/>
            <w:vAlign w:val="center"/>
          </w:tcPr>
          <w:p>
            <w:pPr>
              <w:pStyle w:val="50"/>
              <w:framePr w:w="3883" w:h="3859" w:wrap="auto" w:vAnchor="text" w:hAnchor="page" w:x="5942" w:y="21"/>
              <w:spacing w:line="240" w:lineRule="auto"/>
              <w:ind w:firstLine="0"/>
              <w:rPr>
                <w:color w:val="auto"/>
              </w:rPr>
            </w:pPr>
            <w:r>
              <w:rPr>
                <w:color w:val="auto"/>
              </w:rPr>
              <w:t>服务参数</w:t>
            </w:r>
          </w:p>
        </w:tc>
        <w:tc>
          <w:tcPr>
            <w:tcW w:w="1051" w:type="dxa"/>
            <w:vMerge w:val="continue"/>
            <w:tcBorders>
              <w:left w:val="single" w:color="auto" w:sz="4" w:space="0"/>
              <w:right w:val="single" w:color="auto" w:sz="4" w:space="0"/>
            </w:tcBorders>
            <w:shd w:val="clear" w:color="auto" w:fill="FFFFFF"/>
            <w:vAlign w:val="center"/>
          </w:tcPr>
          <w:p>
            <w:pPr>
              <w:framePr w:w="3883" w:h="3859" w:wrap="auto" w:vAnchor="text" w:hAnchor="page" w:x="5942" w:y="21"/>
              <w:rPr>
                <w:color w:val="auto"/>
              </w:rPr>
            </w:pPr>
          </w:p>
        </w:tc>
      </w:tr>
      <w:tr>
        <w:tblPrEx>
          <w:tblCellMar>
            <w:top w:w="0" w:type="dxa"/>
            <w:left w:w="10" w:type="dxa"/>
            <w:bottom w:w="0" w:type="dxa"/>
            <w:right w:w="10" w:type="dxa"/>
          </w:tblCellMar>
        </w:tblPrEx>
        <w:trPr>
          <w:trHeight w:val="1258" w:hRule="exact"/>
        </w:trPr>
        <w:tc>
          <w:tcPr>
            <w:tcW w:w="1109" w:type="dxa"/>
            <w:tcBorders>
              <w:top w:val="single" w:color="auto" w:sz="4" w:space="0"/>
              <w:left w:val="single" w:color="auto" w:sz="4" w:space="0"/>
            </w:tcBorders>
            <w:shd w:val="clear" w:color="auto" w:fill="FFFFFF"/>
            <w:vAlign w:val="center"/>
          </w:tcPr>
          <w:p>
            <w:pPr>
              <w:pStyle w:val="50"/>
              <w:framePr w:w="3883" w:h="3859" w:wrap="auto" w:vAnchor="text" w:hAnchor="page" w:x="5942" w:y="21"/>
              <w:tabs>
                <w:tab w:val="left" w:leader="dot" w:pos="370"/>
              </w:tabs>
              <w:spacing w:line="240" w:lineRule="auto"/>
              <w:ind w:firstLine="0"/>
              <w:rPr>
                <w:color w:val="auto"/>
              </w:rPr>
            </w:pPr>
            <w:r>
              <w:rPr>
                <w:color w:val="auto"/>
                <w:lang w:val="en-US" w:eastAsia="en-US" w:bidi="en-US"/>
              </w:rPr>
              <w:tab/>
            </w:r>
          </w:p>
        </w:tc>
        <w:tc>
          <w:tcPr>
            <w:tcW w:w="634" w:type="dxa"/>
            <w:tcBorders>
              <w:top w:val="single" w:color="auto" w:sz="4" w:space="0"/>
              <w:left w:val="single" w:color="auto" w:sz="4" w:space="0"/>
            </w:tcBorders>
            <w:shd w:val="clear" w:color="auto" w:fill="FFFFFF"/>
            <w:vAlign w:val="center"/>
          </w:tcPr>
          <w:p>
            <w:pPr>
              <w:pStyle w:val="50"/>
              <w:framePr w:w="3883" w:h="3859" w:wrap="auto" w:vAnchor="text" w:hAnchor="page" w:x="5942" w:y="21"/>
              <w:spacing w:line="240" w:lineRule="auto"/>
              <w:ind w:firstLine="0"/>
              <w:rPr>
                <w:color w:val="auto"/>
              </w:rPr>
            </w:pPr>
            <w:r>
              <w:rPr>
                <w:color w:val="auto"/>
              </w:rPr>
              <w:t>,</w:t>
            </w:r>
            <w:r>
              <w:rPr>
                <w:rFonts w:ascii="Times New Roman" w:hAnsi="Times New Roman" w:eastAsia="Times New Roman" w:cs="Times New Roman"/>
                <w:color w:val="auto"/>
              </w:rPr>
              <w:t>・・</w:t>
            </w:r>
          </w:p>
        </w:tc>
        <w:tc>
          <w:tcPr>
            <w:tcW w:w="1090" w:type="dxa"/>
            <w:tcBorders>
              <w:top w:val="single" w:color="auto" w:sz="4" w:space="0"/>
              <w:left w:val="single" w:color="auto" w:sz="4" w:space="0"/>
            </w:tcBorders>
            <w:shd w:val="clear" w:color="auto" w:fill="FFFFFF"/>
          </w:tcPr>
          <w:p>
            <w:pPr>
              <w:pStyle w:val="50"/>
              <w:framePr w:w="3883" w:h="3859" w:wrap="auto" w:vAnchor="text" w:hAnchor="page" w:x="5942" w:y="21"/>
              <w:tabs>
                <w:tab w:val="left" w:leader="dot" w:pos="658"/>
              </w:tabs>
              <w:spacing w:before="100" w:line="240" w:lineRule="auto"/>
              <w:ind w:firstLine="0"/>
              <w:rPr>
                <w:color w:val="auto"/>
                <w:sz w:val="20"/>
                <w:szCs w:val="20"/>
              </w:rPr>
            </w:pPr>
            <w:r>
              <w:rPr>
                <w:color w:val="auto"/>
                <w:sz w:val="20"/>
                <w:szCs w:val="20"/>
              </w:rPr>
              <w:t xml:space="preserve">1 </w:t>
            </w:r>
            <w:r>
              <w:rPr>
                <w:color w:val="auto"/>
                <w:sz w:val="20"/>
                <w:szCs w:val="20"/>
                <w:lang w:val="en-US" w:eastAsia="en-US" w:bidi="en-US"/>
              </w:rPr>
              <w:tab/>
            </w:r>
          </w:p>
          <w:p>
            <w:pPr>
              <w:pStyle w:val="50"/>
              <w:framePr w:w="3883" w:h="3859" w:wrap="auto" w:vAnchor="text" w:hAnchor="page" w:x="5942" w:y="21"/>
              <w:numPr>
                <w:ilvl w:val="0"/>
                <w:numId w:val="20"/>
              </w:numPr>
              <w:tabs>
                <w:tab w:val="left" w:pos="312"/>
                <w:tab w:val="left" w:leader="dot" w:pos="672"/>
              </w:tabs>
              <w:spacing w:line="240" w:lineRule="auto"/>
              <w:ind w:firstLine="0"/>
              <w:rPr>
                <w:color w:val="auto"/>
                <w:sz w:val="20"/>
                <w:szCs w:val="20"/>
              </w:rPr>
            </w:pPr>
            <w:r>
              <w:rPr>
                <w:color w:val="auto"/>
                <w:sz w:val="20"/>
                <w:szCs w:val="20"/>
                <w:lang w:val="en-US" w:eastAsia="en-US" w:bidi="en-US"/>
              </w:rPr>
              <w:tab/>
            </w:r>
          </w:p>
          <w:p>
            <w:pPr>
              <w:pStyle w:val="50"/>
              <w:framePr w:w="3883" w:h="3859" w:wrap="auto" w:vAnchor="text" w:hAnchor="page" w:x="5942" w:y="21"/>
              <w:numPr>
                <w:ilvl w:val="0"/>
                <w:numId w:val="20"/>
              </w:numPr>
              <w:tabs>
                <w:tab w:val="left" w:pos="312"/>
              </w:tabs>
              <w:spacing w:line="240" w:lineRule="auto"/>
              <w:ind w:firstLine="0"/>
              <w:rPr>
                <w:color w:val="auto"/>
                <w:sz w:val="20"/>
                <w:szCs w:val="20"/>
              </w:rPr>
            </w:pPr>
            <w:r>
              <w:rPr>
                <w:color w:val="auto"/>
                <w:sz w:val="20"/>
                <w:szCs w:val="20"/>
              </w:rPr>
              <w:t>……</w:t>
            </w:r>
          </w:p>
        </w:tc>
        <w:tc>
          <w:tcPr>
            <w:tcW w:w="1051" w:type="dxa"/>
            <w:tcBorders>
              <w:top w:val="single" w:color="auto" w:sz="4" w:space="0"/>
              <w:left w:val="single" w:color="auto" w:sz="4" w:space="0"/>
              <w:right w:val="single" w:color="auto" w:sz="4" w:space="0"/>
            </w:tcBorders>
            <w:shd w:val="clear" w:color="auto" w:fill="FFFFFF"/>
          </w:tcPr>
          <w:p>
            <w:pPr>
              <w:framePr w:w="3883" w:h="3859" w:wrap="auto" w:vAnchor="text" w:hAnchor="page" w:x="5942" w:y="21"/>
              <w:rPr>
                <w:color w:val="auto"/>
                <w:sz w:val="10"/>
                <w:szCs w:val="10"/>
              </w:rPr>
            </w:pPr>
          </w:p>
        </w:tc>
      </w:tr>
      <w:tr>
        <w:tblPrEx>
          <w:tblCellMar>
            <w:top w:w="0" w:type="dxa"/>
            <w:left w:w="10" w:type="dxa"/>
            <w:bottom w:w="0" w:type="dxa"/>
            <w:right w:w="10" w:type="dxa"/>
          </w:tblCellMar>
        </w:tblPrEx>
        <w:trPr>
          <w:trHeight w:val="1243" w:hRule="exact"/>
        </w:trPr>
        <w:tc>
          <w:tcPr>
            <w:tcW w:w="1109" w:type="dxa"/>
            <w:tcBorders>
              <w:top w:val="single" w:color="auto" w:sz="4" w:space="0"/>
              <w:left w:val="single" w:color="auto" w:sz="4" w:space="0"/>
            </w:tcBorders>
            <w:shd w:val="clear" w:color="auto" w:fill="FFFFFF"/>
            <w:vAlign w:val="center"/>
          </w:tcPr>
          <w:p>
            <w:pPr>
              <w:pStyle w:val="50"/>
              <w:framePr w:w="3883" w:h="3859" w:wrap="auto" w:vAnchor="text" w:hAnchor="page" w:x="5942" w:y="21"/>
              <w:tabs>
                <w:tab w:val="left" w:leader="dot" w:pos="365"/>
              </w:tabs>
              <w:spacing w:line="240" w:lineRule="auto"/>
              <w:ind w:firstLine="0"/>
              <w:rPr>
                <w:color w:val="auto"/>
              </w:rPr>
            </w:pPr>
            <w:r>
              <w:rPr>
                <w:color w:val="auto"/>
                <w:lang w:val="en-US" w:eastAsia="en-US" w:bidi="en-US"/>
              </w:rPr>
              <w:tab/>
            </w:r>
          </w:p>
        </w:tc>
        <w:tc>
          <w:tcPr>
            <w:tcW w:w="634" w:type="dxa"/>
            <w:tcBorders>
              <w:top w:val="single" w:color="auto" w:sz="4" w:space="0"/>
              <w:left w:val="single" w:color="auto" w:sz="4" w:space="0"/>
            </w:tcBorders>
            <w:shd w:val="clear" w:color="auto" w:fill="FFFFFF"/>
          </w:tcPr>
          <w:p>
            <w:pPr>
              <w:framePr w:w="3883" w:h="3859" w:wrap="auto" w:vAnchor="text" w:hAnchor="page" w:x="5942" w:y="21"/>
              <w:rPr>
                <w:color w:val="auto"/>
                <w:sz w:val="10"/>
                <w:szCs w:val="10"/>
              </w:rPr>
            </w:pPr>
          </w:p>
        </w:tc>
        <w:tc>
          <w:tcPr>
            <w:tcW w:w="1090" w:type="dxa"/>
            <w:tcBorders>
              <w:top w:val="single" w:color="auto" w:sz="4" w:space="0"/>
              <w:left w:val="single" w:color="auto" w:sz="4" w:space="0"/>
            </w:tcBorders>
            <w:shd w:val="clear" w:color="auto" w:fill="FFFFFF"/>
          </w:tcPr>
          <w:p>
            <w:pPr>
              <w:pStyle w:val="50"/>
              <w:framePr w:w="3883" w:h="3859" w:wrap="auto" w:vAnchor="text" w:hAnchor="page" w:x="5942" w:y="21"/>
              <w:tabs>
                <w:tab w:val="left" w:leader="dot" w:pos="658"/>
              </w:tabs>
              <w:spacing w:before="100" w:line="240" w:lineRule="auto"/>
              <w:ind w:firstLine="0"/>
              <w:rPr>
                <w:color w:val="auto"/>
                <w:sz w:val="20"/>
                <w:szCs w:val="20"/>
              </w:rPr>
            </w:pPr>
            <w:r>
              <w:rPr>
                <w:color w:val="auto"/>
                <w:sz w:val="20"/>
                <w:szCs w:val="20"/>
              </w:rPr>
              <w:t xml:space="preserve">1 </w:t>
            </w:r>
            <w:r>
              <w:rPr>
                <w:color w:val="auto"/>
                <w:sz w:val="20"/>
                <w:szCs w:val="20"/>
                <w:lang w:val="en-US" w:eastAsia="en-US" w:bidi="en-US"/>
              </w:rPr>
              <w:tab/>
            </w:r>
          </w:p>
          <w:p>
            <w:pPr>
              <w:pStyle w:val="50"/>
              <w:framePr w:w="3883" w:h="3859" w:wrap="auto" w:vAnchor="text" w:hAnchor="page" w:x="5942" w:y="21"/>
              <w:numPr>
                <w:ilvl w:val="0"/>
                <w:numId w:val="21"/>
              </w:numPr>
              <w:tabs>
                <w:tab w:val="left" w:pos="317"/>
                <w:tab w:val="left" w:leader="dot" w:pos="677"/>
              </w:tabs>
              <w:spacing w:line="240" w:lineRule="auto"/>
              <w:ind w:firstLine="0"/>
              <w:rPr>
                <w:color w:val="auto"/>
                <w:sz w:val="20"/>
                <w:szCs w:val="20"/>
              </w:rPr>
            </w:pPr>
            <w:r>
              <w:rPr>
                <w:color w:val="auto"/>
                <w:sz w:val="20"/>
                <w:szCs w:val="20"/>
                <w:lang w:val="en-US" w:eastAsia="en-US" w:bidi="en-US"/>
              </w:rPr>
              <w:tab/>
            </w:r>
          </w:p>
          <w:p>
            <w:pPr>
              <w:pStyle w:val="50"/>
              <w:framePr w:w="3883" w:h="3859" w:wrap="auto" w:vAnchor="text" w:hAnchor="page" w:x="5942" w:y="21"/>
              <w:numPr>
                <w:ilvl w:val="0"/>
                <w:numId w:val="21"/>
              </w:numPr>
              <w:tabs>
                <w:tab w:val="left" w:pos="307"/>
                <w:tab w:val="left" w:leader="dot" w:pos="672"/>
              </w:tabs>
              <w:spacing w:line="240" w:lineRule="auto"/>
              <w:ind w:firstLine="0"/>
              <w:rPr>
                <w:color w:val="auto"/>
                <w:sz w:val="20"/>
                <w:szCs w:val="20"/>
              </w:rPr>
            </w:pPr>
            <w:r>
              <w:rPr>
                <w:color w:val="auto"/>
                <w:sz w:val="20"/>
                <w:szCs w:val="20"/>
                <w:lang w:val="en-US" w:eastAsia="en-US" w:bidi="en-US"/>
              </w:rPr>
              <w:tab/>
            </w:r>
          </w:p>
        </w:tc>
        <w:tc>
          <w:tcPr>
            <w:tcW w:w="1051" w:type="dxa"/>
            <w:tcBorders>
              <w:top w:val="single" w:color="auto" w:sz="4" w:space="0"/>
              <w:left w:val="single" w:color="auto" w:sz="4" w:space="0"/>
              <w:right w:val="single" w:color="auto" w:sz="4" w:space="0"/>
            </w:tcBorders>
            <w:shd w:val="clear" w:color="auto" w:fill="FFFFFF"/>
          </w:tcPr>
          <w:p>
            <w:pPr>
              <w:framePr w:w="3883" w:h="3859" w:wrap="auto" w:vAnchor="text" w:hAnchor="page" w:x="5942" w:y="21"/>
              <w:rPr>
                <w:color w:val="auto"/>
                <w:sz w:val="10"/>
                <w:szCs w:val="10"/>
              </w:rPr>
            </w:pPr>
          </w:p>
        </w:tc>
      </w:tr>
      <w:tr>
        <w:tblPrEx>
          <w:tblCellMar>
            <w:top w:w="0" w:type="dxa"/>
            <w:left w:w="10" w:type="dxa"/>
            <w:bottom w:w="0" w:type="dxa"/>
            <w:right w:w="10" w:type="dxa"/>
          </w:tblCellMar>
        </w:tblPrEx>
        <w:trPr>
          <w:trHeight w:val="336" w:hRule="exact"/>
        </w:trPr>
        <w:tc>
          <w:tcPr>
            <w:tcW w:w="1109" w:type="dxa"/>
            <w:tcBorders>
              <w:top w:val="single" w:color="auto" w:sz="4" w:space="0"/>
              <w:left w:val="single" w:color="auto" w:sz="4" w:space="0"/>
              <w:bottom w:val="single" w:color="auto" w:sz="4" w:space="0"/>
            </w:tcBorders>
            <w:shd w:val="clear" w:color="auto" w:fill="FFFFFF"/>
          </w:tcPr>
          <w:p>
            <w:pPr>
              <w:framePr w:w="3883" w:h="3859" w:wrap="auto" w:vAnchor="text" w:hAnchor="page" w:x="5942" w:y="21"/>
              <w:rPr>
                <w:color w:val="auto"/>
                <w:sz w:val="10"/>
                <w:szCs w:val="10"/>
              </w:rPr>
            </w:pPr>
          </w:p>
        </w:tc>
        <w:tc>
          <w:tcPr>
            <w:tcW w:w="634" w:type="dxa"/>
            <w:tcBorders>
              <w:top w:val="single" w:color="auto" w:sz="4" w:space="0"/>
              <w:left w:val="single" w:color="auto" w:sz="4" w:space="0"/>
              <w:bottom w:val="single" w:color="auto" w:sz="4" w:space="0"/>
            </w:tcBorders>
            <w:shd w:val="clear" w:color="auto" w:fill="FFFFFF"/>
          </w:tcPr>
          <w:p>
            <w:pPr>
              <w:framePr w:w="3883" w:h="3859" w:wrap="auto" w:vAnchor="text" w:hAnchor="page" w:x="5942" w:y="21"/>
              <w:rPr>
                <w:color w:val="auto"/>
                <w:sz w:val="10"/>
                <w:szCs w:val="10"/>
              </w:rPr>
            </w:pPr>
          </w:p>
        </w:tc>
        <w:tc>
          <w:tcPr>
            <w:tcW w:w="1090" w:type="dxa"/>
            <w:tcBorders>
              <w:top w:val="single" w:color="auto" w:sz="4" w:space="0"/>
              <w:left w:val="single" w:color="auto" w:sz="4" w:space="0"/>
              <w:bottom w:val="single" w:color="auto" w:sz="4" w:space="0"/>
            </w:tcBorders>
            <w:shd w:val="clear" w:color="auto" w:fill="FFFFFF"/>
          </w:tcPr>
          <w:p>
            <w:pPr>
              <w:framePr w:w="3883" w:h="3859" w:wrap="auto" w:vAnchor="text" w:hAnchor="page" w:x="5942" w:y="21"/>
              <w:rPr>
                <w:color w:val="auto"/>
                <w:sz w:val="10"/>
                <w:szCs w:val="10"/>
              </w:rPr>
            </w:pPr>
          </w:p>
        </w:tc>
        <w:tc>
          <w:tcPr>
            <w:tcW w:w="1051" w:type="dxa"/>
            <w:tcBorders>
              <w:top w:val="single" w:color="auto" w:sz="4" w:space="0"/>
              <w:left w:val="single" w:color="auto" w:sz="4" w:space="0"/>
              <w:bottom w:val="single" w:color="auto" w:sz="4" w:space="0"/>
              <w:right w:val="single" w:color="auto" w:sz="4" w:space="0"/>
            </w:tcBorders>
            <w:shd w:val="clear" w:color="auto" w:fill="FFFFFF"/>
          </w:tcPr>
          <w:p>
            <w:pPr>
              <w:framePr w:w="3883" w:h="3859" w:wrap="auto" w:vAnchor="text" w:hAnchor="page" w:x="5942" w:y="21"/>
              <w:rPr>
                <w:color w:val="auto"/>
                <w:sz w:val="10"/>
                <w:szCs w:val="10"/>
              </w:rPr>
            </w:pPr>
          </w:p>
        </w:tc>
      </w:tr>
    </w:tbl>
    <w:p>
      <w:pPr>
        <w:framePr w:w="3883" w:h="3859" w:wrap="auto" w:vAnchor="text" w:hAnchor="page" w:x="5942" w:y="21"/>
        <w:spacing w:line="1" w:lineRule="exact"/>
        <w:rPr>
          <w:color w:val="auto"/>
        </w:rPr>
      </w:pPr>
    </w:p>
    <w:p>
      <w:pPr>
        <w:spacing w:after="585" w:line="1" w:lineRule="exact"/>
        <w:rPr>
          <w:color w:val="auto"/>
        </w:rPr>
      </w:pPr>
    </w:p>
    <w:p>
      <w:pPr>
        <w:pStyle w:val="32"/>
        <w:numPr>
          <w:ilvl w:val="0"/>
          <w:numId w:val="22"/>
        </w:numPr>
        <w:spacing w:after="120" w:line="384" w:lineRule="exact"/>
        <w:ind w:firstLine="0"/>
        <w:jc w:val="both"/>
        <w:rPr>
          <w:color w:val="auto"/>
        </w:rPr>
      </w:pPr>
      <w:bookmarkStart w:id="590" w:name="bookmark666"/>
      <w:bookmarkEnd w:id="590"/>
      <w:r>
        <w:rPr>
          <w:color w:val="auto"/>
        </w:rPr>
        <w:t>说明：应对照磋商文件“第二章"中“服务需求一览表</w:t>
      </w:r>
      <w:r>
        <w:rPr>
          <w:color w:val="auto"/>
          <w:lang w:val="zh-CN" w:eastAsia="zh-CN" w:bidi="zh-CN"/>
        </w:rPr>
        <w:t>”的</w:t>
      </w:r>
      <w:r>
        <w:rPr>
          <w:color w:val="auto"/>
        </w:rPr>
        <w:t>釆购清单及技术参数条款逐条作出 明确响应，并作出偏离说明。</w:t>
      </w:r>
    </w:p>
    <w:p>
      <w:pPr>
        <w:pStyle w:val="32"/>
        <w:numPr>
          <w:ilvl w:val="0"/>
          <w:numId w:val="22"/>
        </w:numPr>
        <w:spacing w:after="120" w:line="389" w:lineRule="exact"/>
        <w:ind w:firstLine="0"/>
        <w:jc w:val="both"/>
        <w:rPr>
          <w:color w:val="auto"/>
        </w:rPr>
      </w:pPr>
      <w:bookmarkStart w:id="591" w:name="bookmark667"/>
      <w:bookmarkEnd w:id="591"/>
      <w:r>
        <w:rPr>
          <w:color w:val="auto"/>
        </w:rPr>
        <w:t>供应商应根据自身的承诺，对照磋商文件要求，在</w:t>
      </w:r>
      <w:r>
        <w:rPr>
          <w:color w:val="auto"/>
          <w:lang w:val="zh-CN" w:eastAsia="zh-CN" w:bidi="zh-CN"/>
        </w:rPr>
        <w:t>“偏离</w:t>
      </w:r>
      <w:r>
        <w:rPr>
          <w:color w:val="auto"/>
        </w:rPr>
        <w:t>说明”中注明</w:t>
      </w:r>
      <w:r>
        <w:rPr>
          <w:color w:val="auto"/>
          <w:lang w:val="zh-CN" w:eastAsia="zh-CN" w:bidi="zh-CN"/>
        </w:rPr>
        <w:t>“正</w:t>
      </w:r>
      <w:r>
        <w:rPr>
          <w:color w:val="auto"/>
        </w:rPr>
        <w:t>偏离”、</w:t>
      </w:r>
      <w:r>
        <w:rPr>
          <w:color w:val="auto"/>
          <w:lang w:val="zh-CN" w:eastAsia="zh-CN" w:bidi="zh-CN"/>
        </w:rPr>
        <w:t>“负偏</w:t>
      </w:r>
      <w:r>
        <w:rPr>
          <w:color w:val="auto"/>
        </w:rPr>
        <w:t>离”或者</w:t>
      </w:r>
      <w:r>
        <w:rPr>
          <w:color w:val="auto"/>
          <w:lang w:val="zh-CN" w:eastAsia="zh-CN" w:bidi="zh-CN"/>
        </w:rPr>
        <w:t>“无</w:t>
      </w:r>
      <w:r>
        <w:rPr>
          <w:color w:val="auto"/>
        </w:rPr>
        <w:t>偏离”。既不属于</w:t>
      </w:r>
      <w:r>
        <w:rPr>
          <w:color w:val="auto"/>
          <w:lang w:val="zh-CN" w:eastAsia="zh-CN" w:bidi="zh-CN"/>
        </w:rPr>
        <w:t>“正</w:t>
      </w:r>
      <w:r>
        <w:rPr>
          <w:color w:val="auto"/>
        </w:rPr>
        <w:t>偏离"也不属于</w:t>
      </w:r>
      <w:r>
        <w:rPr>
          <w:color w:val="auto"/>
          <w:lang w:val="en-US" w:eastAsia="zh-CN" w:bidi="en-US"/>
        </w:rPr>
        <w:t>"</w:t>
      </w:r>
      <w:r>
        <w:rPr>
          <w:color w:val="auto"/>
        </w:rPr>
        <w:t>负偏离</w:t>
      </w:r>
      <w:r>
        <w:rPr>
          <w:color w:val="auto"/>
          <w:lang w:val="zh-CN" w:eastAsia="zh-CN" w:bidi="zh-CN"/>
        </w:rPr>
        <w:t>”即为</w:t>
      </w:r>
      <w:r>
        <w:rPr>
          <w:color w:val="auto"/>
        </w:rPr>
        <w:t>'‘无偏离”。当响应文件 的商务内容低于竞争性磋商釆购文件要求时，竞标人应当如实写明“负偏离”，否则视为虚假 应标</w:t>
      </w:r>
    </w:p>
    <w:p>
      <w:pPr>
        <w:pStyle w:val="32"/>
        <w:numPr>
          <w:ilvl w:val="0"/>
          <w:numId w:val="22"/>
        </w:numPr>
        <w:spacing w:line="240" w:lineRule="auto"/>
        <w:ind w:firstLine="0"/>
        <w:jc w:val="both"/>
        <w:rPr>
          <w:color w:val="auto"/>
        </w:rPr>
      </w:pPr>
      <w:bookmarkStart w:id="592" w:name="bookmark668"/>
      <w:bookmarkEnd w:id="592"/>
      <w:r>
        <w:rPr>
          <w:color w:val="auto"/>
        </w:rPr>
        <w:t>表格内容均需按要求填写并盖章，不得留空，否则按竞标无效处理。</w:t>
      </w:r>
    </w:p>
    <w:p>
      <w:pPr>
        <w:pStyle w:val="32"/>
        <w:numPr>
          <w:ilvl w:val="0"/>
          <w:numId w:val="22"/>
        </w:numPr>
        <w:spacing w:after="40" w:line="387" w:lineRule="exact"/>
        <w:ind w:firstLine="0"/>
        <w:jc w:val="both"/>
        <w:rPr>
          <w:color w:val="auto"/>
        </w:rPr>
      </w:pPr>
      <w:bookmarkStart w:id="593" w:name="bookmark669"/>
      <w:bookmarkEnd w:id="593"/>
      <w:r>
        <w:rPr>
          <w:color w:val="auto"/>
        </w:rPr>
        <w:t>如果采购需求为小于、小于等于、大于或大于等于某个数值标准时，响应文件承诺不得直接 复制采购需求，响应文件承诺内容应当写明竞标服务具体参数或商务响应承诺的具体数值，否 则按竞标无效处理。如该釆购需求属于不能明确具体数值的，釆购人应在此采购需求的数值后 标注</w:t>
      </w:r>
      <w:r>
        <w:rPr>
          <w:rFonts w:ascii="Times New Roman" w:hAnsi="Times New Roman" w:eastAsia="Times New Roman" w:cs="Times New Roman"/>
          <w:color w:val="auto"/>
        </w:rPr>
        <w:t>♦</w:t>
      </w:r>
      <w:r>
        <w:rPr>
          <w:color w:val="auto"/>
        </w:rPr>
        <w:t>号，对标注</w:t>
      </w:r>
      <w:r>
        <w:rPr>
          <w:rFonts w:ascii="Times New Roman" w:hAnsi="Times New Roman" w:eastAsia="Times New Roman" w:cs="Times New Roman"/>
          <w:color w:val="auto"/>
        </w:rPr>
        <w:t>♦</w:t>
      </w:r>
      <w:r>
        <w:rPr>
          <w:color w:val="auto"/>
        </w:rPr>
        <w:t>号的采购需求不适用上述</w:t>
      </w:r>
      <w:r>
        <w:rPr>
          <w:color w:val="auto"/>
          <w:lang w:val="zh-CN" w:eastAsia="zh-CN" w:bidi="zh-CN"/>
        </w:rPr>
        <w:t>“竞标</w:t>
      </w:r>
      <w:r>
        <w:rPr>
          <w:color w:val="auto"/>
        </w:rPr>
        <w:t>无效”条款。</w:t>
      </w:r>
    </w:p>
    <w:p>
      <w:pPr>
        <w:pStyle w:val="32"/>
        <w:keepNext/>
        <w:keepLines/>
        <w:numPr>
          <w:ilvl w:val="0"/>
          <w:numId w:val="22"/>
        </w:numPr>
        <w:spacing w:after="340" w:line="240" w:lineRule="auto"/>
        <w:ind w:firstLine="0"/>
        <w:jc w:val="both"/>
        <w:rPr>
          <w:color w:val="auto"/>
          <w:lang w:eastAsia="zh-CN"/>
        </w:rPr>
      </w:pPr>
      <w:bookmarkStart w:id="594" w:name="bookmark670"/>
      <w:bookmarkEnd w:id="594"/>
      <w:r>
        <w:rPr>
          <w:color w:val="auto"/>
        </w:rPr>
        <w:t>如技术偏离表中的竞标响应与佐证材料不一致的，以佐证材料为准。</w:t>
      </w:r>
      <w:bookmarkStart w:id="595" w:name="bookmark672"/>
      <w:bookmarkStart w:id="596" w:name="bookmark673"/>
      <w:bookmarkStart w:id="597" w:name="bookmark671"/>
    </w:p>
    <w:p>
      <w:pPr>
        <w:pStyle w:val="56"/>
        <w:spacing w:after="240" w:line="445" w:lineRule="exact"/>
        <w:ind w:firstLine="0"/>
        <w:jc w:val="center"/>
        <w:rPr>
          <w:color w:val="auto"/>
        </w:rPr>
      </w:pPr>
      <w:r>
        <w:rPr>
          <w:rFonts w:hint="eastAsia"/>
          <w:color w:val="auto"/>
          <w:lang w:val="en-US" w:eastAsia="zh-CN"/>
        </w:rPr>
        <w:t xml:space="preserve">               </w:t>
      </w:r>
      <w:r>
        <w:rPr>
          <w:color w:val="auto"/>
        </w:rPr>
        <w:t>供应商名称（电子签章）：</w:t>
      </w:r>
    </w:p>
    <w:p>
      <w:pPr>
        <w:pStyle w:val="56"/>
        <w:spacing w:after="280" w:line="445" w:lineRule="exact"/>
        <w:ind w:firstLine="0"/>
        <w:jc w:val="center"/>
        <w:rPr>
          <w:color w:val="auto"/>
        </w:rPr>
        <w:sectPr>
          <w:headerReference r:id="rId39" w:type="default"/>
          <w:footerReference r:id="rId41" w:type="default"/>
          <w:headerReference r:id="rId40" w:type="even"/>
          <w:footerReference r:id="rId42" w:type="even"/>
          <w:type w:val="continuous"/>
          <w:pgSz w:w="11900" w:h="16840"/>
          <w:pgMar w:top="1247" w:right="1418" w:bottom="1247" w:left="1418" w:header="680" w:footer="680" w:gutter="113"/>
          <w:cols w:space="0" w:num="1"/>
          <w:docGrid w:linePitch="360" w:charSpace="0"/>
        </w:sectPr>
      </w:pPr>
      <w:r>
        <w:rPr>
          <w:rFonts w:hint="eastAsia"/>
          <w:color w:val="auto"/>
          <w:lang w:val="en-US" w:eastAsia="zh-CN"/>
        </w:rPr>
        <w:t xml:space="preserve">                                               </w:t>
      </w: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rPr>
          <w:color w:val="auto"/>
          <w:lang w:eastAsia="zh-CN"/>
        </w:rPr>
      </w:pPr>
    </w:p>
    <w:p>
      <w:pPr>
        <w:rPr>
          <w:rFonts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lang w:eastAsia="zh-CN"/>
        </w:rPr>
        <w:t>服务配置清单（如有）</w:t>
      </w:r>
      <w:bookmarkEnd w:id="595"/>
      <w:bookmarkEnd w:id="596"/>
      <w:bookmarkEnd w:id="597"/>
    </w:p>
    <w:p>
      <w:pPr>
        <w:rPr>
          <w:color w:val="auto"/>
          <w:lang w:eastAsia="zh-CN"/>
        </w:rPr>
      </w:pPr>
    </w:p>
    <w:p>
      <w:pPr>
        <w:pStyle w:val="48"/>
        <w:tabs>
          <w:tab w:val="left" w:pos="3182"/>
        </w:tabs>
        <w:spacing w:line="360" w:lineRule="exact"/>
        <w:ind w:left="91"/>
        <w:rPr>
          <w:color w:val="auto"/>
          <w:sz w:val="22"/>
          <w:szCs w:val="22"/>
        </w:rPr>
      </w:pPr>
      <w:r>
        <w:rPr>
          <w:color w:val="auto"/>
          <w:sz w:val="22"/>
          <w:szCs w:val="22"/>
        </w:rPr>
        <w:t>所竞分标：</w:t>
      </w:r>
      <w:r>
        <w:rPr>
          <w:color w:val="auto"/>
          <w:u w:val="single"/>
        </w:rPr>
        <w:t xml:space="preserve"> </w:t>
      </w:r>
      <w:r>
        <w:rPr>
          <w:color w:val="auto"/>
          <w:u w:val="single"/>
        </w:rPr>
        <w:tab/>
      </w:r>
    </w:p>
    <w:tbl>
      <w:tblPr>
        <w:tblStyle w:val="20"/>
        <w:tblW w:w="0" w:type="auto"/>
        <w:jc w:val="center"/>
        <w:tblLayout w:type="fixed"/>
        <w:tblCellMar>
          <w:top w:w="0" w:type="dxa"/>
          <w:left w:w="10" w:type="dxa"/>
          <w:bottom w:w="0" w:type="dxa"/>
          <w:right w:w="10" w:type="dxa"/>
        </w:tblCellMar>
      </w:tblPr>
      <w:tblGrid>
        <w:gridCol w:w="715"/>
        <w:gridCol w:w="1195"/>
        <w:gridCol w:w="768"/>
        <w:gridCol w:w="850"/>
        <w:gridCol w:w="1704"/>
        <w:gridCol w:w="1084"/>
        <w:gridCol w:w="802"/>
        <w:gridCol w:w="1440"/>
      </w:tblGrid>
      <w:tr>
        <w:tblPrEx>
          <w:tblCellMar>
            <w:top w:w="0" w:type="dxa"/>
            <w:left w:w="10" w:type="dxa"/>
            <w:bottom w:w="0" w:type="dxa"/>
            <w:right w:w="10" w:type="dxa"/>
          </w:tblCellMar>
        </w:tblPrEx>
        <w:trPr>
          <w:trHeight w:val="1008" w:hRule="exact"/>
          <w:jc w:val="center"/>
        </w:trPr>
        <w:tc>
          <w:tcPr>
            <w:tcW w:w="715" w:type="dxa"/>
            <w:tcBorders>
              <w:top w:val="single" w:color="auto" w:sz="4" w:space="0"/>
              <w:left w:val="single" w:color="auto" w:sz="4" w:space="0"/>
            </w:tcBorders>
            <w:shd w:val="clear" w:color="auto" w:fill="FFFFFF"/>
            <w:vAlign w:val="center"/>
          </w:tcPr>
          <w:p>
            <w:pPr>
              <w:pStyle w:val="50"/>
              <w:spacing w:line="240" w:lineRule="auto"/>
              <w:ind w:firstLine="0"/>
              <w:rPr>
                <w:color w:val="auto"/>
                <w:sz w:val="22"/>
                <w:szCs w:val="22"/>
              </w:rPr>
            </w:pPr>
            <w:r>
              <w:rPr>
                <w:color w:val="auto"/>
                <w:sz w:val="22"/>
                <w:szCs w:val="22"/>
              </w:rPr>
              <w:t>序号</w:t>
            </w:r>
          </w:p>
        </w:tc>
        <w:tc>
          <w:tcPr>
            <w:tcW w:w="1195"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服务名称</w:t>
            </w:r>
          </w:p>
        </w:tc>
        <w:tc>
          <w:tcPr>
            <w:tcW w:w="768" w:type="dxa"/>
            <w:tcBorders>
              <w:top w:val="single" w:color="auto" w:sz="4" w:space="0"/>
              <w:left w:val="single" w:color="auto" w:sz="4" w:space="0"/>
            </w:tcBorders>
            <w:shd w:val="clear" w:color="auto" w:fill="FFFFFF"/>
            <w:vAlign w:val="bottom"/>
          </w:tcPr>
          <w:p>
            <w:pPr>
              <w:pStyle w:val="50"/>
              <w:spacing w:line="302" w:lineRule="exact"/>
              <w:ind w:firstLine="0"/>
              <w:jc w:val="center"/>
              <w:rPr>
                <w:color w:val="auto"/>
                <w:sz w:val="22"/>
                <w:szCs w:val="22"/>
              </w:rPr>
            </w:pPr>
            <w:r>
              <w:rPr>
                <w:color w:val="auto"/>
                <w:sz w:val="22"/>
                <w:szCs w:val="22"/>
              </w:rPr>
              <w:t>数量及单位</w:t>
            </w:r>
          </w:p>
        </w:tc>
        <w:tc>
          <w:tcPr>
            <w:tcW w:w="850"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品牌</w:t>
            </w:r>
          </w:p>
        </w:tc>
        <w:tc>
          <w:tcPr>
            <w:tcW w:w="1704"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规格型号</w:t>
            </w:r>
          </w:p>
        </w:tc>
        <w:tc>
          <w:tcPr>
            <w:tcW w:w="1084"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制造商</w:t>
            </w:r>
          </w:p>
        </w:tc>
        <w:tc>
          <w:tcPr>
            <w:tcW w:w="802"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原产</w:t>
            </w:r>
          </w:p>
          <w:p>
            <w:pPr>
              <w:pStyle w:val="50"/>
              <w:spacing w:line="240" w:lineRule="auto"/>
              <w:ind w:firstLine="0"/>
              <w:jc w:val="center"/>
              <w:rPr>
                <w:color w:val="auto"/>
                <w:sz w:val="22"/>
                <w:szCs w:val="22"/>
              </w:rPr>
            </w:pPr>
            <w:r>
              <w:rPr>
                <w:color w:val="auto"/>
                <w:sz w:val="22"/>
                <w:szCs w:val="22"/>
              </w:rPr>
              <w:t>地</w:t>
            </w:r>
          </w:p>
        </w:tc>
        <w:tc>
          <w:tcPr>
            <w:tcW w:w="1440" w:type="dxa"/>
            <w:tcBorders>
              <w:top w:val="single" w:color="auto" w:sz="4" w:space="0"/>
              <w:left w:val="single" w:color="auto" w:sz="4" w:space="0"/>
              <w:right w:val="single" w:color="auto" w:sz="4" w:space="0"/>
            </w:tcBorders>
            <w:shd w:val="clear" w:color="auto" w:fill="FFFFFF"/>
            <w:vAlign w:val="center"/>
          </w:tcPr>
          <w:p>
            <w:pPr>
              <w:pStyle w:val="50"/>
              <w:spacing w:line="298" w:lineRule="exact"/>
              <w:ind w:firstLine="0"/>
              <w:jc w:val="center"/>
              <w:rPr>
                <w:color w:val="auto"/>
                <w:sz w:val="22"/>
                <w:szCs w:val="22"/>
              </w:rPr>
            </w:pPr>
            <w:r>
              <w:rPr>
                <w:color w:val="auto"/>
                <w:sz w:val="22"/>
                <w:szCs w:val="22"/>
              </w:rPr>
              <w:t>参数性能、</w:t>
            </w:r>
          </w:p>
          <w:p>
            <w:pPr>
              <w:pStyle w:val="50"/>
              <w:spacing w:line="298" w:lineRule="exact"/>
              <w:ind w:firstLine="0"/>
              <w:jc w:val="center"/>
              <w:rPr>
                <w:color w:val="auto"/>
                <w:sz w:val="22"/>
                <w:szCs w:val="22"/>
              </w:rPr>
            </w:pPr>
            <w:r>
              <w:rPr>
                <w:color w:val="auto"/>
                <w:sz w:val="22"/>
                <w:szCs w:val="22"/>
              </w:rPr>
              <w:t>指标及配置</w:t>
            </w:r>
          </w:p>
        </w:tc>
      </w:tr>
      <w:tr>
        <w:tblPrEx>
          <w:tblCellMar>
            <w:top w:w="0" w:type="dxa"/>
            <w:left w:w="10" w:type="dxa"/>
            <w:bottom w:w="0" w:type="dxa"/>
            <w:right w:w="10" w:type="dxa"/>
          </w:tblCellMar>
        </w:tblPrEx>
        <w:trPr>
          <w:trHeight w:val="422" w:hRule="exact"/>
          <w:jc w:val="center"/>
        </w:trPr>
        <w:tc>
          <w:tcPr>
            <w:tcW w:w="715" w:type="dxa"/>
            <w:tcBorders>
              <w:top w:val="single" w:color="auto" w:sz="4" w:space="0"/>
              <w:left w:val="single" w:color="auto" w:sz="4" w:space="0"/>
            </w:tcBorders>
            <w:shd w:val="clear" w:color="auto" w:fill="FFFFFF"/>
          </w:tcPr>
          <w:p>
            <w:pPr>
              <w:rPr>
                <w:color w:val="auto"/>
                <w:sz w:val="10"/>
                <w:szCs w:val="10"/>
                <w:lang w:eastAsia="zh-CN"/>
              </w:rPr>
            </w:pPr>
          </w:p>
        </w:tc>
        <w:tc>
          <w:tcPr>
            <w:tcW w:w="1195" w:type="dxa"/>
            <w:tcBorders>
              <w:top w:val="single" w:color="auto" w:sz="4" w:space="0"/>
              <w:left w:val="single" w:color="auto" w:sz="4" w:space="0"/>
            </w:tcBorders>
            <w:shd w:val="clear" w:color="auto" w:fill="FFFFFF"/>
          </w:tcPr>
          <w:p>
            <w:pPr>
              <w:rPr>
                <w:color w:val="auto"/>
                <w:sz w:val="10"/>
                <w:szCs w:val="10"/>
                <w:lang w:eastAsia="zh-CN"/>
              </w:rPr>
            </w:pPr>
          </w:p>
        </w:tc>
        <w:tc>
          <w:tcPr>
            <w:tcW w:w="768" w:type="dxa"/>
            <w:tcBorders>
              <w:top w:val="single" w:color="auto" w:sz="4" w:space="0"/>
              <w:left w:val="single" w:color="auto" w:sz="4" w:space="0"/>
            </w:tcBorders>
            <w:shd w:val="clear" w:color="auto" w:fill="FFFFFF"/>
          </w:tcPr>
          <w:p>
            <w:pPr>
              <w:rPr>
                <w:color w:val="auto"/>
                <w:sz w:val="10"/>
                <w:szCs w:val="10"/>
                <w:lang w:eastAsia="zh-CN"/>
              </w:rPr>
            </w:pPr>
          </w:p>
        </w:tc>
        <w:tc>
          <w:tcPr>
            <w:tcW w:w="850" w:type="dxa"/>
            <w:tcBorders>
              <w:top w:val="single" w:color="auto" w:sz="4" w:space="0"/>
              <w:left w:val="single" w:color="auto" w:sz="4" w:space="0"/>
            </w:tcBorders>
            <w:shd w:val="clear" w:color="auto" w:fill="FFFFFF"/>
          </w:tcPr>
          <w:p>
            <w:pPr>
              <w:rPr>
                <w:color w:val="auto"/>
                <w:sz w:val="10"/>
                <w:szCs w:val="10"/>
                <w:lang w:eastAsia="zh-CN"/>
              </w:rPr>
            </w:pPr>
          </w:p>
        </w:tc>
        <w:tc>
          <w:tcPr>
            <w:tcW w:w="1704" w:type="dxa"/>
            <w:tcBorders>
              <w:top w:val="single" w:color="auto" w:sz="4" w:space="0"/>
              <w:left w:val="single" w:color="auto" w:sz="4" w:space="0"/>
            </w:tcBorders>
            <w:shd w:val="clear" w:color="auto" w:fill="FFFFFF"/>
          </w:tcPr>
          <w:p>
            <w:pPr>
              <w:rPr>
                <w:color w:val="auto"/>
                <w:sz w:val="10"/>
                <w:szCs w:val="10"/>
                <w:lang w:eastAsia="zh-CN"/>
              </w:rPr>
            </w:pPr>
          </w:p>
        </w:tc>
        <w:tc>
          <w:tcPr>
            <w:tcW w:w="1084" w:type="dxa"/>
            <w:tcBorders>
              <w:top w:val="single" w:color="auto" w:sz="4" w:space="0"/>
              <w:left w:val="single" w:color="auto" w:sz="4" w:space="0"/>
            </w:tcBorders>
            <w:shd w:val="clear" w:color="auto" w:fill="FFFFFF"/>
          </w:tcPr>
          <w:p>
            <w:pPr>
              <w:rPr>
                <w:color w:val="auto"/>
                <w:sz w:val="10"/>
                <w:szCs w:val="10"/>
                <w:lang w:eastAsia="zh-CN"/>
              </w:rPr>
            </w:pPr>
          </w:p>
        </w:tc>
        <w:tc>
          <w:tcPr>
            <w:tcW w:w="802" w:type="dxa"/>
            <w:tcBorders>
              <w:top w:val="single" w:color="auto" w:sz="4" w:space="0"/>
              <w:left w:val="single" w:color="auto" w:sz="4" w:space="0"/>
            </w:tcBorders>
            <w:shd w:val="clear" w:color="auto" w:fill="FFFFFF"/>
          </w:tcPr>
          <w:p>
            <w:pPr>
              <w:rPr>
                <w:color w:val="auto"/>
                <w:sz w:val="10"/>
                <w:szCs w:val="10"/>
                <w:lang w:eastAsia="zh-CN"/>
              </w:rPr>
            </w:pPr>
          </w:p>
        </w:tc>
        <w:tc>
          <w:tcPr>
            <w:tcW w:w="1440" w:type="dxa"/>
            <w:tcBorders>
              <w:top w:val="single" w:color="auto" w:sz="4" w:space="0"/>
              <w:left w:val="single" w:color="auto" w:sz="4" w:space="0"/>
              <w:right w:val="single" w:color="auto" w:sz="4" w:space="0"/>
            </w:tcBorders>
            <w:shd w:val="clear" w:color="auto" w:fill="FFFFFF"/>
          </w:tcPr>
          <w:p>
            <w:pPr>
              <w:rPr>
                <w:color w:val="auto"/>
                <w:sz w:val="10"/>
                <w:szCs w:val="10"/>
                <w:lang w:eastAsia="zh-CN"/>
              </w:rPr>
            </w:pPr>
          </w:p>
        </w:tc>
      </w:tr>
      <w:tr>
        <w:tblPrEx>
          <w:tblCellMar>
            <w:top w:w="0" w:type="dxa"/>
            <w:left w:w="10" w:type="dxa"/>
            <w:bottom w:w="0" w:type="dxa"/>
            <w:right w:w="10" w:type="dxa"/>
          </w:tblCellMar>
        </w:tblPrEx>
        <w:trPr>
          <w:trHeight w:val="456" w:hRule="exact"/>
          <w:jc w:val="center"/>
        </w:trPr>
        <w:tc>
          <w:tcPr>
            <w:tcW w:w="715" w:type="dxa"/>
            <w:tcBorders>
              <w:top w:val="single" w:color="auto" w:sz="4" w:space="0"/>
              <w:left w:val="single" w:color="auto" w:sz="4" w:space="0"/>
            </w:tcBorders>
            <w:shd w:val="clear" w:color="auto" w:fill="FFFFFF"/>
          </w:tcPr>
          <w:p>
            <w:pPr>
              <w:rPr>
                <w:color w:val="auto"/>
                <w:sz w:val="10"/>
                <w:szCs w:val="10"/>
                <w:lang w:eastAsia="zh-CN"/>
              </w:rPr>
            </w:pPr>
          </w:p>
        </w:tc>
        <w:tc>
          <w:tcPr>
            <w:tcW w:w="1195" w:type="dxa"/>
            <w:tcBorders>
              <w:top w:val="single" w:color="auto" w:sz="4" w:space="0"/>
              <w:left w:val="single" w:color="auto" w:sz="4" w:space="0"/>
            </w:tcBorders>
            <w:shd w:val="clear" w:color="auto" w:fill="FFFFFF"/>
          </w:tcPr>
          <w:p>
            <w:pPr>
              <w:rPr>
                <w:color w:val="auto"/>
                <w:sz w:val="10"/>
                <w:szCs w:val="10"/>
                <w:lang w:eastAsia="zh-CN"/>
              </w:rPr>
            </w:pPr>
          </w:p>
        </w:tc>
        <w:tc>
          <w:tcPr>
            <w:tcW w:w="768" w:type="dxa"/>
            <w:tcBorders>
              <w:top w:val="single" w:color="auto" w:sz="4" w:space="0"/>
              <w:left w:val="single" w:color="auto" w:sz="4" w:space="0"/>
            </w:tcBorders>
            <w:shd w:val="clear" w:color="auto" w:fill="FFFFFF"/>
          </w:tcPr>
          <w:p>
            <w:pPr>
              <w:rPr>
                <w:color w:val="auto"/>
                <w:sz w:val="10"/>
                <w:szCs w:val="10"/>
                <w:lang w:eastAsia="zh-CN"/>
              </w:rPr>
            </w:pPr>
          </w:p>
        </w:tc>
        <w:tc>
          <w:tcPr>
            <w:tcW w:w="850" w:type="dxa"/>
            <w:tcBorders>
              <w:top w:val="single" w:color="auto" w:sz="4" w:space="0"/>
              <w:left w:val="single" w:color="auto" w:sz="4" w:space="0"/>
            </w:tcBorders>
            <w:shd w:val="clear" w:color="auto" w:fill="FFFFFF"/>
          </w:tcPr>
          <w:p>
            <w:pPr>
              <w:rPr>
                <w:color w:val="auto"/>
                <w:sz w:val="10"/>
                <w:szCs w:val="10"/>
                <w:lang w:eastAsia="zh-CN"/>
              </w:rPr>
            </w:pPr>
          </w:p>
        </w:tc>
        <w:tc>
          <w:tcPr>
            <w:tcW w:w="1704" w:type="dxa"/>
            <w:tcBorders>
              <w:top w:val="single" w:color="auto" w:sz="4" w:space="0"/>
              <w:left w:val="single" w:color="auto" w:sz="4" w:space="0"/>
            </w:tcBorders>
            <w:shd w:val="clear" w:color="auto" w:fill="FFFFFF"/>
          </w:tcPr>
          <w:p>
            <w:pPr>
              <w:rPr>
                <w:color w:val="auto"/>
                <w:sz w:val="10"/>
                <w:szCs w:val="10"/>
                <w:lang w:eastAsia="zh-CN"/>
              </w:rPr>
            </w:pPr>
          </w:p>
        </w:tc>
        <w:tc>
          <w:tcPr>
            <w:tcW w:w="1084" w:type="dxa"/>
            <w:tcBorders>
              <w:top w:val="single" w:color="auto" w:sz="4" w:space="0"/>
              <w:left w:val="single" w:color="auto" w:sz="4" w:space="0"/>
            </w:tcBorders>
            <w:shd w:val="clear" w:color="auto" w:fill="FFFFFF"/>
          </w:tcPr>
          <w:p>
            <w:pPr>
              <w:rPr>
                <w:color w:val="auto"/>
                <w:sz w:val="10"/>
                <w:szCs w:val="10"/>
                <w:lang w:eastAsia="zh-CN"/>
              </w:rPr>
            </w:pPr>
          </w:p>
        </w:tc>
        <w:tc>
          <w:tcPr>
            <w:tcW w:w="802" w:type="dxa"/>
            <w:tcBorders>
              <w:top w:val="single" w:color="auto" w:sz="4" w:space="0"/>
              <w:left w:val="single" w:color="auto" w:sz="4" w:space="0"/>
            </w:tcBorders>
            <w:shd w:val="clear" w:color="auto" w:fill="FFFFFF"/>
          </w:tcPr>
          <w:p>
            <w:pPr>
              <w:rPr>
                <w:color w:val="auto"/>
                <w:sz w:val="10"/>
                <w:szCs w:val="10"/>
                <w:lang w:eastAsia="zh-CN"/>
              </w:rPr>
            </w:pPr>
          </w:p>
        </w:tc>
        <w:tc>
          <w:tcPr>
            <w:tcW w:w="1440" w:type="dxa"/>
            <w:tcBorders>
              <w:top w:val="single" w:color="auto" w:sz="4" w:space="0"/>
              <w:left w:val="single" w:color="auto" w:sz="4" w:space="0"/>
              <w:right w:val="single" w:color="auto" w:sz="4" w:space="0"/>
            </w:tcBorders>
            <w:shd w:val="clear" w:color="auto" w:fill="FFFFFF"/>
          </w:tcPr>
          <w:p>
            <w:pPr>
              <w:rPr>
                <w:color w:val="auto"/>
                <w:sz w:val="10"/>
                <w:szCs w:val="10"/>
                <w:lang w:eastAsia="zh-CN"/>
              </w:rPr>
            </w:pPr>
          </w:p>
        </w:tc>
      </w:tr>
      <w:tr>
        <w:tblPrEx>
          <w:tblCellMar>
            <w:top w:w="0" w:type="dxa"/>
            <w:left w:w="10" w:type="dxa"/>
            <w:bottom w:w="0" w:type="dxa"/>
            <w:right w:w="10" w:type="dxa"/>
          </w:tblCellMar>
        </w:tblPrEx>
        <w:trPr>
          <w:trHeight w:val="451" w:hRule="exact"/>
          <w:jc w:val="center"/>
        </w:trPr>
        <w:tc>
          <w:tcPr>
            <w:tcW w:w="715" w:type="dxa"/>
            <w:tcBorders>
              <w:top w:val="single" w:color="auto" w:sz="4" w:space="0"/>
              <w:left w:val="single" w:color="auto" w:sz="4" w:space="0"/>
              <w:bottom w:val="single" w:color="auto" w:sz="4" w:space="0"/>
            </w:tcBorders>
            <w:shd w:val="clear" w:color="auto" w:fill="FFFFFF"/>
          </w:tcPr>
          <w:p>
            <w:pPr>
              <w:rPr>
                <w:color w:val="auto"/>
                <w:sz w:val="10"/>
                <w:szCs w:val="10"/>
                <w:lang w:eastAsia="zh-CN"/>
              </w:rPr>
            </w:pPr>
          </w:p>
        </w:tc>
        <w:tc>
          <w:tcPr>
            <w:tcW w:w="1195" w:type="dxa"/>
            <w:tcBorders>
              <w:top w:val="single" w:color="auto" w:sz="4" w:space="0"/>
              <w:left w:val="single" w:color="auto" w:sz="4" w:space="0"/>
              <w:bottom w:val="single" w:color="auto" w:sz="4" w:space="0"/>
            </w:tcBorders>
            <w:shd w:val="clear" w:color="auto" w:fill="FFFFFF"/>
          </w:tcPr>
          <w:p>
            <w:pPr>
              <w:rPr>
                <w:color w:val="auto"/>
                <w:sz w:val="10"/>
                <w:szCs w:val="10"/>
                <w:lang w:eastAsia="zh-CN"/>
              </w:rPr>
            </w:pPr>
          </w:p>
        </w:tc>
        <w:tc>
          <w:tcPr>
            <w:tcW w:w="768" w:type="dxa"/>
            <w:tcBorders>
              <w:top w:val="single" w:color="auto" w:sz="4" w:space="0"/>
              <w:left w:val="single" w:color="auto" w:sz="4" w:space="0"/>
              <w:bottom w:val="single" w:color="auto" w:sz="4" w:space="0"/>
            </w:tcBorders>
            <w:shd w:val="clear" w:color="auto" w:fill="FFFFFF"/>
          </w:tcPr>
          <w:p>
            <w:pPr>
              <w:rPr>
                <w:color w:val="auto"/>
                <w:sz w:val="10"/>
                <w:szCs w:val="10"/>
                <w:lang w:eastAsia="zh-CN"/>
              </w:rPr>
            </w:pPr>
          </w:p>
        </w:tc>
        <w:tc>
          <w:tcPr>
            <w:tcW w:w="850" w:type="dxa"/>
            <w:tcBorders>
              <w:top w:val="single" w:color="auto" w:sz="4" w:space="0"/>
              <w:left w:val="single" w:color="auto" w:sz="4" w:space="0"/>
              <w:bottom w:val="single" w:color="auto" w:sz="4" w:space="0"/>
            </w:tcBorders>
            <w:shd w:val="clear" w:color="auto" w:fill="FFFFFF"/>
          </w:tcPr>
          <w:p>
            <w:pPr>
              <w:rPr>
                <w:color w:val="auto"/>
                <w:sz w:val="10"/>
                <w:szCs w:val="10"/>
                <w:lang w:eastAsia="zh-CN"/>
              </w:rPr>
            </w:pPr>
          </w:p>
        </w:tc>
        <w:tc>
          <w:tcPr>
            <w:tcW w:w="1704" w:type="dxa"/>
            <w:tcBorders>
              <w:top w:val="single" w:color="auto" w:sz="4" w:space="0"/>
              <w:left w:val="single" w:color="auto" w:sz="4" w:space="0"/>
              <w:bottom w:val="single" w:color="auto" w:sz="4" w:space="0"/>
            </w:tcBorders>
            <w:shd w:val="clear" w:color="auto" w:fill="FFFFFF"/>
          </w:tcPr>
          <w:p>
            <w:pPr>
              <w:rPr>
                <w:color w:val="auto"/>
                <w:sz w:val="10"/>
                <w:szCs w:val="10"/>
                <w:lang w:eastAsia="zh-CN"/>
              </w:rPr>
            </w:pPr>
          </w:p>
        </w:tc>
        <w:tc>
          <w:tcPr>
            <w:tcW w:w="1084" w:type="dxa"/>
            <w:tcBorders>
              <w:top w:val="single" w:color="auto" w:sz="4" w:space="0"/>
              <w:left w:val="single" w:color="auto" w:sz="4" w:space="0"/>
              <w:bottom w:val="single" w:color="auto" w:sz="4" w:space="0"/>
            </w:tcBorders>
            <w:shd w:val="clear" w:color="auto" w:fill="FFFFFF"/>
          </w:tcPr>
          <w:p>
            <w:pPr>
              <w:rPr>
                <w:color w:val="auto"/>
                <w:sz w:val="10"/>
                <w:szCs w:val="10"/>
                <w:lang w:eastAsia="zh-CN"/>
              </w:rPr>
            </w:pPr>
          </w:p>
        </w:tc>
        <w:tc>
          <w:tcPr>
            <w:tcW w:w="802" w:type="dxa"/>
            <w:tcBorders>
              <w:top w:val="single" w:color="auto" w:sz="4" w:space="0"/>
              <w:left w:val="single" w:color="auto" w:sz="4" w:space="0"/>
              <w:bottom w:val="single" w:color="auto" w:sz="4" w:space="0"/>
            </w:tcBorders>
            <w:shd w:val="clear" w:color="auto" w:fill="FFFFFF"/>
          </w:tcPr>
          <w:p>
            <w:pPr>
              <w:rPr>
                <w:color w:val="auto"/>
                <w:sz w:val="10"/>
                <w:szCs w:val="10"/>
                <w:lang w:eastAsia="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lang w:eastAsia="zh-CN"/>
              </w:rPr>
            </w:pPr>
          </w:p>
        </w:tc>
      </w:tr>
    </w:tbl>
    <w:p>
      <w:pPr>
        <w:pStyle w:val="48"/>
        <w:spacing w:line="445" w:lineRule="exact"/>
        <w:ind w:left="82"/>
        <w:rPr>
          <w:color w:val="auto"/>
          <w:sz w:val="22"/>
          <w:szCs w:val="22"/>
        </w:rPr>
      </w:pPr>
      <w:r>
        <w:rPr>
          <w:color w:val="auto"/>
          <w:sz w:val="22"/>
          <w:szCs w:val="22"/>
        </w:rPr>
        <w:t>备注：</w:t>
      </w:r>
    </w:p>
    <w:p>
      <w:pPr>
        <w:pStyle w:val="56"/>
        <w:spacing w:after="500" w:line="445" w:lineRule="exact"/>
        <w:ind w:firstLine="0"/>
        <w:jc w:val="both"/>
        <w:rPr>
          <w:color w:val="auto"/>
        </w:rPr>
      </w:pPr>
      <w:r>
        <w:rPr>
          <w:b/>
          <w:bCs/>
          <w:color w:val="auto"/>
        </w:rPr>
        <w:t>以上性能配置清单中</w:t>
      </w:r>
      <w:r>
        <w:rPr>
          <w:b/>
          <w:bCs/>
          <w:color w:val="auto"/>
          <w:lang w:val="zh-CN" w:eastAsia="zh-CN" w:bidi="zh-CN"/>
        </w:rPr>
        <w:t>“服务</w:t>
      </w:r>
      <w:r>
        <w:rPr>
          <w:b/>
          <w:bCs/>
          <w:color w:val="auto"/>
        </w:rPr>
        <w:t>名称、数量及单位、品牌、规格型号、制造商、原产地、 参数性能、指标及配置”必须如实填写完整，品牌、规格型号没有则填无，填写有缺漏的，响应文件作无效处理。</w:t>
      </w:r>
      <w:r>
        <w:rPr>
          <w:color w:val="auto"/>
        </w:rPr>
        <w:t>服务名称、数量及单位、品牌必须与</w:t>
      </w:r>
      <w:r>
        <w:rPr>
          <w:color w:val="auto"/>
          <w:lang w:val="zh-CN" w:eastAsia="zh-CN" w:bidi="zh-CN"/>
        </w:rPr>
        <w:t>“服务</w:t>
      </w:r>
      <w:r>
        <w:rPr>
          <w:color w:val="auto"/>
        </w:rPr>
        <w:t>需求一 览表” 一致，否则响应文件作无效处理。</w:t>
      </w:r>
    </w:p>
    <w:p>
      <w:pPr>
        <w:pStyle w:val="56"/>
        <w:spacing w:after="240" w:line="445" w:lineRule="exact"/>
        <w:ind w:left="4000" w:firstLine="0"/>
        <w:jc w:val="right"/>
        <w:rPr>
          <w:color w:val="auto"/>
        </w:rPr>
      </w:pPr>
      <w:r>
        <w:rPr>
          <w:color w:val="auto"/>
        </w:rPr>
        <w:t>供应商名称（电子签章）：</w:t>
      </w:r>
    </w:p>
    <w:p>
      <w:pPr>
        <w:pStyle w:val="56"/>
        <w:spacing w:after="280" w:line="445" w:lineRule="exact"/>
        <w:ind w:firstLine="0"/>
        <w:jc w:val="right"/>
        <w:rPr>
          <w:color w:val="auto"/>
        </w:rPr>
        <w:sectPr>
          <w:headerReference r:id="rId43" w:type="default"/>
          <w:footerReference r:id="rId45" w:type="default"/>
          <w:headerReference r:id="rId44" w:type="even"/>
          <w:footerReference r:id="rId46" w:type="even"/>
          <w:type w:val="continuous"/>
          <w:pgSz w:w="11900" w:h="16840"/>
          <w:pgMar w:top="1247" w:right="1418" w:bottom="1247" w:left="1418" w:header="680" w:footer="680" w:gutter="113"/>
          <w:cols w:space="0" w:num="1"/>
          <w:docGrid w:linePitch="360" w:charSpace="0"/>
        </w:sect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spacing w:line="360" w:lineRule="auto"/>
        <w:rPr>
          <w:rFonts w:asciiTheme="minorEastAsia" w:hAnsiTheme="minorEastAsia" w:eastAsiaTheme="minorEastAsia" w:cstheme="minorEastAsia"/>
          <w:b/>
          <w:bCs/>
          <w:color w:val="auto"/>
          <w:sz w:val="30"/>
          <w:szCs w:val="30"/>
          <w:lang w:eastAsia="zh-CN"/>
        </w:rPr>
      </w:pPr>
      <w:bookmarkStart w:id="598" w:name="bookmark676"/>
      <w:bookmarkStart w:id="599" w:name="bookmark674"/>
      <w:bookmarkStart w:id="600" w:name="bookmark675"/>
      <w:r>
        <w:rPr>
          <w:rFonts w:hint="eastAsia" w:asciiTheme="minorEastAsia" w:hAnsiTheme="minorEastAsia" w:eastAsiaTheme="minorEastAsia" w:cstheme="minorEastAsia"/>
          <w:b/>
          <w:bCs/>
          <w:color w:val="auto"/>
          <w:sz w:val="30"/>
          <w:szCs w:val="30"/>
          <w:lang w:eastAsia="zh-CN"/>
        </w:rPr>
        <w:t>八、组织服务方案</w:t>
      </w:r>
      <w:bookmarkEnd w:id="598"/>
      <w:bookmarkEnd w:id="599"/>
      <w:bookmarkEnd w:id="600"/>
    </w:p>
    <w:p>
      <w:pPr>
        <w:spacing w:line="360" w:lineRule="auto"/>
        <w:jc w:val="both"/>
        <w:rPr>
          <w:color w:val="auto"/>
          <w:lang w:eastAsia="zh-CN"/>
        </w:rPr>
      </w:pPr>
      <w:bookmarkStart w:id="601" w:name="bookmark678"/>
      <w:bookmarkStart w:id="602" w:name="bookmark677"/>
      <w:bookmarkStart w:id="603" w:name="bookmark679"/>
      <w:r>
        <w:rPr>
          <w:color w:val="auto"/>
          <w:lang w:eastAsia="zh-CN"/>
        </w:rPr>
        <w:t>（由供应商根据采购需求及采购文件要求编制）</w:t>
      </w:r>
      <w:bookmarkEnd w:id="601"/>
      <w:bookmarkEnd w:id="602"/>
      <w:bookmarkEnd w:id="603"/>
    </w:p>
    <w:p>
      <w:pPr>
        <w:spacing w:line="360" w:lineRule="auto"/>
        <w:rPr>
          <w:b/>
          <w:bCs/>
          <w:color w:val="auto"/>
          <w:lang w:eastAsia="zh-CN"/>
        </w:rPr>
      </w:pPr>
      <w:bookmarkStart w:id="604" w:name="bookmark681"/>
      <w:bookmarkStart w:id="605" w:name="bookmark680"/>
      <w:bookmarkStart w:id="606" w:name="bookmark682"/>
      <w:r>
        <w:rPr>
          <w:b/>
          <w:bCs/>
          <w:color w:val="auto"/>
          <w:lang w:eastAsia="zh-CN"/>
        </w:rPr>
        <w:t>附表</w:t>
      </w:r>
      <w:r>
        <w:rPr>
          <w:rFonts w:hint="eastAsia" w:ascii="宋体" w:hAnsi="宋体" w:eastAsia="宋体" w:cs="宋体"/>
          <w:b/>
          <w:bCs/>
          <w:color w:val="auto"/>
          <w:lang w:eastAsia="zh-CN"/>
        </w:rPr>
        <w:t>：</w:t>
      </w:r>
      <w:r>
        <w:rPr>
          <w:b/>
          <w:bCs/>
          <w:color w:val="auto"/>
          <w:lang w:eastAsia="zh-CN"/>
        </w:rPr>
        <w:t>项目实施进度计划表（以生效日算起）</w:t>
      </w:r>
      <w:bookmarkEnd w:id="604"/>
      <w:bookmarkEnd w:id="605"/>
      <w:bookmarkEnd w:id="606"/>
    </w:p>
    <w:tbl>
      <w:tblPr>
        <w:tblStyle w:val="20"/>
        <w:tblW w:w="0" w:type="auto"/>
        <w:jc w:val="center"/>
        <w:tblLayout w:type="fixed"/>
        <w:tblCellMar>
          <w:top w:w="0" w:type="dxa"/>
          <w:left w:w="10" w:type="dxa"/>
          <w:bottom w:w="0" w:type="dxa"/>
          <w:right w:w="10" w:type="dxa"/>
        </w:tblCellMar>
      </w:tblPr>
      <w:tblGrid>
        <w:gridCol w:w="1157"/>
        <w:gridCol w:w="523"/>
        <w:gridCol w:w="533"/>
        <w:gridCol w:w="528"/>
        <w:gridCol w:w="523"/>
        <w:gridCol w:w="528"/>
        <w:gridCol w:w="528"/>
        <w:gridCol w:w="528"/>
        <w:gridCol w:w="528"/>
        <w:gridCol w:w="528"/>
        <w:gridCol w:w="528"/>
        <w:gridCol w:w="528"/>
        <w:gridCol w:w="528"/>
        <w:gridCol w:w="533"/>
        <w:gridCol w:w="523"/>
        <w:gridCol w:w="523"/>
        <w:gridCol w:w="538"/>
      </w:tblGrid>
      <w:tr>
        <w:tblPrEx>
          <w:tblCellMar>
            <w:top w:w="0" w:type="dxa"/>
            <w:left w:w="10" w:type="dxa"/>
            <w:bottom w:w="0" w:type="dxa"/>
            <w:right w:w="10" w:type="dxa"/>
          </w:tblCellMar>
        </w:tblPrEx>
        <w:trPr>
          <w:trHeight w:val="1375" w:hRule="exact"/>
          <w:jc w:val="center"/>
        </w:trPr>
        <w:tc>
          <w:tcPr>
            <w:tcW w:w="1157" w:type="dxa"/>
            <w:tcBorders>
              <w:top w:val="single" w:color="auto" w:sz="4" w:space="0"/>
              <w:left w:val="single" w:color="auto" w:sz="4" w:space="0"/>
            </w:tcBorders>
            <w:shd w:val="clear" w:color="auto" w:fill="FFFFFF"/>
            <w:vAlign w:val="center"/>
          </w:tcPr>
          <w:p>
            <w:pPr>
              <w:pStyle w:val="50"/>
              <w:snapToGrid w:val="0"/>
              <w:spacing w:line="240" w:lineRule="auto"/>
              <w:ind w:firstLine="0"/>
              <w:jc w:val="center"/>
              <w:rPr>
                <w:color w:val="auto"/>
                <w:sz w:val="22"/>
                <w:szCs w:val="22"/>
                <w:lang w:eastAsia="zh-CN"/>
              </w:rPr>
            </w:pPr>
            <w:r>
              <w:rPr>
                <w:color w:val="auto"/>
                <w:sz w:val="22"/>
                <w:szCs w:val="22"/>
              </w:rPr>
              <w:t>内容</w:t>
            </w:r>
          </w:p>
          <w:p>
            <w:pPr>
              <w:pStyle w:val="50"/>
              <w:spacing w:line="240" w:lineRule="auto"/>
              <w:ind w:firstLine="0"/>
              <w:jc w:val="center"/>
              <w:rPr>
                <w:color w:val="auto"/>
                <w:sz w:val="22"/>
                <w:szCs w:val="22"/>
                <w:lang w:eastAsia="zh-CN"/>
              </w:rPr>
            </w:pPr>
            <w:r>
              <w:rPr>
                <w:rFonts w:hint="eastAsia"/>
                <w:color w:val="auto"/>
                <w:sz w:val="22"/>
                <w:szCs w:val="22"/>
                <w:lang w:eastAsia="zh-CN"/>
              </w:rPr>
              <w:t>工作日</w:t>
            </w:r>
          </w:p>
        </w:tc>
        <w:tc>
          <w:tcPr>
            <w:tcW w:w="523"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1</w:t>
            </w:r>
          </w:p>
        </w:tc>
        <w:tc>
          <w:tcPr>
            <w:tcW w:w="533"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2</w:t>
            </w:r>
          </w:p>
        </w:tc>
        <w:tc>
          <w:tcPr>
            <w:tcW w:w="52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3</w:t>
            </w:r>
          </w:p>
        </w:tc>
        <w:tc>
          <w:tcPr>
            <w:tcW w:w="523"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4</w:t>
            </w:r>
          </w:p>
        </w:tc>
        <w:tc>
          <w:tcPr>
            <w:tcW w:w="52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5</w:t>
            </w:r>
          </w:p>
        </w:tc>
        <w:tc>
          <w:tcPr>
            <w:tcW w:w="52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6</w:t>
            </w:r>
          </w:p>
        </w:tc>
        <w:tc>
          <w:tcPr>
            <w:tcW w:w="52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7</w:t>
            </w:r>
          </w:p>
        </w:tc>
        <w:tc>
          <w:tcPr>
            <w:tcW w:w="52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8</w:t>
            </w:r>
          </w:p>
        </w:tc>
        <w:tc>
          <w:tcPr>
            <w:tcW w:w="52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9</w:t>
            </w:r>
          </w:p>
        </w:tc>
        <w:tc>
          <w:tcPr>
            <w:tcW w:w="528" w:type="dxa"/>
            <w:tcBorders>
              <w:top w:val="single" w:color="auto" w:sz="4" w:space="0"/>
              <w:left w:val="single" w:color="auto" w:sz="4" w:space="0"/>
            </w:tcBorders>
            <w:shd w:val="clear" w:color="auto" w:fill="FFFFFF"/>
            <w:vAlign w:val="center"/>
          </w:tcPr>
          <w:p>
            <w:pPr>
              <w:pStyle w:val="50"/>
              <w:spacing w:line="240" w:lineRule="auto"/>
              <w:ind w:right="140" w:firstLine="0"/>
              <w:jc w:val="center"/>
              <w:rPr>
                <w:color w:val="auto"/>
                <w:sz w:val="26"/>
                <w:szCs w:val="26"/>
              </w:rPr>
            </w:pPr>
            <w:r>
              <w:rPr>
                <w:rFonts w:ascii="Times New Roman" w:hAnsi="Times New Roman" w:eastAsia="Times New Roman" w:cs="Times New Roman"/>
                <w:color w:val="auto"/>
                <w:sz w:val="26"/>
                <w:szCs w:val="26"/>
              </w:rPr>
              <w:t>10</w:t>
            </w:r>
          </w:p>
        </w:tc>
        <w:tc>
          <w:tcPr>
            <w:tcW w:w="528" w:type="dxa"/>
            <w:tcBorders>
              <w:top w:val="single" w:color="auto" w:sz="4" w:space="0"/>
              <w:left w:val="single" w:color="auto" w:sz="4" w:space="0"/>
            </w:tcBorders>
            <w:shd w:val="clear" w:color="auto" w:fill="FFFFFF"/>
            <w:vAlign w:val="center"/>
          </w:tcPr>
          <w:p>
            <w:pPr>
              <w:pStyle w:val="50"/>
              <w:spacing w:line="240" w:lineRule="auto"/>
              <w:ind w:right="160" w:firstLine="0"/>
              <w:jc w:val="center"/>
              <w:rPr>
                <w:color w:val="auto"/>
                <w:sz w:val="26"/>
                <w:szCs w:val="26"/>
              </w:rPr>
            </w:pPr>
            <w:r>
              <w:rPr>
                <w:rFonts w:ascii="Times New Roman" w:hAnsi="Times New Roman" w:eastAsia="Times New Roman" w:cs="Times New Roman"/>
                <w:color w:val="auto"/>
                <w:sz w:val="26"/>
                <w:szCs w:val="26"/>
              </w:rPr>
              <w:t>11</w:t>
            </w:r>
          </w:p>
        </w:tc>
        <w:tc>
          <w:tcPr>
            <w:tcW w:w="52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12</w:t>
            </w:r>
          </w:p>
        </w:tc>
        <w:tc>
          <w:tcPr>
            <w:tcW w:w="533" w:type="dxa"/>
            <w:tcBorders>
              <w:top w:val="single" w:color="auto" w:sz="4" w:space="0"/>
              <w:left w:val="single" w:color="auto" w:sz="4" w:space="0"/>
            </w:tcBorders>
            <w:shd w:val="clear" w:color="auto" w:fill="FFFFFF"/>
            <w:vAlign w:val="center"/>
          </w:tcPr>
          <w:p>
            <w:pPr>
              <w:pStyle w:val="50"/>
              <w:spacing w:line="240" w:lineRule="auto"/>
              <w:ind w:right="140" w:firstLine="0"/>
              <w:jc w:val="center"/>
              <w:rPr>
                <w:color w:val="auto"/>
                <w:sz w:val="26"/>
                <w:szCs w:val="26"/>
              </w:rPr>
            </w:pPr>
            <w:r>
              <w:rPr>
                <w:rFonts w:ascii="Times New Roman" w:hAnsi="Times New Roman" w:eastAsia="Times New Roman" w:cs="Times New Roman"/>
                <w:color w:val="auto"/>
                <w:sz w:val="26"/>
                <w:szCs w:val="26"/>
              </w:rPr>
              <w:t>13</w:t>
            </w:r>
          </w:p>
        </w:tc>
        <w:tc>
          <w:tcPr>
            <w:tcW w:w="523"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6"/>
                <w:szCs w:val="26"/>
              </w:rPr>
            </w:pPr>
            <w:r>
              <w:rPr>
                <w:rFonts w:ascii="Times New Roman" w:hAnsi="Times New Roman" w:eastAsia="Times New Roman" w:cs="Times New Roman"/>
                <w:color w:val="auto"/>
                <w:sz w:val="26"/>
                <w:szCs w:val="26"/>
              </w:rPr>
              <w:t>14</w:t>
            </w:r>
          </w:p>
        </w:tc>
        <w:tc>
          <w:tcPr>
            <w:tcW w:w="523" w:type="dxa"/>
            <w:tcBorders>
              <w:top w:val="single" w:color="auto" w:sz="4" w:space="0"/>
              <w:left w:val="single" w:color="auto" w:sz="4" w:space="0"/>
            </w:tcBorders>
            <w:shd w:val="clear" w:color="auto" w:fill="FFFFFF"/>
            <w:vAlign w:val="center"/>
          </w:tcPr>
          <w:p>
            <w:pPr>
              <w:pStyle w:val="50"/>
              <w:spacing w:line="240" w:lineRule="auto"/>
              <w:ind w:right="140" w:firstLine="0"/>
              <w:jc w:val="center"/>
              <w:rPr>
                <w:color w:val="auto"/>
                <w:sz w:val="26"/>
                <w:szCs w:val="26"/>
              </w:rPr>
            </w:pPr>
            <w:r>
              <w:rPr>
                <w:rFonts w:ascii="Times New Roman" w:hAnsi="Times New Roman" w:eastAsia="Times New Roman" w:cs="Times New Roman"/>
                <w:color w:val="auto"/>
                <w:sz w:val="26"/>
                <w:szCs w:val="26"/>
              </w:rPr>
              <w:t>15</w:t>
            </w:r>
          </w:p>
        </w:tc>
        <w:tc>
          <w:tcPr>
            <w:tcW w:w="538" w:type="dxa"/>
            <w:tcBorders>
              <w:top w:val="single" w:color="auto" w:sz="4" w:space="0"/>
              <w:left w:val="single" w:color="auto" w:sz="4" w:space="0"/>
              <w:right w:val="single" w:color="auto" w:sz="4" w:space="0"/>
            </w:tcBorders>
            <w:shd w:val="clear" w:color="auto" w:fill="FFFFFF"/>
            <w:vAlign w:val="center"/>
          </w:tcPr>
          <w:p>
            <w:pPr>
              <w:jc w:val="center"/>
              <w:rPr>
                <w:color w:val="auto"/>
                <w:sz w:val="10"/>
                <w:szCs w:val="10"/>
              </w:rPr>
            </w:pPr>
          </w:p>
        </w:tc>
      </w:tr>
      <w:tr>
        <w:tblPrEx>
          <w:tblCellMar>
            <w:top w:w="0" w:type="dxa"/>
            <w:left w:w="10" w:type="dxa"/>
            <w:bottom w:w="0" w:type="dxa"/>
            <w:right w:w="10" w:type="dxa"/>
          </w:tblCellMar>
        </w:tblPrEx>
        <w:trPr>
          <w:trHeight w:val="600" w:hRule="exact"/>
          <w:jc w:val="center"/>
        </w:trPr>
        <w:tc>
          <w:tcPr>
            <w:tcW w:w="1157"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8"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05" w:hRule="exact"/>
          <w:jc w:val="center"/>
        </w:trPr>
        <w:tc>
          <w:tcPr>
            <w:tcW w:w="1157"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8"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00" w:hRule="exact"/>
          <w:jc w:val="center"/>
        </w:trPr>
        <w:tc>
          <w:tcPr>
            <w:tcW w:w="1157"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8"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00" w:hRule="exact"/>
          <w:jc w:val="center"/>
        </w:trPr>
        <w:tc>
          <w:tcPr>
            <w:tcW w:w="1157"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8"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00" w:hRule="exact"/>
          <w:jc w:val="center"/>
        </w:trPr>
        <w:tc>
          <w:tcPr>
            <w:tcW w:w="1157"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8"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00" w:hRule="exact"/>
          <w:jc w:val="center"/>
        </w:trPr>
        <w:tc>
          <w:tcPr>
            <w:tcW w:w="1157"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8"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05" w:hRule="exact"/>
          <w:jc w:val="center"/>
        </w:trPr>
        <w:tc>
          <w:tcPr>
            <w:tcW w:w="1157"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8"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00" w:hRule="exact"/>
          <w:jc w:val="center"/>
        </w:trPr>
        <w:tc>
          <w:tcPr>
            <w:tcW w:w="1157"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tcBorders>
            <w:shd w:val="clear" w:color="auto" w:fill="FFFFFF"/>
          </w:tcPr>
          <w:p>
            <w:pPr>
              <w:rPr>
                <w:color w:val="auto"/>
                <w:sz w:val="10"/>
                <w:szCs w:val="10"/>
              </w:rPr>
            </w:pPr>
          </w:p>
        </w:tc>
        <w:tc>
          <w:tcPr>
            <w:tcW w:w="538"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14" w:hRule="exact"/>
          <w:jc w:val="center"/>
        </w:trPr>
        <w:tc>
          <w:tcPr>
            <w:tcW w:w="1157"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8"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33"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23"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538"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rPr>
            </w:pPr>
          </w:p>
        </w:tc>
      </w:tr>
    </w:tbl>
    <w:p>
      <w:pPr>
        <w:spacing w:after="99" w:line="1" w:lineRule="exact"/>
        <w:rPr>
          <w:b/>
          <w:bCs/>
          <w:color w:val="auto"/>
        </w:rPr>
      </w:pPr>
    </w:p>
    <w:p>
      <w:pPr>
        <w:spacing w:line="360" w:lineRule="auto"/>
        <w:rPr>
          <w:b/>
          <w:bCs/>
          <w:color w:val="auto"/>
          <w:lang w:eastAsia="zh-CN"/>
        </w:rPr>
      </w:pPr>
      <w:bookmarkStart w:id="607" w:name="bookmark683"/>
      <w:bookmarkStart w:id="608" w:name="bookmark684"/>
      <w:bookmarkStart w:id="609" w:name="bookmark685"/>
      <w:r>
        <w:rPr>
          <w:b/>
          <w:bCs/>
          <w:color w:val="auto"/>
          <w:lang w:eastAsia="zh-CN"/>
        </w:rPr>
        <w:t>注：供应商可按上述时间表的格式自行编制切合实际的具体时间表。</w:t>
      </w:r>
      <w:bookmarkEnd w:id="607"/>
      <w:bookmarkEnd w:id="608"/>
      <w:bookmarkEnd w:id="609"/>
    </w:p>
    <w:p>
      <w:pPr>
        <w:spacing w:line="520" w:lineRule="exact"/>
        <w:jc w:val="center"/>
        <w:rPr>
          <w:color w:val="auto"/>
          <w:lang w:eastAsia="zh-CN"/>
        </w:rPr>
      </w:pPr>
      <w:bookmarkStart w:id="610" w:name="bookmark686"/>
      <w:bookmarkStart w:id="611" w:name="bookmark687"/>
      <w:bookmarkStart w:id="612" w:name="bookmark688"/>
      <w:r>
        <w:rPr>
          <w:rFonts w:hint="eastAsia" w:eastAsia="宋体"/>
          <w:color w:val="auto"/>
          <w:lang w:eastAsia="zh-CN"/>
        </w:rPr>
        <w:t xml:space="preserve">                                              </w:t>
      </w:r>
      <w:r>
        <w:rPr>
          <w:color w:val="auto"/>
          <w:lang w:eastAsia="zh-CN"/>
        </w:rPr>
        <w:t>供应商名称（电子签章）：</w:t>
      </w:r>
      <w:bookmarkEnd w:id="610"/>
      <w:bookmarkEnd w:id="611"/>
      <w:bookmarkEnd w:id="612"/>
    </w:p>
    <w:p>
      <w:pPr>
        <w:spacing w:line="520" w:lineRule="exact"/>
        <w:jc w:val="center"/>
        <w:rPr>
          <w:color w:val="auto"/>
          <w:sz w:val="22"/>
          <w:szCs w:val="22"/>
          <w:lang w:eastAsia="zh-CN"/>
        </w:rPr>
      </w:pPr>
      <w:bookmarkStart w:id="613" w:name="bookmark689"/>
      <w:bookmarkStart w:id="614" w:name="bookmark690"/>
      <w:bookmarkStart w:id="615" w:name="bookmark691"/>
      <w:r>
        <w:rPr>
          <w:rFonts w:hint="eastAsia" w:eastAsia="宋体"/>
          <w:color w:val="auto"/>
          <w:sz w:val="22"/>
          <w:szCs w:val="22"/>
          <w:lang w:eastAsia="zh-CN"/>
        </w:rPr>
        <w:t xml:space="preserve">                                                                                                    </w:t>
      </w:r>
      <w:r>
        <w:rPr>
          <w:color w:val="auto"/>
          <w:sz w:val="22"/>
          <w:szCs w:val="22"/>
          <w:lang w:eastAsia="zh-CN"/>
        </w:rPr>
        <w:t xml:space="preserve">日期：年 </w:t>
      </w:r>
      <w:r>
        <w:rPr>
          <w:color w:val="auto"/>
          <w:sz w:val="22"/>
          <w:szCs w:val="22"/>
          <w:lang w:val="zh-CN" w:eastAsia="zh-CN" w:bidi="zh-CN"/>
        </w:rPr>
        <w:t>月</w:t>
      </w:r>
      <w:bookmarkEnd w:id="613"/>
      <w:bookmarkEnd w:id="614"/>
      <w:bookmarkEnd w:id="615"/>
      <w:r>
        <w:rPr>
          <w:rFonts w:hint="eastAsia"/>
          <w:color w:val="auto"/>
          <w:sz w:val="22"/>
          <w:szCs w:val="22"/>
          <w:lang w:eastAsia="zh-CN" w:bidi="zh-CN"/>
        </w:rPr>
        <w:t xml:space="preserve"> </w:t>
      </w:r>
      <w:r>
        <w:rPr>
          <w:rFonts w:hint="eastAsia"/>
          <w:color w:val="auto"/>
          <w:sz w:val="22"/>
          <w:szCs w:val="22"/>
          <w:lang w:val="zh-CN" w:eastAsia="zh-CN" w:bidi="zh-CN"/>
        </w:rPr>
        <w:t>日</w:t>
      </w:r>
    </w:p>
    <w:p>
      <w:pPr>
        <w:widowControl/>
        <w:spacing w:line="520" w:lineRule="exact"/>
        <w:rPr>
          <w:rFonts w:ascii="宋体" w:hAnsi="宋体" w:eastAsia="宋体" w:cs="宋体"/>
          <w:color w:val="auto"/>
          <w:sz w:val="28"/>
          <w:szCs w:val="28"/>
          <w:lang w:val="zh-TW" w:eastAsia="zh-TW" w:bidi="zh-TW"/>
        </w:rPr>
      </w:pPr>
      <w:bookmarkStart w:id="616" w:name="bookmark694"/>
      <w:bookmarkStart w:id="617" w:name="bookmark693"/>
      <w:bookmarkStart w:id="618" w:name="bookmark692"/>
      <w:r>
        <w:rPr>
          <w:color w:val="auto"/>
          <w:sz w:val="28"/>
          <w:szCs w:val="28"/>
          <w:lang w:eastAsia="zh-CN"/>
        </w:rPr>
        <w:br w:type="page"/>
      </w:r>
    </w:p>
    <w:p>
      <w:pPr>
        <w:rPr>
          <w:rFonts w:asciiTheme="minorEastAsia" w:hAnsiTheme="minorEastAsia" w:eastAsiaTheme="minorEastAsia" w:cstheme="minorEastAsia"/>
          <w:b/>
          <w:bCs/>
          <w:color w:val="auto"/>
          <w:sz w:val="30"/>
          <w:szCs w:val="30"/>
          <w:lang w:eastAsia="zh-CN"/>
        </w:rPr>
      </w:pPr>
      <w:r>
        <w:rPr>
          <w:rFonts w:hint="eastAsia" w:asciiTheme="minorEastAsia" w:hAnsiTheme="minorEastAsia" w:eastAsiaTheme="minorEastAsia" w:cstheme="minorEastAsia"/>
          <w:b/>
          <w:bCs/>
          <w:color w:val="auto"/>
          <w:sz w:val="30"/>
          <w:szCs w:val="30"/>
          <w:lang w:eastAsia="zh-CN"/>
        </w:rPr>
        <w:t>九、售后服务方案</w:t>
      </w:r>
      <w:bookmarkEnd w:id="616"/>
      <w:bookmarkEnd w:id="617"/>
      <w:bookmarkEnd w:id="618"/>
    </w:p>
    <w:p>
      <w:pPr>
        <w:pStyle w:val="32"/>
        <w:spacing w:after="100" w:line="360" w:lineRule="auto"/>
        <w:ind w:left="460" w:firstLine="440"/>
        <w:rPr>
          <w:color w:val="auto"/>
          <w:sz w:val="21"/>
          <w:szCs w:val="21"/>
          <w:lang w:eastAsia="zh-CN"/>
        </w:rPr>
      </w:pPr>
    </w:p>
    <w:p>
      <w:pPr>
        <w:pStyle w:val="32"/>
        <w:spacing w:after="100" w:line="360" w:lineRule="auto"/>
        <w:ind w:left="460" w:firstLine="440"/>
        <w:rPr>
          <w:color w:val="auto"/>
          <w:sz w:val="21"/>
          <w:szCs w:val="21"/>
        </w:rPr>
      </w:pPr>
      <w:r>
        <w:rPr>
          <w:color w:val="auto"/>
          <w:sz w:val="21"/>
          <w:szCs w:val="21"/>
        </w:rPr>
        <w:t>由竞标人按本项目竞争性磋商釆购文件第二章</w:t>
      </w:r>
      <w:r>
        <w:rPr>
          <w:color w:val="auto"/>
          <w:sz w:val="21"/>
          <w:szCs w:val="21"/>
          <w:lang w:val="zh-CN" w:eastAsia="zh-CN" w:bidi="zh-CN"/>
        </w:rPr>
        <w:t>“服务</w:t>
      </w:r>
      <w:r>
        <w:rPr>
          <w:color w:val="auto"/>
          <w:sz w:val="21"/>
          <w:szCs w:val="21"/>
        </w:rPr>
        <w:t>需求一览表”中商务条款部分的售后 服务要求自行填写，其中要包含售后服务承诺书。</w:t>
      </w:r>
    </w:p>
    <w:p>
      <w:pPr>
        <w:pStyle w:val="34"/>
        <w:spacing w:after="320" w:line="360" w:lineRule="auto"/>
        <w:ind w:left="0"/>
        <w:jc w:val="center"/>
        <w:rPr>
          <w:color w:val="auto"/>
        </w:rPr>
      </w:pPr>
      <w:r>
        <w:rPr>
          <w:color w:val="auto"/>
          <w:sz w:val="34"/>
          <w:szCs w:val="34"/>
        </w:rPr>
        <w:t>1</w:t>
      </w:r>
      <w:r>
        <w:rPr>
          <w:color w:val="auto"/>
        </w:rPr>
        <w:t>、售后服务承诺</w:t>
      </w:r>
      <w:r>
        <w:rPr>
          <w:color w:val="auto"/>
        </w:rPr>
        <w:br w:type="page"/>
      </w:r>
    </w:p>
    <w:p>
      <w:pPr>
        <w:pStyle w:val="48"/>
        <w:ind w:left="106"/>
        <w:rPr>
          <w:color w:val="auto"/>
          <w:sz w:val="21"/>
          <w:szCs w:val="21"/>
        </w:rPr>
      </w:pPr>
      <w:r>
        <w:rPr>
          <w:rFonts w:hint="eastAsia"/>
          <w:color w:val="auto"/>
          <w:sz w:val="21"/>
          <w:szCs w:val="21"/>
        </w:rPr>
        <w:t>附表</w:t>
      </w:r>
      <w:r>
        <w:rPr>
          <w:rFonts w:hint="eastAsia"/>
          <w:b/>
          <w:bCs/>
          <w:color w:val="auto"/>
          <w:sz w:val="21"/>
          <w:szCs w:val="21"/>
          <w:lang w:val="en-US" w:eastAsia="zh-CN" w:bidi="en-US"/>
        </w:rPr>
        <w:t>A：</w:t>
      </w:r>
      <w:r>
        <w:rPr>
          <w:rFonts w:hint="eastAsia"/>
          <w:color w:val="auto"/>
          <w:sz w:val="21"/>
          <w:szCs w:val="21"/>
        </w:rPr>
        <w:t>售后服务机构情况表（按此格式自制）</w:t>
      </w:r>
    </w:p>
    <w:tbl>
      <w:tblPr>
        <w:tblStyle w:val="20"/>
        <w:tblW w:w="0" w:type="auto"/>
        <w:jc w:val="center"/>
        <w:tblLayout w:type="fixed"/>
        <w:tblCellMar>
          <w:top w:w="0" w:type="dxa"/>
          <w:left w:w="10" w:type="dxa"/>
          <w:bottom w:w="0" w:type="dxa"/>
          <w:right w:w="10" w:type="dxa"/>
        </w:tblCellMar>
      </w:tblPr>
      <w:tblGrid>
        <w:gridCol w:w="802"/>
        <w:gridCol w:w="2015"/>
        <w:gridCol w:w="1455"/>
        <w:gridCol w:w="1003"/>
        <w:gridCol w:w="2027"/>
        <w:gridCol w:w="1069"/>
      </w:tblGrid>
      <w:tr>
        <w:tblPrEx>
          <w:tblCellMar>
            <w:top w:w="0" w:type="dxa"/>
            <w:left w:w="10" w:type="dxa"/>
            <w:bottom w:w="0" w:type="dxa"/>
            <w:right w:w="10" w:type="dxa"/>
          </w:tblCellMar>
        </w:tblPrEx>
        <w:trPr>
          <w:trHeight w:val="1200" w:hRule="exact"/>
          <w:jc w:val="center"/>
        </w:trPr>
        <w:tc>
          <w:tcPr>
            <w:tcW w:w="802" w:type="dxa"/>
            <w:tcBorders>
              <w:top w:val="single" w:color="auto" w:sz="4" w:space="0"/>
              <w:left w:val="single" w:color="auto" w:sz="4" w:space="0"/>
            </w:tcBorders>
            <w:shd w:val="clear" w:color="auto" w:fill="FFFFFF"/>
          </w:tcPr>
          <w:p>
            <w:pPr>
              <w:pStyle w:val="50"/>
              <w:spacing w:before="100" w:line="240" w:lineRule="auto"/>
              <w:ind w:firstLine="0"/>
              <w:jc w:val="center"/>
              <w:rPr>
                <w:color w:val="auto"/>
                <w:sz w:val="22"/>
                <w:szCs w:val="22"/>
              </w:rPr>
            </w:pPr>
            <w:r>
              <w:rPr>
                <w:color w:val="auto"/>
                <w:sz w:val="22"/>
                <w:szCs w:val="22"/>
              </w:rPr>
              <w:t>序号</w:t>
            </w:r>
          </w:p>
        </w:tc>
        <w:tc>
          <w:tcPr>
            <w:tcW w:w="2015" w:type="dxa"/>
            <w:tcBorders>
              <w:top w:val="single" w:color="auto" w:sz="4" w:space="0"/>
              <w:left w:val="single" w:color="auto" w:sz="4" w:space="0"/>
            </w:tcBorders>
            <w:shd w:val="clear" w:color="auto" w:fill="FFFFFF"/>
          </w:tcPr>
          <w:p>
            <w:pPr>
              <w:pStyle w:val="50"/>
              <w:spacing w:before="100" w:line="240" w:lineRule="auto"/>
              <w:ind w:firstLine="0"/>
              <w:jc w:val="center"/>
              <w:rPr>
                <w:b/>
                <w:bCs/>
                <w:color w:val="auto"/>
                <w:sz w:val="21"/>
                <w:szCs w:val="21"/>
              </w:rPr>
            </w:pPr>
            <w:r>
              <w:rPr>
                <w:b/>
                <w:bCs/>
                <w:color w:val="auto"/>
                <w:sz w:val="21"/>
                <w:szCs w:val="21"/>
              </w:rPr>
              <w:t>机构名称</w:t>
            </w:r>
          </w:p>
        </w:tc>
        <w:tc>
          <w:tcPr>
            <w:tcW w:w="1455" w:type="dxa"/>
            <w:tcBorders>
              <w:top w:val="single" w:color="auto" w:sz="4" w:space="0"/>
              <w:left w:val="single" w:color="auto" w:sz="4" w:space="0"/>
            </w:tcBorders>
            <w:shd w:val="clear" w:color="auto" w:fill="FFFFFF"/>
          </w:tcPr>
          <w:p>
            <w:pPr>
              <w:pStyle w:val="50"/>
              <w:spacing w:before="100" w:after="340" w:line="240" w:lineRule="auto"/>
              <w:ind w:firstLine="0"/>
              <w:jc w:val="center"/>
              <w:rPr>
                <w:b/>
                <w:bCs/>
                <w:color w:val="auto"/>
                <w:sz w:val="21"/>
                <w:szCs w:val="21"/>
              </w:rPr>
            </w:pPr>
            <w:r>
              <w:rPr>
                <w:b/>
                <w:bCs/>
                <w:color w:val="auto"/>
                <w:sz w:val="21"/>
                <w:szCs w:val="21"/>
              </w:rPr>
              <w:t>机构性质</w:t>
            </w:r>
          </w:p>
        </w:tc>
        <w:tc>
          <w:tcPr>
            <w:tcW w:w="1003" w:type="dxa"/>
            <w:tcBorders>
              <w:top w:val="single" w:color="auto" w:sz="4" w:space="0"/>
              <w:left w:val="single" w:color="auto" w:sz="4" w:space="0"/>
            </w:tcBorders>
            <w:shd w:val="clear" w:color="auto" w:fill="FFFFFF"/>
          </w:tcPr>
          <w:p>
            <w:pPr>
              <w:pStyle w:val="50"/>
              <w:spacing w:before="100" w:line="240" w:lineRule="auto"/>
              <w:ind w:firstLine="0"/>
              <w:jc w:val="center"/>
              <w:rPr>
                <w:b/>
                <w:bCs/>
                <w:color w:val="auto"/>
                <w:sz w:val="21"/>
                <w:szCs w:val="21"/>
              </w:rPr>
            </w:pPr>
            <w:r>
              <w:rPr>
                <w:b/>
                <w:bCs/>
                <w:color w:val="auto"/>
                <w:sz w:val="21"/>
                <w:szCs w:val="21"/>
              </w:rPr>
              <w:t>注册地址</w:t>
            </w:r>
          </w:p>
        </w:tc>
        <w:tc>
          <w:tcPr>
            <w:tcW w:w="2027" w:type="dxa"/>
            <w:tcBorders>
              <w:top w:val="single" w:color="auto" w:sz="4" w:space="0"/>
              <w:left w:val="single" w:color="auto" w:sz="4" w:space="0"/>
            </w:tcBorders>
            <w:shd w:val="clear" w:color="auto" w:fill="FFFFFF"/>
          </w:tcPr>
          <w:p>
            <w:pPr>
              <w:pStyle w:val="50"/>
              <w:spacing w:before="100" w:after="340" w:line="240" w:lineRule="auto"/>
              <w:ind w:firstLine="0"/>
              <w:jc w:val="center"/>
              <w:rPr>
                <w:b/>
                <w:bCs/>
                <w:color w:val="auto"/>
                <w:sz w:val="21"/>
                <w:szCs w:val="21"/>
              </w:rPr>
            </w:pPr>
            <w:r>
              <w:rPr>
                <w:b/>
                <w:bCs/>
                <w:color w:val="auto"/>
                <w:sz w:val="21"/>
                <w:szCs w:val="21"/>
              </w:rPr>
              <w:t>服务技术人员数</w:t>
            </w:r>
          </w:p>
          <w:p>
            <w:pPr>
              <w:pStyle w:val="50"/>
              <w:spacing w:line="240" w:lineRule="auto"/>
              <w:ind w:firstLine="0"/>
              <w:jc w:val="center"/>
              <w:rPr>
                <w:b/>
                <w:bCs/>
                <w:color w:val="auto"/>
                <w:sz w:val="21"/>
                <w:szCs w:val="21"/>
              </w:rPr>
            </w:pPr>
            <w:r>
              <w:rPr>
                <w:b/>
                <w:bCs/>
                <w:color w:val="auto"/>
                <w:sz w:val="21"/>
                <w:szCs w:val="21"/>
              </w:rPr>
              <w:t>量</w:t>
            </w:r>
          </w:p>
        </w:tc>
        <w:tc>
          <w:tcPr>
            <w:tcW w:w="1069" w:type="dxa"/>
            <w:tcBorders>
              <w:top w:val="single" w:color="auto" w:sz="4" w:space="0"/>
              <w:left w:val="single" w:color="auto" w:sz="4" w:space="0"/>
              <w:right w:val="single" w:color="auto" w:sz="4" w:space="0"/>
            </w:tcBorders>
            <w:shd w:val="clear" w:color="auto" w:fill="FFFFFF"/>
          </w:tcPr>
          <w:p>
            <w:pPr>
              <w:pStyle w:val="50"/>
              <w:spacing w:before="100" w:line="240" w:lineRule="auto"/>
              <w:ind w:firstLine="0"/>
              <w:jc w:val="center"/>
              <w:rPr>
                <w:b/>
                <w:bCs/>
                <w:color w:val="auto"/>
                <w:sz w:val="21"/>
                <w:szCs w:val="21"/>
              </w:rPr>
            </w:pPr>
            <w:r>
              <w:rPr>
                <w:b/>
                <w:bCs/>
                <w:color w:val="auto"/>
                <w:sz w:val="21"/>
                <w:szCs w:val="21"/>
              </w:rPr>
              <w:t>联系电话</w:t>
            </w:r>
          </w:p>
        </w:tc>
      </w:tr>
      <w:tr>
        <w:tblPrEx>
          <w:tblCellMar>
            <w:top w:w="0" w:type="dxa"/>
            <w:left w:w="10" w:type="dxa"/>
            <w:bottom w:w="0" w:type="dxa"/>
            <w:right w:w="10" w:type="dxa"/>
          </w:tblCellMar>
        </w:tblPrEx>
        <w:trPr>
          <w:trHeight w:val="605" w:hRule="exact"/>
          <w:jc w:val="center"/>
        </w:trPr>
        <w:tc>
          <w:tcPr>
            <w:tcW w:w="802" w:type="dxa"/>
            <w:tcBorders>
              <w:top w:val="single" w:color="auto" w:sz="4" w:space="0"/>
              <w:left w:val="single" w:color="auto" w:sz="4" w:space="0"/>
            </w:tcBorders>
            <w:shd w:val="clear" w:color="auto" w:fill="FFFFFF"/>
          </w:tcPr>
          <w:p>
            <w:pPr>
              <w:rPr>
                <w:color w:val="auto"/>
                <w:sz w:val="10"/>
                <w:szCs w:val="10"/>
              </w:rPr>
            </w:pPr>
          </w:p>
        </w:tc>
        <w:tc>
          <w:tcPr>
            <w:tcW w:w="2015" w:type="dxa"/>
            <w:tcBorders>
              <w:top w:val="single" w:color="auto" w:sz="4" w:space="0"/>
              <w:left w:val="single" w:color="auto" w:sz="4" w:space="0"/>
            </w:tcBorders>
            <w:shd w:val="clear" w:color="auto" w:fill="FFFFFF"/>
          </w:tcPr>
          <w:p>
            <w:pPr>
              <w:rPr>
                <w:color w:val="auto"/>
                <w:sz w:val="10"/>
                <w:szCs w:val="10"/>
              </w:rPr>
            </w:pPr>
          </w:p>
        </w:tc>
        <w:tc>
          <w:tcPr>
            <w:tcW w:w="1455" w:type="dxa"/>
            <w:tcBorders>
              <w:top w:val="single" w:color="auto" w:sz="4" w:space="0"/>
              <w:left w:val="single" w:color="auto" w:sz="4" w:space="0"/>
            </w:tcBorders>
            <w:shd w:val="clear" w:color="auto" w:fill="FFFFFF"/>
          </w:tcPr>
          <w:p>
            <w:pPr>
              <w:rPr>
                <w:color w:val="auto"/>
                <w:sz w:val="10"/>
                <w:szCs w:val="10"/>
              </w:rPr>
            </w:pPr>
          </w:p>
        </w:tc>
        <w:tc>
          <w:tcPr>
            <w:tcW w:w="1003" w:type="dxa"/>
            <w:tcBorders>
              <w:top w:val="single" w:color="auto" w:sz="4" w:space="0"/>
              <w:left w:val="single" w:color="auto" w:sz="4" w:space="0"/>
            </w:tcBorders>
            <w:shd w:val="clear" w:color="auto" w:fill="FFFFFF"/>
          </w:tcPr>
          <w:p>
            <w:pPr>
              <w:rPr>
                <w:color w:val="auto"/>
                <w:sz w:val="10"/>
                <w:szCs w:val="10"/>
              </w:rPr>
            </w:pPr>
          </w:p>
        </w:tc>
        <w:tc>
          <w:tcPr>
            <w:tcW w:w="2027" w:type="dxa"/>
            <w:tcBorders>
              <w:top w:val="single" w:color="auto" w:sz="4" w:space="0"/>
              <w:left w:val="single" w:color="auto" w:sz="4" w:space="0"/>
            </w:tcBorders>
            <w:shd w:val="clear" w:color="auto" w:fill="FFFFFF"/>
          </w:tcPr>
          <w:p>
            <w:pPr>
              <w:rPr>
                <w:color w:val="auto"/>
                <w:sz w:val="10"/>
                <w:szCs w:val="10"/>
              </w:rPr>
            </w:pPr>
          </w:p>
        </w:tc>
        <w:tc>
          <w:tcPr>
            <w:tcW w:w="1069"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00" w:hRule="exact"/>
          <w:jc w:val="center"/>
        </w:trPr>
        <w:tc>
          <w:tcPr>
            <w:tcW w:w="802" w:type="dxa"/>
            <w:tcBorders>
              <w:top w:val="single" w:color="auto" w:sz="4" w:space="0"/>
              <w:left w:val="single" w:color="auto" w:sz="4" w:space="0"/>
            </w:tcBorders>
            <w:shd w:val="clear" w:color="auto" w:fill="FFFFFF"/>
          </w:tcPr>
          <w:p>
            <w:pPr>
              <w:rPr>
                <w:color w:val="auto"/>
                <w:sz w:val="10"/>
                <w:szCs w:val="10"/>
              </w:rPr>
            </w:pPr>
          </w:p>
        </w:tc>
        <w:tc>
          <w:tcPr>
            <w:tcW w:w="2015" w:type="dxa"/>
            <w:tcBorders>
              <w:top w:val="single" w:color="auto" w:sz="4" w:space="0"/>
              <w:left w:val="single" w:color="auto" w:sz="4" w:space="0"/>
            </w:tcBorders>
            <w:shd w:val="clear" w:color="auto" w:fill="FFFFFF"/>
          </w:tcPr>
          <w:p>
            <w:pPr>
              <w:rPr>
                <w:color w:val="auto"/>
                <w:sz w:val="10"/>
                <w:szCs w:val="10"/>
              </w:rPr>
            </w:pPr>
          </w:p>
        </w:tc>
        <w:tc>
          <w:tcPr>
            <w:tcW w:w="1455" w:type="dxa"/>
            <w:tcBorders>
              <w:top w:val="single" w:color="auto" w:sz="4" w:space="0"/>
              <w:left w:val="single" w:color="auto" w:sz="4" w:space="0"/>
            </w:tcBorders>
            <w:shd w:val="clear" w:color="auto" w:fill="FFFFFF"/>
          </w:tcPr>
          <w:p>
            <w:pPr>
              <w:rPr>
                <w:color w:val="auto"/>
                <w:sz w:val="10"/>
                <w:szCs w:val="10"/>
              </w:rPr>
            </w:pPr>
          </w:p>
        </w:tc>
        <w:tc>
          <w:tcPr>
            <w:tcW w:w="1003" w:type="dxa"/>
            <w:tcBorders>
              <w:top w:val="single" w:color="auto" w:sz="4" w:space="0"/>
              <w:left w:val="single" w:color="auto" w:sz="4" w:space="0"/>
            </w:tcBorders>
            <w:shd w:val="clear" w:color="auto" w:fill="FFFFFF"/>
          </w:tcPr>
          <w:p>
            <w:pPr>
              <w:rPr>
                <w:color w:val="auto"/>
                <w:sz w:val="10"/>
                <w:szCs w:val="10"/>
              </w:rPr>
            </w:pPr>
          </w:p>
        </w:tc>
        <w:tc>
          <w:tcPr>
            <w:tcW w:w="2027" w:type="dxa"/>
            <w:tcBorders>
              <w:top w:val="single" w:color="auto" w:sz="4" w:space="0"/>
              <w:left w:val="single" w:color="auto" w:sz="4" w:space="0"/>
            </w:tcBorders>
            <w:shd w:val="clear" w:color="auto" w:fill="FFFFFF"/>
          </w:tcPr>
          <w:p>
            <w:pPr>
              <w:rPr>
                <w:color w:val="auto"/>
                <w:sz w:val="10"/>
                <w:szCs w:val="10"/>
              </w:rPr>
            </w:pPr>
          </w:p>
        </w:tc>
        <w:tc>
          <w:tcPr>
            <w:tcW w:w="1069"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10" w:hRule="exact"/>
          <w:jc w:val="center"/>
        </w:trPr>
        <w:tc>
          <w:tcPr>
            <w:tcW w:w="802"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2015"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455"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003"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2027"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069"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rPr>
            </w:pPr>
          </w:p>
        </w:tc>
      </w:tr>
    </w:tbl>
    <w:p>
      <w:pPr>
        <w:pStyle w:val="48"/>
        <w:spacing w:line="590" w:lineRule="exact"/>
        <w:ind w:left="82"/>
        <w:rPr>
          <w:b/>
          <w:bCs/>
          <w:color w:val="auto"/>
          <w:sz w:val="22"/>
          <w:szCs w:val="22"/>
        </w:rPr>
      </w:pPr>
      <w:r>
        <w:rPr>
          <w:b/>
          <w:bCs/>
          <w:color w:val="auto"/>
          <w:sz w:val="22"/>
          <w:szCs w:val="22"/>
        </w:rPr>
        <w:t>注：关于项目涉及的所有售后服务机构均在本表注明，包括供应商本单位和符合条 件的第三方服务机构；</w:t>
      </w:r>
    </w:p>
    <w:p>
      <w:pPr>
        <w:spacing w:after="619" w:line="1" w:lineRule="exact"/>
        <w:rPr>
          <w:color w:val="auto"/>
          <w:lang w:eastAsia="zh-CN"/>
        </w:rPr>
      </w:pPr>
    </w:p>
    <w:p>
      <w:pPr>
        <w:pStyle w:val="48"/>
        <w:spacing w:line="360" w:lineRule="auto"/>
        <w:ind w:left="634"/>
        <w:rPr>
          <w:b/>
          <w:bCs/>
          <w:color w:val="auto"/>
          <w:sz w:val="22"/>
          <w:szCs w:val="22"/>
        </w:rPr>
      </w:pPr>
      <w:r>
        <w:rPr>
          <w:b/>
          <w:bCs/>
          <w:color w:val="auto"/>
          <w:sz w:val="22"/>
          <w:szCs w:val="22"/>
        </w:rPr>
        <w:t>附表</w:t>
      </w:r>
      <w:r>
        <w:rPr>
          <w:rFonts w:ascii="Times New Roman" w:hAnsi="Times New Roman" w:eastAsia="Times New Roman" w:cs="Times New Roman"/>
          <w:b/>
          <w:bCs/>
          <w:color w:val="auto"/>
          <w:sz w:val="22"/>
          <w:szCs w:val="22"/>
          <w:lang w:val="en-US" w:eastAsia="zh-CN" w:bidi="en-US"/>
        </w:rPr>
        <w:t>B</w:t>
      </w:r>
      <w:r>
        <w:rPr>
          <w:rFonts w:hint="eastAsia"/>
          <w:b/>
          <w:bCs/>
          <w:color w:val="auto"/>
          <w:sz w:val="22"/>
          <w:szCs w:val="22"/>
          <w:lang w:val="en-US" w:eastAsia="zh-CN" w:bidi="en-US"/>
        </w:rPr>
        <w:t>：</w:t>
      </w:r>
      <w:r>
        <w:rPr>
          <w:b/>
          <w:bCs/>
          <w:color w:val="auto"/>
          <w:sz w:val="22"/>
          <w:szCs w:val="22"/>
        </w:rPr>
        <w:t>售后服务人员情况表（按此格式自制）</w:t>
      </w:r>
    </w:p>
    <w:tbl>
      <w:tblPr>
        <w:tblStyle w:val="20"/>
        <w:tblW w:w="9600" w:type="dxa"/>
        <w:jc w:val="center"/>
        <w:tblLayout w:type="fixed"/>
        <w:tblCellMar>
          <w:top w:w="0" w:type="dxa"/>
          <w:left w:w="10" w:type="dxa"/>
          <w:bottom w:w="0" w:type="dxa"/>
          <w:right w:w="10" w:type="dxa"/>
        </w:tblCellMar>
      </w:tblPr>
      <w:tblGrid>
        <w:gridCol w:w="643"/>
        <w:gridCol w:w="715"/>
        <w:gridCol w:w="754"/>
        <w:gridCol w:w="481"/>
        <w:gridCol w:w="767"/>
        <w:gridCol w:w="1042"/>
        <w:gridCol w:w="1027"/>
        <w:gridCol w:w="1037"/>
        <w:gridCol w:w="1205"/>
        <w:gridCol w:w="854"/>
        <w:gridCol w:w="1075"/>
      </w:tblGrid>
      <w:tr>
        <w:tblPrEx>
          <w:tblCellMar>
            <w:top w:w="0" w:type="dxa"/>
            <w:left w:w="10" w:type="dxa"/>
            <w:bottom w:w="0" w:type="dxa"/>
            <w:right w:w="10" w:type="dxa"/>
          </w:tblCellMar>
        </w:tblPrEx>
        <w:trPr>
          <w:trHeight w:val="1795" w:hRule="exact"/>
          <w:jc w:val="center"/>
        </w:trPr>
        <w:tc>
          <w:tcPr>
            <w:tcW w:w="643" w:type="dxa"/>
            <w:tcBorders>
              <w:top w:val="single" w:color="auto" w:sz="4" w:space="0"/>
              <w:left w:val="single" w:color="auto" w:sz="4" w:space="0"/>
            </w:tcBorders>
            <w:shd w:val="clear" w:color="auto" w:fill="FFFFFF"/>
          </w:tcPr>
          <w:p>
            <w:pPr>
              <w:pStyle w:val="50"/>
              <w:spacing w:before="100" w:after="340" w:line="240" w:lineRule="auto"/>
              <w:ind w:firstLine="200"/>
              <w:rPr>
                <w:color w:val="auto"/>
                <w:sz w:val="22"/>
                <w:szCs w:val="22"/>
              </w:rPr>
            </w:pPr>
            <w:r>
              <w:rPr>
                <w:color w:val="auto"/>
                <w:sz w:val="22"/>
                <w:szCs w:val="22"/>
              </w:rPr>
              <w:t>序</w:t>
            </w:r>
          </w:p>
          <w:p>
            <w:pPr>
              <w:pStyle w:val="50"/>
              <w:spacing w:line="240" w:lineRule="auto"/>
              <w:ind w:firstLine="0"/>
              <w:jc w:val="center"/>
              <w:rPr>
                <w:color w:val="auto"/>
                <w:sz w:val="22"/>
                <w:szCs w:val="22"/>
              </w:rPr>
            </w:pPr>
            <w:r>
              <w:rPr>
                <w:color w:val="auto"/>
                <w:sz w:val="22"/>
                <w:szCs w:val="22"/>
              </w:rPr>
              <w:t>号</w:t>
            </w:r>
          </w:p>
        </w:tc>
        <w:tc>
          <w:tcPr>
            <w:tcW w:w="715" w:type="dxa"/>
            <w:tcBorders>
              <w:top w:val="single" w:color="auto" w:sz="4" w:space="0"/>
              <w:left w:val="single" w:color="auto" w:sz="4" w:space="0"/>
            </w:tcBorders>
            <w:shd w:val="clear" w:color="auto" w:fill="FFFFFF"/>
            <w:vAlign w:val="center"/>
          </w:tcPr>
          <w:p>
            <w:pPr>
              <w:pStyle w:val="50"/>
              <w:spacing w:line="240" w:lineRule="auto"/>
              <w:ind w:firstLine="0"/>
              <w:rPr>
                <w:color w:val="auto"/>
                <w:sz w:val="22"/>
                <w:szCs w:val="22"/>
              </w:rPr>
            </w:pPr>
            <w:r>
              <w:rPr>
                <w:color w:val="auto"/>
                <w:sz w:val="22"/>
                <w:szCs w:val="22"/>
              </w:rPr>
              <w:t>类别</w:t>
            </w:r>
          </w:p>
        </w:tc>
        <w:tc>
          <w:tcPr>
            <w:tcW w:w="754"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姓名</w:t>
            </w:r>
          </w:p>
        </w:tc>
        <w:tc>
          <w:tcPr>
            <w:tcW w:w="481" w:type="dxa"/>
            <w:tcBorders>
              <w:top w:val="single" w:color="auto" w:sz="4" w:space="0"/>
              <w:left w:val="single" w:color="auto" w:sz="4" w:space="0"/>
            </w:tcBorders>
            <w:shd w:val="clear" w:color="auto" w:fill="FFFFFF"/>
            <w:vAlign w:val="center"/>
          </w:tcPr>
          <w:p>
            <w:pPr>
              <w:pStyle w:val="50"/>
              <w:spacing w:after="340" w:line="240" w:lineRule="auto"/>
              <w:ind w:firstLine="0"/>
              <w:rPr>
                <w:color w:val="auto"/>
                <w:sz w:val="22"/>
                <w:szCs w:val="22"/>
              </w:rPr>
            </w:pPr>
            <w:r>
              <w:rPr>
                <w:color w:val="auto"/>
                <w:sz w:val="22"/>
                <w:szCs w:val="22"/>
              </w:rPr>
              <w:t>性别</w:t>
            </w:r>
          </w:p>
        </w:tc>
        <w:tc>
          <w:tcPr>
            <w:tcW w:w="767"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年龄</w:t>
            </w:r>
          </w:p>
        </w:tc>
        <w:tc>
          <w:tcPr>
            <w:tcW w:w="1042"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学历</w:t>
            </w:r>
          </w:p>
        </w:tc>
        <w:tc>
          <w:tcPr>
            <w:tcW w:w="1027"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专业</w:t>
            </w:r>
          </w:p>
        </w:tc>
        <w:tc>
          <w:tcPr>
            <w:tcW w:w="1037"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sz w:val="22"/>
                <w:szCs w:val="22"/>
              </w:rPr>
            </w:pPr>
            <w:r>
              <w:rPr>
                <w:color w:val="auto"/>
                <w:sz w:val="22"/>
                <w:szCs w:val="22"/>
              </w:rPr>
              <w:t>职称</w:t>
            </w:r>
          </w:p>
        </w:tc>
        <w:tc>
          <w:tcPr>
            <w:tcW w:w="1205" w:type="dxa"/>
            <w:tcBorders>
              <w:top w:val="single" w:color="auto" w:sz="4" w:space="0"/>
              <w:left w:val="single" w:color="auto" w:sz="4" w:space="0"/>
            </w:tcBorders>
            <w:shd w:val="clear" w:color="auto" w:fill="FFFFFF"/>
            <w:vAlign w:val="center"/>
          </w:tcPr>
          <w:p>
            <w:pPr>
              <w:pStyle w:val="50"/>
              <w:spacing w:after="340" w:line="240" w:lineRule="auto"/>
              <w:ind w:firstLine="0"/>
              <w:jc w:val="center"/>
              <w:rPr>
                <w:color w:val="auto"/>
                <w:sz w:val="22"/>
                <w:szCs w:val="22"/>
              </w:rPr>
            </w:pPr>
            <w:r>
              <w:rPr>
                <w:color w:val="auto"/>
                <w:sz w:val="22"/>
                <w:szCs w:val="22"/>
              </w:rPr>
              <w:t>本项目中</w:t>
            </w:r>
          </w:p>
          <w:p>
            <w:pPr>
              <w:pStyle w:val="50"/>
              <w:spacing w:line="240" w:lineRule="auto"/>
              <w:ind w:firstLine="0"/>
              <w:jc w:val="center"/>
              <w:rPr>
                <w:color w:val="auto"/>
                <w:sz w:val="22"/>
                <w:szCs w:val="22"/>
              </w:rPr>
            </w:pPr>
            <w:r>
              <w:rPr>
                <w:color w:val="auto"/>
                <w:sz w:val="22"/>
                <w:szCs w:val="22"/>
              </w:rPr>
              <w:t>的职责</w:t>
            </w:r>
          </w:p>
        </w:tc>
        <w:tc>
          <w:tcPr>
            <w:tcW w:w="854" w:type="dxa"/>
            <w:tcBorders>
              <w:top w:val="single" w:color="auto" w:sz="4" w:space="0"/>
              <w:left w:val="single" w:color="auto" w:sz="4" w:space="0"/>
            </w:tcBorders>
            <w:shd w:val="clear" w:color="auto" w:fill="FFFFFF"/>
            <w:vAlign w:val="center"/>
          </w:tcPr>
          <w:p>
            <w:pPr>
              <w:pStyle w:val="50"/>
              <w:spacing w:after="340" w:line="240" w:lineRule="auto"/>
              <w:ind w:firstLine="0"/>
              <w:jc w:val="center"/>
              <w:rPr>
                <w:color w:val="auto"/>
                <w:sz w:val="22"/>
                <w:szCs w:val="22"/>
              </w:rPr>
            </w:pPr>
            <w:r>
              <w:rPr>
                <w:color w:val="auto"/>
                <w:sz w:val="22"/>
                <w:szCs w:val="22"/>
              </w:rPr>
              <w:t>响应</w:t>
            </w:r>
          </w:p>
          <w:p>
            <w:pPr>
              <w:pStyle w:val="50"/>
              <w:spacing w:line="240" w:lineRule="auto"/>
              <w:ind w:firstLine="0"/>
              <w:jc w:val="center"/>
              <w:rPr>
                <w:color w:val="auto"/>
                <w:sz w:val="22"/>
                <w:szCs w:val="22"/>
              </w:rPr>
            </w:pPr>
            <w:r>
              <w:rPr>
                <w:color w:val="auto"/>
                <w:sz w:val="22"/>
                <w:szCs w:val="22"/>
              </w:rPr>
              <w:t>时间</w:t>
            </w:r>
          </w:p>
        </w:tc>
        <w:tc>
          <w:tcPr>
            <w:tcW w:w="1075" w:type="dxa"/>
            <w:tcBorders>
              <w:top w:val="single" w:color="auto" w:sz="4" w:space="0"/>
              <w:left w:val="single" w:color="auto" w:sz="4" w:space="0"/>
              <w:right w:val="single" w:color="auto" w:sz="4" w:space="0"/>
            </w:tcBorders>
            <w:shd w:val="clear" w:color="auto" w:fill="FFFFFF"/>
            <w:vAlign w:val="center"/>
          </w:tcPr>
          <w:p>
            <w:pPr>
              <w:pStyle w:val="50"/>
              <w:spacing w:after="340" w:line="240" w:lineRule="auto"/>
              <w:ind w:firstLine="0"/>
              <w:jc w:val="center"/>
              <w:rPr>
                <w:color w:val="auto"/>
                <w:sz w:val="22"/>
                <w:szCs w:val="22"/>
              </w:rPr>
            </w:pPr>
            <w:r>
              <w:rPr>
                <w:color w:val="auto"/>
                <w:sz w:val="22"/>
                <w:szCs w:val="22"/>
              </w:rPr>
              <w:t>到达现</w:t>
            </w:r>
          </w:p>
          <w:p>
            <w:pPr>
              <w:pStyle w:val="50"/>
              <w:spacing w:line="240" w:lineRule="auto"/>
              <w:ind w:firstLine="0"/>
              <w:jc w:val="center"/>
              <w:rPr>
                <w:color w:val="auto"/>
                <w:sz w:val="22"/>
                <w:szCs w:val="22"/>
              </w:rPr>
            </w:pPr>
            <w:r>
              <w:rPr>
                <w:color w:val="auto"/>
                <w:sz w:val="22"/>
                <w:szCs w:val="22"/>
              </w:rPr>
              <w:t>场时间</w:t>
            </w:r>
          </w:p>
        </w:tc>
      </w:tr>
      <w:tr>
        <w:tblPrEx>
          <w:tblCellMar>
            <w:top w:w="0" w:type="dxa"/>
            <w:left w:w="10" w:type="dxa"/>
            <w:bottom w:w="0" w:type="dxa"/>
            <w:right w:w="10" w:type="dxa"/>
          </w:tblCellMar>
        </w:tblPrEx>
        <w:trPr>
          <w:trHeight w:val="1205" w:hRule="exact"/>
          <w:jc w:val="center"/>
        </w:trPr>
        <w:tc>
          <w:tcPr>
            <w:tcW w:w="643" w:type="dxa"/>
            <w:tcBorders>
              <w:top w:val="single" w:color="auto" w:sz="4" w:space="0"/>
              <w:left w:val="single" w:color="auto" w:sz="4" w:space="0"/>
            </w:tcBorders>
            <w:shd w:val="clear" w:color="auto" w:fill="FFFFFF"/>
          </w:tcPr>
          <w:p>
            <w:pPr>
              <w:rPr>
                <w:color w:val="auto"/>
                <w:sz w:val="10"/>
                <w:szCs w:val="10"/>
              </w:rPr>
            </w:pPr>
          </w:p>
        </w:tc>
        <w:tc>
          <w:tcPr>
            <w:tcW w:w="715" w:type="dxa"/>
            <w:tcBorders>
              <w:top w:val="single" w:color="auto" w:sz="4" w:space="0"/>
              <w:left w:val="single" w:color="auto" w:sz="4" w:space="0"/>
            </w:tcBorders>
            <w:shd w:val="clear" w:color="auto" w:fill="FFFFFF"/>
          </w:tcPr>
          <w:p>
            <w:pPr>
              <w:pStyle w:val="50"/>
              <w:spacing w:before="100" w:after="340" w:line="240" w:lineRule="auto"/>
              <w:ind w:firstLine="0"/>
              <w:rPr>
                <w:color w:val="auto"/>
                <w:sz w:val="22"/>
                <w:szCs w:val="22"/>
              </w:rPr>
            </w:pPr>
            <w:r>
              <w:rPr>
                <w:color w:val="auto"/>
                <w:sz w:val="22"/>
                <w:szCs w:val="22"/>
              </w:rPr>
              <w:t>总协</w:t>
            </w:r>
          </w:p>
          <w:p>
            <w:pPr>
              <w:pStyle w:val="50"/>
              <w:spacing w:line="240" w:lineRule="auto"/>
              <w:ind w:firstLine="0"/>
              <w:rPr>
                <w:color w:val="auto"/>
                <w:sz w:val="22"/>
                <w:szCs w:val="22"/>
              </w:rPr>
            </w:pPr>
            <w:r>
              <w:rPr>
                <w:color w:val="auto"/>
                <w:sz w:val="22"/>
                <w:szCs w:val="22"/>
              </w:rPr>
              <w:t>调人</w:t>
            </w:r>
          </w:p>
        </w:tc>
        <w:tc>
          <w:tcPr>
            <w:tcW w:w="754" w:type="dxa"/>
            <w:tcBorders>
              <w:top w:val="single" w:color="auto" w:sz="4" w:space="0"/>
              <w:left w:val="single" w:color="auto" w:sz="4" w:space="0"/>
            </w:tcBorders>
            <w:shd w:val="clear" w:color="auto" w:fill="FFFFFF"/>
          </w:tcPr>
          <w:p>
            <w:pPr>
              <w:rPr>
                <w:color w:val="auto"/>
                <w:sz w:val="10"/>
                <w:szCs w:val="10"/>
              </w:rPr>
            </w:pPr>
          </w:p>
        </w:tc>
        <w:tc>
          <w:tcPr>
            <w:tcW w:w="481" w:type="dxa"/>
            <w:tcBorders>
              <w:top w:val="single" w:color="auto" w:sz="4" w:space="0"/>
              <w:left w:val="single" w:color="auto" w:sz="4" w:space="0"/>
            </w:tcBorders>
            <w:shd w:val="clear" w:color="auto" w:fill="FFFFFF"/>
          </w:tcPr>
          <w:p>
            <w:pPr>
              <w:rPr>
                <w:color w:val="auto"/>
                <w:sz w:val="10"/>
                <w:szCs w:val="10"/>
              </w:rPr>
            </w:pPr>
          </w:p>
        </w:tc>
        <w:tc>
          <w:tcPr>
            <w:tcW w:w="767" w:type="dxa"/>
            <w:tcBorders>
              <w:top w:val="single" w:color="auto" w:sz="4" w:space="0"/>
              <w:left w:val="single" w:color="auto" w:sz="4" w:space="0"/>
            </w:tcBorders>
            <w:shd w:val="clear" w:color="auto" w:fill="FFFFFF"/>
          </w:tcPr>
          <w:p>
            <w:pPr>
              <w:rPr>
                <w:color w:val="auto"/>
                <w:sz w:val="10"/>
                <w:szCs w:val="10"/>
              </w:rPr>
            </w:pPr>
          </w:p>
        </w:tc>
        <w:tc>
          <w:tcPr>
            <w:tcW w:w="1042" w:type="dxa"/>
            <w:tcBorders>
              <w:top w:val="single" w:color="auto" w:sz="4" w:space="0"/>
              <w:left w:val="single" w:color="auto" w:sz="4" w:space="0"/>
            </w:tcBorders>
            <w:shd w:val="clear" w:color="auto" w:fill="FFFFFF"/>
          </w:tcPr>
          <w:p>
            <w:pPr>
              <w:rPr>
                <w:color w:val="auto"/>
                <w:sz w:val="10"/>
                <w:szCs w:val="10"/>
              </w:rPr>
            </w:pPr>
          </w:p>
        </w:tc>
        <w:tc>
          <w:tcPr>
            <w:tcW w:w="1027" w:type="dxa"/>
            <w:tcBorders>
              <w:top w:val="single" w:color="auto" w:sz="4" w:space="0"/>
              <w:left w:val="single" w:color="auto" w:sz="4" w:space="0"/>
            </w:tcBorders>
            <w:shd w:val="clear" w:color="auto" w:fill="FFFFFF"/>
          </w:tcPr>
          <w:p>
            <w:pPr>
              <w:rPr>
                <w:color w:val="auto"/>
                <w:sz w:val="10"/>
                <w:szCs w:val="10"/>
              </w:rPr>
            </w:pPr>
          </w:p>
        </w:tc>
        <w:tc>
          <w:tcPr>
            <w:tcW w:w="1037" w:type="dxa"/>
            <w:tcBorders>
              <w:top w:val="single" w:color="auto" w:sz="4" w:space="0"/>
              <w:left w:val="single" w:color="auto" w:sz="4" w:space="0"/>
            </w:tcBorders>
            <w:shd w:val="clear" w:color="auto" w:fill="FFFFFF"/>
          </w:tcPr>
          <w:p>
            <w:pPr>
              <w:rPr>
                <w:color w:val="auto"/>
                <w:sz w:val="10"/>
                <w:szCs w:val="10"/>
              </w:rPr>
            </w:pPr>
          </w:p>
        </w:tc>
        <w:tc>
          <w:tcPr>
            <w:tcW w:w="1205" w:type="dxa"/>
            <w:tcBorders>
              <w:top w:val="single" w:color="auto" w:sz="4" w:space="0"/>
              <w:left w:val="single" w:color="auto" w:sz="4" w:space="0"/>
            </w:tcBorders>
            <w:shd w:val="clear" w:color="auto" w:fill="FFFFFF"/>
          </w:tcPr>
          <w:p>
            <w:pPr>
              <w:rPr>
                <w:color w:val="auto"/>
                <w:sz w:val="10"/>
                <w:szCs w:val="10"/>
              </w:rPr>
            </w:pPr>
          </w:p>
        </w:tc>
        <w:tc>
          <w:tcPr>
            <w:tcW w:w="854" w:type="dxa"/>
            <w:tcBorders>
              <w:top w:val="single" w:color="auto" w:sz="4" w:space="0"/>
              <w:left w:val="single" w:color="auto" w:sz="4" w:space="0"/>
            </w:tcBorders>
            <w:shd w:val="clear" w:color="auto" w:fill="FFFFFF"/>
          </w:tcPr>
          <w:p>
            <w:pPr>
              <w:rPr>
                <w:color w:val="auto"/>
                <w:sz w:val="10"/>
                <w:szCs w:val="10"/>
              </w:rPr>
            </w:pPr>
          </w:p>
        </w:tc>
        <w:tc>
          <w:tcPr>
            <w:tcW w:w="1075"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1200" w:hRule="exact"/>
          <w:jc w:val="center"/>
        </w:trPr>
        <w:tc>
          <w:tcPr>
            <w:tcW w:w="643" w:type="dxa"/>
            <w:tcBorders>
              <w:top w:val="single" w:color="auto" w:sz="4" w:space="0"/>
              <w:left w:val="single" w:color="auto" w:sz="4" w:space="0"/>
            </w:tcBorders>
            <w:shd w:val="clear" w:color="auto" w:fill="FFFFFF"/>
          </w:tcPr>
          <w:p>
            <w:pPr>
              <w:rPr>
                <w:color w:val="auto"/>
                <w:sz w:val="10"/>
                <w:szCs w:val="10"/>
              </w:rPr>
            </w:pPr>
          </w:p>
        </w:tc>
        <w:tc>
          <w:tcPr>
            <w:tcW w:w="715" w:type="dxa"/>
            <w:tcBorders>
              <w:top w:val="single" w:color="auto" w:sz="4" w:space="0"/>
              <w:left w:val="single" w:color="auto" w:sz="4" w:space="0"/>
            </w:tcBorders>
            <w:shd w:val="clear" w:color="auto" w:fill="FFFFFF"/>
          </w:tcPr>
          <w:p>
            <w:pPr>
              <w:pStyle w:val="50"/>
              <w:spacing w:before="100" w:after="340" w:line="240" w:lineRule="auto"/>
              <w:ind w:firstLine="0"/>
              <w:rPr>
                <w:color w:val="auto"/>
                <w:sz w:val="22"/>
                <w:szCs w:val="22"/>
              </w:rPr>
            </w:pPr>
            <w:r>
              <w:rPr>
                <w:color w:val="auto"/>
                <w:sz w:val="22"/>
                <w:szCs w:val="22"/>
              </w:rPr>
              <w:t>售后</w:t>
            </w:r>
          </w:p>
          <w:p>
            <w:pPr>
              <w:pStyle w:val="50"/>
              <w:spacing w:line="240" w:lineRule="auto"/>
              <w:ind w:firstLine="0"/>
              <w:rPr>
                <w:color w:val="auto"/>
                <w:sz w:val="22"/>
                <w:szCs w:val="22"/>
              </w:rPr>
            </w:pPr>
            <w:r>
              <w:rPr>
                <w:color w:val="auto"/>
                <w:sz w:val="22"/>
                <w:szCs w:val="22"/>
              </w:rPr>
              <w:t>人员</w:t>
            </w:r>
          </w:p>
        </w:tc>
        <w:tc>
          <w:tcPr>
            <w:tcW w:w="754" w:type="dxa"/>
            <w:tcBorders>
              <w:top w:val="single" w:color="auto" w:sz="4" w:space="0"/>
              <w:left w:val="single" w:color="auto" w:sz="4" w:space="0"/>
            </w:tcBorders>
            <w:shd w:val="clear" w:color="auto" w:fill="FFFFFF"/>
          </w:tcPr>
          <w:p>
            <w:pPr>
              <w:rPr>
                <w:color w:val="auto"/>
                <w:sz w:val="10"/>
                <w:szCs w:val="10"/>
              </w:rPr>
            </w:pPr>
          </w:p>
        </w:tc>
        <w:tc>
          <w:tcPr>
            <w:tcW w:w="481" w:type="dxa"/>
            <w:tcBorders>
              <w:top w:val="single" w:color="auto" w:sz="4" w:space="0"/>
              <w:left w:val="single" w:color="auto" w:sz="4" w:space="0"/>
            </w:tcBorders>
            <w:shd w:val="clear" w:color="auto" w:fill="FFFFFF"/>
          </w:tcPr>
          <w:p>
            <w:pPr>
              <w:rPr>
                <w:color w:val="auto"/>
                <w:sz w:val="10"/>
                <w:szCs w:val="10"/>
              </w:rPr>
            </w:pPr>
          </w:p>
        </w:tc>
        <w:tc>
          <w:tcPr>
            <w:tcW w:w="767" w:type="dxa"/>
            <w:tcBorders>
              <w:top w:val="single" w:color="auto" w:sz="4" w:space="0"/>
              <w:left w:val="single" w:color="auto" w:sz="4" w:space="0"/>
            </w:tcBorders>
            <w:shd w:val="clear" w:color="auto" w:fill="FFFFFF"/>
          </w:tcPr>
          <w:p>
            <w:pPr>
              <w:rPr>
                <w:color w:val="auto"/>
                <w:sz w:val="10"/>
                <w:szCs w:val="10"/>
              </w:rPr>
            </w:pPr>
          </w:p>
        </w:tc>
        <w:tc>
          <w:tcPr>
            <w:tcW w:w="1042" w:type="dxa"/>
            <w:tcBorders>
              <w:top w:val="single" w:color="auto" w:sz="4" w:space="0"/>
              <w:left w:val="single" w:color="auto" w:sz="4" w:space="0"/>
            </w:tcBorders>
            <w:shd w:val="clear" w:color="auto" w:fill="FFFFFF"/>
          </w:tcPr>
          <w:p>
            <w:pPr>
              <w:rPr>
                <w:color w:val="auto"/>
                <w:sz w:val="10"/>
                <w:szCs w:val="10"/>
              </w:rPr>
            </w:pPr>
          </w:p>
        </w:tc>
        <w:tc>
          <w:tcPr>
            <w:tcW w:w="1027" w:type="dxa"/>
            <w:tcBorders>
              <w:top w:val="single" w:color="auto" w:sz="4" w:space="0"/>
              <w:left w:val="single" w:color="auto" w:sz="4" w:space="0"/>
            </w:tcBorders>
            <w:shd w:val="clear" w:color="auto" w:fill="FFFFFF"/>
          </w:tcPr>
          <w:p>
            <w:pPr>
              <w:rPr>
                <w:color w:val="auto"/>
                <w:sz w:val="10"/>
                <w:szCs w:val="10"/>
              </w:rPr>
            </w:pPr>
          </w:p>
        </w:tc>
        <w:tc>
          <w:tcPr>
            <w:tcW w:w="1037" w:type="dxa"/>
            <w:tcBorders>
              <w:top w:val="single" w:color="auto" w:sz="4" w:space="0"/>
              <w:left w:val="single" w:color="auto" w:sz="4" w:space="0"/>
            </w:tcBorders>
            <w:shd w:val="clear" w:color="auto" w:fill="FFFFFF"/>
          </w:tcPr>
          <w:p>
            <w:pPr>
              <w:rPr>
                <w:color w:val="auto"/>
                <w:sz w:val="10"/>
                <w:szCs w:val="10"/>
              </w:rPr>
            </w:pPr>
          </w:p>
        </w:tc>
        <w:tc>
          <w:tcPr>
            <w:tcW w:w="1205" w:type="dxa"/>
            <w:tcBorders>
              <w:top w:val="single" w:color="auto" w:sz="4" w:space="0"/>
              <w:left w:val="single" w:color="auto" w:sz="4" w:space="0"/>
            </w:tcBorders>
            <w:shd w:val="clear" w:color="auto" w:fill="FFFFFF"/>
          </w:tcPr>
          <w:p>
            <w:pPr>
              <w:rPr>
                <w:color w:val="auto"/>
                <w:sz w:val="10"/>
                <w:szCs w:val="10"/>
              </w:rPr>
            </w:pPr>
          </w:p>
        </w:tc>
        <w:tc>
          <w:tcPr>
            <w:tcW w:w="854" w:type="dxa"/>
            <w:tcBorders>
              <w:top w:val="single" w:color="auto" w:sz="4" w:space="0"/>
              <w:left w:val="single" w:color="auto" w:sz="4" w:space="0"/>
            </w:tcBorders>
            <w:shd w:val="clear" w:color="auto" w:fill="FFFFFF"/>
          </w:tcPr>
          <w:p>
            <w:pPr>
              <w:rPr>
                <w:color w:val="auto"/>
                <w:sz w:val="10"/>
                <w:szCs w:val="10"/>
              </w:rPr>
            </w:pPr>
          </w:p>
        </w:tc>
        <w:tc>
          <w:tcPr>
            <w:tcW w:w="1075"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10" w:hRule="exact"/>
          <w:jc w:val="center"/>
        </w:trPr>
        <w:tc>
          <w:tcPr>
            <w:tcW w:w="643" w:type="dxa"/>
            <w:tcBorders>
              <w:top w:val="single" w:color="auto" w:sz="4" w:space="0"/>
              <w:left w:val="single" w:color="auto" w:sz="4" w:space="0"/>
            </w:tcBorders>
            <w:shd w:val="clear" w:color="auto" w:fill="FFFFFF"/>
          </w:tcPr>
          <w:p>
            <w:pPr>
              <w:rPr>
                <w:color w:val="auto"/>
                <w:sz w:val="10"/>
                <w:szCs w:val="10"/>
              </w:rPr>
            </w:pPr>
          </w:p>
        </w:tc>
        <w:tc>
          <w:tcPr>
            <w:tcW w:w="715" w:type="dxa"/>
            <w:tcBorders>
              <w:top w:val="single" w:color="auto" w:sz="4" w:space="0"/>
              <w:left w:val="single" w:color="auto" w:sz="4" w:space="0"/>
            </w:tcBorders>
            <w:shd w:val="clear" w:color="auto" w:fill="FFFFFF"/>
          </w:tcPr>
          <w:p>
            <w:pPr>
              <w:rPr>
                <w:color w:val="auto"/>
                <w:sz w:val="10"/>
                <w:szCs w:val="10"/>
              </w:rPr>
            </w:pPr>
          </w:p>
        </w:tc>
        <w:tc>
          <w:tcPr>
            <w:tcW w:w="754" w:type="dxa"/>
            <w:tcBorders>
              <w:top w:val="single" w:color="auto" w:sz="4" w:space="0"/>
              <w:left w:val="single" w:color="auto" w:sz="4" w:space="0"/>
            </w:tcBorders>
            <w:shd w:val="clear" w:color="auto" w:fill="FFFFFF"/>
          </w:tcPr>
          <w:p>
            <w:pPr>
              <w:rPr>
                <w:color w:val="auto"/>
                <w:sz w:val="10"/>
                <w:szCs w:val="10"/>
              </w:rPr>
            </w:pPr>
          </w:p>
        </w:tc>
        <w:tc>
          <w:tcPr>
            <w:tcW w:w="481" w:type="dxa"/>
            <w:tcBorders>
              <w:top w:val="single" w:color="auto" w:sz="4" w:space="0"/>
              <w:left w:val="single" w:color="auto" w:sz="4" w:space="0"/>
            </w:tcBorders>
            <w:shd w:val="clear" w:color="auto" w:fill="FFFFFF"/>
          </w:tcPr>
          <w:p>
            <w:pPr>
              <w:rPr>
                <w:color w:val="auto"/>
                <w:sz w:val="10"/>
                <w:szCs w:val="10"/>
              </w:rPr>
            </w:pPr>
          </w:p>
        </w:tc>
        <w:tc>
          <w:tcPr>
            <w:tcW w:w="767" w:type="dxa"/>
            <w:tcBorders>
              <w:top w:val="single" w:color="auto" w:sz="4" w:space="0"/>
              <w:left w:val="single" w:color="auto" w:sz="4" w:space="0"/>
            </w:tcBorders>
            <w:shd w:val="clear" w:color="auto" w:fill="FFFFFF"/>
          </w:tcPr>
          <w:p>
            <w:pPr>
              <w:rPr>
                <w:color w:val="auto"/>
                <w:sz w:val="10"/>
                <w:szCs w:val="10"/>
              </w:rPr>
            </w:pPr>
          </w:p>
        </w:tc>
        <w:tc>
          <w:tcPr>
            <w:tcW w:w="1042" w:type="dxa"/>
            <w:tcBorders>
              <w:top w:val="single" w:color="auto" w:sz="4" w:space="0"/>
              <w:left w:val="single" w:color="auto" w:sz="4" w:space="0"/>
            </w:tcBorders>
            <w:shd w:val="clear" w:color="auto" w:fill="FFFFFF"/>
          </w:tcPr>
          <w:p>
            <w:pPr>
              <w:rPr>
                <w:color w:val="auto"/>
                <w:sz w:val="10"/>
                <w:szCs w:val="10"/>
              </w:rPr>
            </w:pPr>
          </w:p>
        </w:tc>
        <w:tc>
          <w:tcPr>
            <w:tcW w:w="1027" w:type="dxa"/>
            <w:tcBorders>
              <w:top w:val="single" w:color="auto" w:sz="4" w:space="0"/>
              <w:left w:val="single" w:color="auto" w:sz="4" w:space="0"/>
            </w:tcBorders>
            <w:shd w:val="clear" w:color="auto" w:fill="FFFFFF"/>
          </w:tcPr>
          <w:p>
            <w:pPr>
              <w:rPr>
                <w:color w:val="auto"/>
                <w:sz w:val="10"/>
                <w:szCs w:val="10"/>
              </w:rPr>
            </w:pPr>
          </w:p>
        </w:tc>
        <w:tc>
          <w:tcPr>
            <w:tcW w:w="1037" w:type="dxa"/>
            <w:tcBorders>
              <w:top w:val="single" w:color="auto" w:sz="4" w:space="0"/>
              <w:left w:val="single" w:color="auto" w:sz="4" w:space="0"/>
            </w:tcBorders>
            <w:shd w:val="clear" w:color="auto" w:fill="FFFFFF"/>
          </w:tcPr>
          <w:p>
            <w:pPr>
              <w:rPr>
                <w:color w:val="auto"/>
                <w:sz w:val="10"/>
                <w:szCs w:val="10"/>
              </w:rPr>
            </w:pPr>
          </w:p>
        </w:tc>
        <w:tc>
          <w:tcPr>
            <w:tcW w:w="1205" w:type="dxa"/>
            <w:tcBorders>
              <w:top w:val="single" w:color="auto" w:sz="4" w:space="0"/>
              <w:left w:val="single" w:color="auto" w:sz="4" w:space="0"/>
            </w:tcBorders>
            <w:shd w:val="clear" w:color="auto" w:fill="FFFFFF"/>
          </w:tcPr>
          <w:p>
            <w:pPr>
              <w:rPr>
                <w:color w:val="auto"/>
                <w:sz w:val="10"/>
                <w:szCs w:val="10"/>
              </w:rPr>
            </w:pPr>
          </w:p>
        </w:tc>
        <w:tc>
          <w:tcPr>
            <w:tcW w:w="854" w:type="dxa"/>
            <w:tcBorders>
              <w:top w:val="single" w:color="auto" w:sz="4" w:space="0"/>
              <w:left w:val="single" w:color="auto" w:sz="4" w:space="0"/>
            </w:tcBorders>
            <w:shd w:val="clear" w:color="auto" w:fill="FFFFFF"/>
          </w:tcPr>
          <w:p>
            <w:pPr>
              <w:rPr>
                <w:color w:val="auto"/>
                <w:sz w:val="10"/>
                <w:szCs w:val="10"/>
              </w:rPr>
            </w:pPr>
          </w:p>
        </w:tc>
        <w:tc>
          <w:tcPr>
            <w:tcW w:w="1075"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19" w:hRule="exact"/>
          <w:jc w:val="center"/>
        </w:trPr>
        <w:tc>
          <w:tcPr>
            <w:tcW w:w="643"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715"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754"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481"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767"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042"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027"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037"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205"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854" w:type="dxa"/>
            <w:tcBorders>
              <w:top w:val="single" w:color="auto" w:sz="4" w:space="0"/>
              <w:left w:val="single" w:color="auto" w:sz="4" w:space="0"/>
              <w:bottom w:val="single" w:color="auto" w:sz="4" w:space="0"/>
            </w:tcBorders>
            <w:shd w:val="clear" w:color="auto" w:fill="FFFFFF"/>
          </w:tcPr>
          <w:p>
            <w:pPr>
              <w:rPr>
                <w:color w:val="auto"/>
                <w:sz w:val="10"/>
                <w:szCs w:val="10"/>
              </w:rPr>
            </w:pPr>
          </w:p>
        </w:tc>
        <w:tc>
          <w:tcPr>
            <w:tcW w:w="1075"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rPr>
            </w:pPr>
          </w:p>
        </w:tc>
      </w:tr>
    </w:tbl>
    <w:p>
      <w:pPr>
        <w:spacing w:after="979" w:line="1" w:lineRule="exact"/>
        <w:rPr>
          <w:color w:val="auto"/>
        </w:rPr>
      </w:pPr>
    </w:p>
    <w:p>
      <w:pPr>
        <w:pStyle w:val="56"/>
        <w:spacing w:after="340"/>
        <w:ind w:left="4500" w:firstLine="0"/>
        <w:rPr>
          <w:color w:val="auto"/>
        </w:rPr>
      </w:pPr>
      <w:r>
        <w:rPr>
          <w:color w:val="auto"/>
        </w:rPr>
        <w:t>供应商名称（电子签章）：</w:t>
      </w:r>
    </w:p>
    <w:p>
      <w:pPr>
        <w:pStyle w:val="56"/>
        <w:spacing w:after="620"/>
        <w:ind w:right="960" w:firstLine="0"/>
        <w:jc w:val="right"/>
        <w:rPr>
          <w:color w:val="auto"/>
        </w:r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r>
        <w:rPr>
          <w:color w:val="auto"/>
        </w:rPr>
        <w:br w:type="page"/>
      </w:r>
    </w:p>
    <w:p>
      <w:pPr>
        <w:rPr>
          <w:rFonts w:asciiTheme="minorEastAsia" w:hAnsiTheme="minorEastAsia" w:eastAsiaTheme="minorEastAsia" w:cstheme="minorEastAsia"/>
          <w:b/>
          <w:bCs/>
          <w:color w:val="auto"/>
          <w:sz w:val="30"/>
          <w:szCs w:val="30"/>
          <w:lang w:eastAsia="zh-CN"/>
        </w:rPr>
      </w:pPr>
      <w:bookmarkStart w:id="619" w:name="bookmark695"/>
      <w:bookmarkStart w:id="620" w:name="bookmark696"/>
      <w:bookmarkStart w:id="621" w:name="bookmark697"/>
      <w:r>
        <w:rPr>
          <w:rFonts w:hint="eastAsia" w:asciiTheme="minorEastAsia" w:hAnsiTheme="minorEastAsia" w:eastAsiaTheme="minorEastAsia" w:cstheme="minorEastAsia"/>
          <w:b/>
          <w:bCs/>
          <w:color w:val="auto"/>
          <w:sz w:val="30"/>
          <w:szCs w:val="30"/>
          <w:lang w:eastAsia="zh-CN"/>
        </w:rPr>
        <w:t>十、项目实施人员一览表</w:t>
      </w:r>
      <w:bookmarkEnd w:id="619"/>
      <w:bookmarkEnd w:id="620"/>
      <w:bookmarkEnd w:id="621"/>
    </w:p>
    <w:p>
      <w:pPr>
        <w:pStyle w:val="56"/>
        <w:spacing w:after="260"/>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（由供应商根据采购需求及采购文件要求编制）</w:t>
      </w:r>
    </w:p>
    <w:p>
      <w:pPr>
        <w:pStyle w:val="56"/>
        <w:tabs>
          <w:tab w:val="left" w:pos="2269"/>
        </w:tabs>
        <w:spacing w:after="0" w:line="360" w:lineRule="auto"/>
        <w:ind w:firstLine="56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响应分标：</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rPr>
        <w:t>分标</w:t>
      </w:r>
    </w:p>
    <w:p>
      <w:pPr>
        <w:pStyle w:val="56"/>
        <w:spacing w:after="0" w:line="360" w:lineRule="auto"/>
        <w:ind w:firstLine="0"/>
        <w:jc w:val="center"/>
        <w:rPr>
          <w:rFonts w:asciiTheme="minorEastAsia" w:hAnsiTheme="minorEastAsia" w:eastAsiaTheme="minorEastAsia" w:cstheme="minorEastAsia"/>
          <w:b/>
          <w:bCs/>
          <w:color w:val="auto"/>
          <w:sz w:val="21"/>
          <w:szCs w:val="21"/>
          <w:lang w:val="en-US"/>
        </w:rPr>
      </w:pPr>
      <w:r>
        <w:rPr>
          <w:rFonts w:hint="eastAsia" w:asciiTheme="minorEastAsia" w:hAnsiTheme="minorEastAsia" w:eastAsiaTheme="minorEastAsia" w:cstheme="minorEastAsia"/>
          <w:b/>
          <w:bCs/>
          <w:color w:val="auto"/>
          <w:sz w:val="21"/>
          <w:szCs w:val="21"/>
        </w:rPr>
        <w:t>附表</w:t>
      </w:r>
      <w:r>
        <w:rPr>
          <w:rFonts w:hint="eastAsia" w:asciiTheme="minorEastAsia" w:hAnsiTheme="minorEastAsia" w:eastAsiaTheme="minorEastAsia" w:cstheme="minorEastAsia"/>
          <w:b/>
          <w:bCs/>
          <w:color w:val="auto"/>
          <w:sz w:val="21"/>
          <w:szCs w:val="21"/>
          <w:lang w:val="en-US" w:eastAsia="zh-CN" w:bidi="en-US"/>
        </w:rPr>
        <w:t>A：</w:t>
      </w:r>
      <w:r>
        <w:rPr>
          <w:rFonts w:hint="eastAsia" w:asciiTheme="minorEastAsia" w:hAnsiTheme="minorEastAsia" w:eastAsiaTheme="minorEastAsia" w:cstheme="minorEastAsia"/>
          <w:b/>
          <w:bCs/>
          <w:color w:val="auto"/>
          <w:sz w:val="21"/>
          <w:szCs w:val="21"/>
        </w:rPr>
        <w:t>本项目的项目经理情况表</w:t>
      </w:r>
    </w:p>
    <w:tbl>
      <w:tblPr>
        <w:tblStyle w:val="20"/>
        <w:tblpPr w:leftFromText="180" w:rightFromText="180" w:vertAnchor="text" w:horzAnchor="page" w:tblpX="1804" w:tblpY="5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002"/>
        <w:gridCol w:w="1219"/>
        <w:gridCol w:w="989"/>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1"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姓名</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pStyle w:val="50"/>
              <w:spacing w:line="400" w:lineRule="exact"/>
              <w:ind w:firstLine="0"/>
              <w:jc w:val="center"/>
              <w:rPr>
                <w:color w:val="auto"/>
                <w:sz w:val="22"/>
                <w:szCs w:val="22"/>
              </w:rPr>
            </w:pPr>
            <w:r>
              <w:rPr>
                <w:color w:val="auto"/>
                <w:sz w:val="22"/>
                <w:szCs w:val="22"/>
              </w:rPr>
              <w:t>页码</w:t>
            </w:r>
          </w:p>
        </w:tc>
        <w:tc>
          <w:tcPr>
            <w:tcW w:w="4195" w:type="dxa"/>
            <w:shd w:val="clear" w:color="auto" w:fill="FFFFFF"/>
            <w:vAlign w:val="center"/>
          </w:tcPr>
          <w:p>
            <w:pPr>
              <w:pStyle w:val="50"/>
              <w:spacing w:line="400" w:lineRule="exact"/>
              <w:ind w:firstLine="0"/>
              <w:jc w:val="center"/>
              <w:rPr>
                <w:color w:val="auto"/>
                <w:sz w:val="22"/>
                <w:szCs w:val="22"/>
              </w:rPr>
            </w:pPr>
            <w:r>
              <w:rPr>
                <w:color w:val="auto"/>
                <w:sz w:val="22"/>
                <w:szCs w:val="22"/>
              </w:rPr>
              <w:t>响应截止时间前三年业绩及承担的主要工作情况，曾担任项目经理的项目应列明细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性别</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spacing w:line="400" w:lineRule="exact"/>
              <w:jc w:val="center"/>
              <w:rPr>
                <w:color w:val="auto"/>
                <w:sz w:val="10"/>
                <w:szCs w:val="10"/>
              </w:rPr>
            </w:pPr>
          </w:p>
        </w:tc>
        <w:tc>
          <w:tcPr>
            <w:tcW w:w="4195" w:type="dxa"/>
            <w:vMerge w:val="restart"/>
            <w:shd w:val="clear" w:color="auto" w:fill="FFFFFF"/>
            <w:vAlign w:val="center"/>
          </w:tcPr>
          <w:p>
            <w:pPr>
              <w:spacing w:line="400" w:lineRule="exact"/>
              <w:jc w:val="center"/>
              <w:rPr>
                <w:color w:val="auto"/>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年龄</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spacing w:line="400" w:lineRule="exact"/>
              <w:jc w:val="center"/>
              <w:rPr>
                <w:color w:val="auto"/>
                <w:sz w:val="10"/>
                <w:szCs w:val="10"/>
              </w:rPr>
            </w:pPr>
          </w:p>
        </w:tc>
        <w:tc>
          <w:tcPr>
            <w:tcW w:w="4195" w:type="dxa"/>
            <w:vMerge w:val="continue"/>
            <w:shd w:val="clear" w:color="auto" w:fill="FFFFFF"/>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职称</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spacing w:line="400" w:lineRule="exact"/>
              <w:jc w:val="center"/>
              <w:rPr>
                <w:color w:val="auto"/>
                <w:sz w:val="10"/>
                <w:szCs w:val="10"/>
              </w:rPr>
            </w:pPr>
          </w:p>
        </w:tc>
        <w:tc>
          <w:tcPr>
            <w:tcW w:w="4195" w:type="dxa"/>
            <w:vMerge w:val="continue"/>
            <w:shd w:val="clear" w:color="auto" w:fill="FFFFFF"/>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毕业时间</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spacing w:line="400" w:lineRule="exact"/>
              <w:jc w:val="center"/>
              <w:rPr>
                <w:color w:val="auto"/>
                <w:sz w:val="10"/>
                <w:szCs w:val="10"/>
              </w:rPr>
            </w:pPr>
          </w:p>
        </w:tc>
        <w:tc>
          <w:tcPr>
            <w:tcW w:w="4195" w:type="dxa"/>
            <w:vMerge w:val="continue"/>
            <w:shd w:val="clear" w:color="auto" w:fill="FFFFFF"/>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所学专业</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spacing w:line="400" w:lineRule="exact"/>
              <w:jc w:val="center"/>
              <w:rPr>
                <w:color w:val="auto"/>
                <w:sz w:val="10"/>
                <w:szCs w:val="10"/>
              </w:rPr>
            </w:pPr>
          </w:p>
        </w:tc>
        <w:tc>
          <w:tcPr>
            <w:tcW w:w="4195" w:type="dxa"/>
            <w:vMerge w:val="continue"/>
            <w:shd w:val="clear" w:color="auto" w:fill="FFFFFF"/>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学历</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spacing w:line="400" w:lineRule="exact"/>
              <w:jc w:val="center"/>
              <w:rPr>
                <w:color w:val="auto"/>
                <w:sz w:val="10"/>
                <w:szCs w:val="10"/>
              </w:rPr>
            </w:pPr>
          </w:p>
        </w:tc>
        <w:tc>
          <w:tcPr>
            <w:tcW w:w="4195" w:type="dxa"/>
            <w:vMerge w:val="continue"/>
            <w:shd w:val="clear" w:color="auto" w:fill="FFFFFF"/>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资质证书编号</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spacing w:line="400" w:lineRule="exact"/>
              <w:jc w:val="center"/>
              <w:rPr>
                <w:color w:val="auto"/>
                <w:sz w:val="10"/>
                <w:szCs w:val="10"/>
              </w:rPr>
            </w:pPr>
          </w:p>
        </w:tc>
        <w:tc>
          <w:tcPr>
            <w:tcW w:w="4195" w:type="dxa"/>
            <w:vMerge w:val="continue"/>
            <w:shd w:val="clear" w:color="auto" w:fill="FFFFFF"/>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其他资质情况</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spacing w:line="400" w:lineRule="exact"/>
              <w:jc w:val="center"/>
              <w:rPr>
                <w:color w:val="auto"/>
                <w:sz w:val="10"/>
                <w:szCs w:val="10"/>
              </w:rPr>
            </w:pPr>
          </w:p>
        </w:tc>
        <w:tc>
          <w:tcPr>
            <w:tcW w:w="4195" w:type="dxa"/>
            <w:vMerge w:val="continue"/>
            <w:shd w:val="clear" w:color="auto" w:fill="FFFFFF"/>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4" w:hRule="exact"/>
        </w:trPr>
        <w:tc>
          <w:tcPr>
            <w:tcW w:w="2002" w:type="dxa"/>
            <w:shd w:val="clear" w:color="auto" w:fill="FFFFFF"/>
            <w:vAlign w:val="center"/>
          </w:tcPr>
          <w:p>
            <w:pPr>
              <w:pStyle w:val="50"/>
              <w:spacing w:line="400" w:lineRule="exact"/>
              <w:ind w:firstLine="0"/>
              <w:jc w:val="center"/>
              <w:rPr>
                <w:color w:val="auto"/>
                <w:sz w:val="22"/>
                <w:szCs w:val="22"/>
              </w:rPr>
            </w:pPr>
            <w:r>
              <w:rPr>
                <w:color w:val="auto"/>
                <w:sz w:val="22"/>
                <w:szCs w:val="22"/>
              </w:rPr>
              <w:t>联系电话</w:t>
            </w:r>
          </w:p>
        </w:tc>
        <w:tc>
          <w:tcPr>
            <w:tcW w:w="1219" w:type="dxa"/>
            <w:shd w:val="clear" w:color="auto" w:fill="FFFFFF"/>
            <w:vAlign w:val="center"/>
          </w:tcPr>
          <w:p>
            <w:pPr>
              <w:spacing w:line="400" w:lineRule="exact"/>
              <w:jc w:val="center"/>
              <w:rPr>
                <w:color w:val="auto"/>
                <w:sz w:val="10"/>
                <w:szCs w:val="10"/>
              </w:rPr>
            </w:pPr>
          </w:p>
        </w:tc>
        <w:tc>
          <w:tcPr>
            <w:tcW w:w="989" w:type="dxa"/>
            <w:shd w:val="clear" w:color="auto" w:fill="FFFFFF"/>
            <w:vAlign w:val="center"/>
          </w:tcPr>
          <w:p>
            <w:pPr>
              <w:spacing w:line="400" w:lineRule="exact"/>
              <w:jc w:val="center"/>
              <w:rPr>
                <w:color w:val="auto"/>
                <w:sz w:val="10"/>
                <w:szCs w:val="10"/>
              </w:rPr>
            </w:pPr>
          </w:p>
        </w:tc>
        <w:tc>
          <w:tcPr>
            <w:tcW w:w="4195" w:type="dxa"/>
            <w:vMerge w:val="continue"/>
            <w:shd w:val="clear" w:color="auto" w:fill="FFFFFF"/>
            <w:vAlign w:val="center"/>
          </w:tcPr>
          <w:p>
            <w:pPr>
              <w:spacing w:line="400" w:lineRule="exact"/>
              <w:jc w:val="center"/>
              <w:rPr>
                <w:color w:val="auto"/>
              </w:rPr>
            </w:pPr>
          </w:p>
        </w:tc>
      </w:tr>
    </w:tbl>
    <w:p>
      <w:pPr>
        <w:pStyle w:val="56"/>
        <w:spacing w:after="260"/>
        <w:ind w:left="1080" w:firstLine="0"/>
        <w:rPr>
          <w:rFonts w:asciiTheme="minorEastAsia" w:hAnsiTheme="minorEastAsia" w:eastAsiaTheme="minorEastAsia" w:cstheme="minorEastAsia"/>
          <w:b/>
          <w:bCs/>
          <w:color w:val="auto"/>
          <w:sz w:val="21"/>
          <w:szCs w:val="21"/>
          <w:lang w:val="en-US"/>
        </w:rPr>
      </w:pPr>
    </w:p>
    <w:p>
      <w:pPr>
        <w:pStyle w:val="48"/>
        <w:rPr>
          <w:b/>
          <w:bCs/>
          <w:color w:val="auto"/>
          <w:sz w:val="22"/>
          <w:szCs w:val="22"/>
        </w:rPr>
      </w:pPr>
      <w:r>
        <w:rPr>
          <w:b/>
          <w:bCs/>
          <w:color w:val="auto"/>
          <w:sz w:val="22"/>
          <w:szCs w:val="22"/>
        </w:rPr>
        <w:t>注：须随表提交相应的证书复印件并注明所在响应技术文件页码。</w:t>
      </w:r>
    </w:p>
    <w:p>
      <w:pPr>
        <w:spacing w:after="319" w:line="1" w:lineRule="exact"/>
        <w:rPr>
          <w:color w:val="auto"/>
          <w:lang w:eastAsia="zh-CN"/>
        </w:rPr>
      </w:pPr>
    </w:p>
    <w:p>
      <w:pPr>
        <w:widowControl/>
        <w:rPr>
          <w:rFonts w:ascii="宋体" w:hAnsi="宋体" w:eastAsia="宋体" w:cs="宋体"/>
          <w:color w:val="auto"/>
          <w:sz w:val="22"/>
          <w:szCs w:val="22"/>
          <w:lang w:val="zh-TW" w:eastAsia="zh-TW" w:bidi="zh-TW"/>
        </w:rPr>
      </w:pPr>
      <w:r>
        <w:rPr>
          <w:color w:val="auto"/>
          <w:lang w:eastAsia="zh-CN"/>
        </w:rPr>
        <w:br w:type="page"/>
      </w:r>
    </w:p>
    <w:p>
      <w:pPr>
        <w:pStyle w:val="56"/>
        <w:spacing w:after="260"/>
        <w:ind w:firstLine="56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附表</w:t>
      </w:r>
      <w:r>
        <w:rPr>
          <w:rFonts w:hint="eastAsia" w:asciiTheme="minorEastAsia" w:hAnsiTheme="minorEastAsia" w:eastAsiaTheme="minorEastAsia" w:cstheme="minorEastAsia"/>
          <w:b/>
          <w:bCs/>
          <w:color w:val="auto"/>
          <w:sz w:val="21"/>
          <w:szCs w:val="21"/>
          <w:lang w:val="en-US" w:eastAsia="zh-CN" w:bidi="en-US"/>
        </w:rPr>
        <w:t>B：</w:t>
      </w:r>
      <w:r>
        <w:rPr>
          <w:rFonts w:hint="eastAsia" w:asciiTheme="minorEastAsia" w:hAnsiTheme="minorEastAsia" w:eastAsiaTheme="minorEastAsia" w:cstheme="minorEastAsia"/>
          <w:b/>
          <w:bCs/>
          <w:color w:val="auto"/>
          <w:sz w:val="21"/>
          <w:szCs w:val="21"/>
        </w:rPr>
        <w:t>本项目的项目小组人员情况表</w:t>
      </w:r>
      <w:r>
        <w:rPr>
          <w:rFonts w:hint="eastAsia" w:asciiTheme="minorEastAsia" w:hAnsiTheme="minorEastAsia" w:eastAsiaTheme="minorEastAsia" w:cstheme="minorEastAsia"/>
          <w:color w:val="auto"/>
          <w:sz w:val="21"/>
          <w:szCs w:val="21"/>
        </w:rPr>
        <w:t>（按此格式自制）</w:t>
      </w:r>
    </w:p>
    <w:tbl>
      <w:tblPr>
        <w:tblStyle w:val="20"/>
        <w:tblW w:w="0" w:type="auto"/>
        <w:jc w:val="center"/>
        <w:tblLayout w:type="fixed"/>
        <w:tblCellMar>
          <w:top w:w="0" w:type="dxa"/>
          <w:left w:w="10" w:type="dxa"/>
          <w:bottom w:w="0" w:type="dxa"/>
          <w:right w:w="10" w:type="dxa"/>
        </w:tblCellMar>
      </w:tblPr>
      <w:tblGrid>
        <w:gridCol w:w="413"/>
        <w:gridCol w:w="754"/>
        <w:gridCol w:w="398"/>
        <w:gridCol w:w="562"/>
        <w:gridCol w:w="984"/>
        <w:gridCol w:w="1032"/>
        <w:gridCol w:w="1037"/>
        <w:gridCol w:w="1200"/>
        <w:gridCol w:w="859"/>
        <w:gridCol w:w="1411"/>
      </w:tblGrid>
      <w:tr>
        <w:tblPrEx>
          <w:tblCellMar>
            <w:top w:w="0" w:type="dxa"/>
            <w:left w:w="10" w:type="dxa"/>
            <w:bottom w:w="0" w:type="dxa"/>
            <w:right w:w="10" w:type="dxa"/>
          </w:tblCellMar>
        </w:tblPrEx>
        <w:trPr>
          <w:trHeight w:val="1219" w:hRule="exact"/>
          <w:jc w:val="center"/>
        </w:trPr>
        <w:tc>
          <w:tcPr>
            <w:tcW w:w="413" w:type="dxa"/>
            <w:tcBorders>
              <w:top w:val="single" w:color="auto" w:sz="4" w:space="0"/>
              <w:lef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w:t>
            </w:r>
          </w:p>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号</w:t>
            </w:r>
          </w:p>
        </w:tc>
        <w:tc>
          <w:tcPr>
            <w:tcW w:w="754" w:type="dxa"/>
            <w:tcBorders>
              <w:top w:val="single" w:color="auto" w:sz="4" w:space="0"/>
              <w:lef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姓名</w:t>
            </w:r>
          </w:p>
        </w:tc>
        <w:tc>
          <w:tcPr>
            <w:tcW w:w="398" w:type="dxa"/>
            <w:tcBorders>
              <w:top w:val="single" w:color="auto" w:sz="4" w:space="0"/>
              <w:lef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性</w:t>
            </w:r>
          </w:p>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别</w:t>
            </w:r>
          </w:p>
        </w:tc>
        <w:tc>
          <w:tcPr>
            <w:tcW w:w="562" w:type="dxa"/>
            <w:tcBorders>
              <w:top w:val="single" w:color="auto" w:sz="4" w:space="0"/>
              <w:lef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年</w:t>
            </w:r>
          </w:p>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龄</w:t>
            </w:r>
          </w:p>
        </w:tc>
        <w:tc>
          <w:tcPr>
            <w:tcW w:w="984" w:type="dxa"/>
            <w:tcBorders>
              <w:top w:val="single" w:color="auto" w:sz="4" w:space="0"/>
              <w:lef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学历</w:t>
            </w:r>
          </w:p>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（页码）</w:t>
            </w:r>
          </w:p>
        </w:tc>
        <w:tc>
          <w:tcPr>
            <w:tcW w:w="1032" w:type="dxa"/>
            <w:tcBorders>
              <w:top w:val="single" w:color="auto" w:sz="4" w:space="0"/>
              <w:lef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专业</w:t>
            </w:r>
          </w:p>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（页码）</w:t>
            </w:r>
          </w:p>
        </w:tc>
        <w:tc>
          <w:tcPr>
            <w:tcW w:w="1037" w:type="dxa"/>
            <w:tcBorders>
              <w:top w:val="single" w:color="auto" w:sz="4" w:space="0"/>
              <w:lef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职称</w:t>
            </w:r>
          </w:p>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（页码）</w:t>
            </w:r>
          </w:p>
        </w:tc>
        <w:tc>
          <w:tcPr>
            <w:tcW w:w="1200" w:type="dxa"/>
            <w:tcBorders>
              <w:top w:val="single" w:color="auto" w:sz="4" w:space="0"/>
              <w:lef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本项目中</w:t>
            </w:r>
          </w:p>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的职责</w:t>
            </w:r>
          </w:p>
        </w:tc>
        <w:tc>
          <w:tcPr>
            <w:tcW w:w="859" w:type="dxa"/>
            <w:tcBorders>
              <w:top w:val="single" w:color="auto" w:sz="4" w:space="0"/>
              <w:lef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p>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经历</w:t>
            </w:r>
          </w:p>
        </w:tc>
        <w:tc>
          <w:tcPr>
            <w:tcW w:w="1411" w:type="dxa"/>
            <w:tcBorders>
              <w:top w:val="single" w:color="auto" w:sz="4" w:space="0"/>
              <w:left w:val="single" w:color="auto" w:sz="4" w:space="0"/>
              <w:right w:val="single" w:color="auto" w:sz="4" w:space="0"/>
            </w:tcBorders>
            <w:shd w:val="clear" w:color="auto" w:fill="FFFFFF"/>
            <w:vAlign w:val="center"/>
          </w:tcPr>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参与本项目</w:t>
            </w:r>
          </w:p>
          <w:p>
            <w:pPr>
              <w:pStyle w:val="50"/>
              <w:spacing w:line="400" w:lineRule="exact"/>
              <w:ind w:firstLine="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的到位情况</w:t>
            </w:r>
          </w:p>
        </w:tc>
      </w:tr>
      <w:tr>
        <w:tblPrEx>
          <w:tblCellMar>
            <w:top w:w="0" w:type="dxa"/>
            <w:left w:w="10" w:type="dxa"/>
            <w:bottom w:w="0" w:type="dxa"/>
            <w:right w:w="10" w:type="dxa"/>
          </w:tblCellMar>
        </w:tblPrEx>
        <w:trPr>
          <w:trHeight w:val="610" w:hRule="exact"/>
          <w:jc w:val="center"/>
        </w:trPr>
        <w:tc>
          <w:tcPr>
            <w:tcW w:w="413" w:type="dxa"/>
            <w:tcBorders>
              <w:top w:val="single" w:color="auto" w:sz="4" w:space="0"/>
              <w:lef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754" w:type="dxa"/>
            <w:tcBorders>
              <w:top w:val="single" w:color="auto" w:sz="4" w:space="0"/>
              <w:lef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398" w:type="dxa"/>
            <w:tcBorders>
              <w:top w:val="single" w:color="auto" w:sz="4" w:space="0"/>
              <w:lef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562" w:type="dxa"/>
            <w:tcBorders>
              <w:top w:val="single" w:color="auto" w:sz="4" w:space="0"/>
              <w:lef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984" w:type="dxa"/>
            <w:tcBorders>
              <w:top w:val="single" w:color="auto" w:sz="4" w:space="0"/>
              <w:lef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1032" w:type="dxa"/>
            <w:tcBorders>
              <w:top w:val="single" w:color="auto" w:sz="4" w:space="0"/>
              <w:lef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1037" w:type="dxa"/>
            <w:tcBorders>
              <w:top w:val="single" w:color="auto" w:sz="4" w:space="0"/>
              <w:lef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1200" w:type="dxa"/>
            <w:tcBorders>
              <w:top w:val="single" w:color="auto" w:sz="4" w:space="0"/>
              <w:lef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859" w:type="dxa"/>
            <w:tcBorders>
              <w:top w:val="single" w:color="auto" w:sz="4" w:space="0"/>
              <w:lef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1411" w:type="dxa"/>
            <w:tcBorders>
              <w:top w:val="single" w:color="auto" w:sz="4" w:space="0"/>
              <w:left w:val="single" w:color="auto" w:sz="4" w:space="0"/>
              <w:righ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r>
      <w:tr>
        <w:tblPrEx>
          <w:tblCellMar>
            <w:top w:w="0" w:type="dxa"/>
            <w:left w:w="10" w:type="dxa"/>
            <w:bottom w:w="0" w:type="dxa"/>
            <w:right w:w="10" w:type="dxa"/>
          </w:tblCellMar>
        </w:tblPrEx>
        <w:trPr>
          <w:trHeight w:val="624" w:hRule="exact"/>
          <w:jc w:val="center"/>
        </w:trPr>
        <w:tc>
          <w:tcPr>
            <w:tcW w:w="413"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754"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398"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562"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984"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1032"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1037"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1200"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859"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c>
          <w:tcPr>
            <w:tcW w:w="141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heme="minorEastAsia" w:hAnsiTheme="minorEastAsia" w:eastAsiaTheme="minorEastAsia" w:cstheme="minorEastAsia"/>
                <w:color w:val="auto"/>
                <w:sz w:val="21"/>
                <w:szCs w:val="21"/>
                <w:lang w:eastAsia="zh-CN"/>
              </w:rPr>
            </w:pPr>
          </w:p>
        </w:tc>
      </w:tr>
    </w:tbl>
    <w:p>
      <w:pPr>
        <w:pStyle w:val="56"/>
        <w:spacing w:after="0" w:line="600" w:lineRule="exact"/>
        <w:ind w:left="640" w:right="520" w:firstLine="20"/>
        <w:jc w:val="both"/>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注：供应商可按上述的格式自行编制，须随表提交相应的证书复印件并注明所在响应技术文件页码。</w:t>
      </w:r>
    </w:p>
    <w:p>
      <w:pPr>
        <w:pStyle w:val="56"/>
        <w:spacing w:after="1480" w:line="600" w:lineRule="exact"/>
        <w:ind w:left="640" w:firstLine="2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附表</w:t>
      </w:r>
      <w:r>
        <w:rPr>
          <w:rFonts w:hint="eastAsia" w:asciiTheme="minorEastAsia" w:hAnsiTheme="minorEastAsia" w:eastAsiaTheme="minorEastAsia" w:cstheme="minorEastAsia"/>
          <w:b/>
          <w:bCs/>
          <w:color w:val="auto"/>
          <w:sz w:val="21"/>
          <w:szCs w:val="21"/>
          <w:lang w:val="en-US" w:eastAsia="zh-CN" w:bidi="en-US"/>
        </w:rPr>
        <w:t>C：</w:t>
      </w:r>
      <w:r>
        <w:rPr>
          <w:rFonts w:hint="eastAsia" w:asciiTheme="minorEastAsia" w:hAnsiTheme="minorEastAsia" w:eastAsiaTheme="minorEastAsia" w:cstheme="minorEastAsia"/>
          <w:b/>
          <w:bCs/>
          <w:color w:val="auto"/>
          <w:sz w:val="21"/>
          <w:szCs w:val="21"/>
        </w:rPr>
        <w:t>本I页目的项目经理和小组人员近3个月交纳社保记录情况表</w:t>
      </w:r>
      <w:r>
        <w:rPr>
          <w:rFonts w:hint="eastAsia" w:asciiTheme="minorEastAsia" w:hAnsiTheme="minorEastAsia" w:eastAsiaTheme="minorEastAsia" w:cstheme="minorEastAsia"/>
          <w:color w:val="auto"/>
          <w:sz w:val="21"/>
          <w:szCs w:val="21"/>
        </w:rPr>
        <w:t>（以社保局缴纳凭证作附件）</w:t>
      </w:r>
    </w:p>
    <w:p>
      <w:pPr>
        <w:pStyle w:val="56"/>
        <w:spacing w:after="340"/>
        <w:ind w:left="4540" w:firstLine="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供应商名称（电子签章）：</w:t>
      </w:r>
    </w:p>
    <w:p>
      <w:pPr>
        <w:pStyle w:val="56"/>
        <w:spacing w:after="860"/>
        <w:ind w:left="6860" w:firstLine="0"/>
        <w:rPr>
          <w:rFonts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 xml:space="preserve">日期：年 </w:t>
      </w:r>
      <w:r>
        <w:rPr>
          <w:rFonts w:hint="eastAsia" w:asciiTheme="minorEastAsia" w:hAnsiTheme="minorEastAsia" w:eastAsiaTheme="minorEastAsia" w:cstheme="minorEastAsia"/>
          <w:color w:val="auto"/>
          <w:sz w:val="21"/>
          <w:szCs w:val="21"/>
          <w:lang w:val="zh-CN" w:eastAsia="zh-CN" w:bidi="zh-CN"/>
        </w:rPr>
        <w:t>月</w:t>
      </w:r>
      <w:r>
        <w:rPr>
          <w:rFonts w:hint="eastAsia" w:asciiTheme="minorEastAsia" w:hAnsiTheme="minorEastAsia" w:eastAsiaTheme="minorEastAsia" w:cstheme="minorEastAsia"/>
          <w:color w:val="auto"/>
          <w:sz w:val="21"/>
          <w:szCs w:val="21"/>
          <w:lang w:val="en-US" w:eastAsia="zh-CN" w:bidi="zh-CN"/>
        </w:rPr>
        <w:t xml:space="preserve"> </w:t>
      </w:r>
      <w:r>
        <w:rPr>
          <w:rFonts w:hint="eastAsia" w:asciiTheme="minorEastAsia" w:hAnsiTheme="minorEastAsia" w:eastAsiaTheme="minorEastAsia" w:cstheme="minorEastAsia"/>
          <w:color w:val="auto"/>
          <w:sz w:val="21"/>
          <w:szCs w:val="21"/>
          <w:lang w:val="zh-CN" w:eastAsia="zh-CN" w:bidi="zh-CN"/>
        </w:rPr>
        <w:t>日</w:t>
      </w:r>
    </w:p>
    <w:p>
      <w:pPr>
        <w:rPr>
          <w:rFonts w:asciiTheme="minorEastAsia" w:hAnsiTheme="minorEastAsia" w:eastAsiaTheme="minorEastAsia" w:cstheme="minorEastAsia"/>
          <w:b/>
          <w:bCs/>
          <w:color w:val="auto"/>
          <w:sz w:val="21"/>
          <w:szCs w:val="21"/>
          <w:lang w:eastAsia="zh-CN"/>
        </w:rPr>
      </w:pPr>
      <w:bookmarkStart w:id="622" w:name="bookmark698"/>
      <w:bookmarkStart w:id="623" w:name="bookmark699"/>
      <w:bookmarkStart w:id="624" w:name="bookmark700"/>
      <w:r>
        <w:rPr>
          <w:rFonts w:hint="eastAsia" w:asciiTheme="minorEastAsia" w:hAnsiTheme="minorEastAsia" w:eastAsiaTheme="minorEastAsia" w:cstheme="minorEastAsia"/>
          <w:b/>
          <w:bCs/>
          <w:color w:val="auto"/>
          <w:sz w:val="21"/>
          <w:szCs w:val="21"/>
          <w:lang w:eastAsia="zh-CN"/>
        </w:rPr>
        <w:t>十一、服务需求、商务条款要求提供的其他材料</w:t>
      </w:r>
      <w:bookmarkEnd w:id="622"/>
      <w:bookmarkEnd w:id="623"/>
      <w:bookmarkEnd w:id="624"/>
    </w:p>
    <w:p>
      <w:pPr>
        <w:pStyle w:val="56"/>
        <w:spacing w:after="340"/>
        <w:ind w:left="4540" w:firstLine="0"/>
        <w:rPr>
          <w:color w:val="auto"/>
        </w:rPr>
      </w:pPr>
    </w:p>
    <w:p>
      <w:pPr>
        <w:pStyle w:val="56"/>
        <w:spacing w:after="340"/>
        <w:ind w:left="4540" w:firstLine="0"/>
        <w:rPr>
          <w:color w:val="auto"/>
        </w:rPr>
      </w:pPr>
    </w:p>
    <w:p>
      <w:pPr>
        <w:pStyle w:val="56"/>
        <w:spacing w:after="340"/>
        <w:ind w:left="4540" w:firstLine="0"/>
        <w:rPr>
          <w:color w:val="auto"/>
        </w:rPr>
      </w:pPr>
    </w:p>
    <w:p>
      <w:pPr>
        <w:pStyle w:val="56"/>
        <w:spacing w:after="340"/>
        <w:ind w:left="4540" w:firstLine="0"/>
        <w:rPr>
          <w:color w:val="auto"/>
        </w:rPr>
      </w:pPr>
      <w:r>
        <w:rPr>
          <w:color w:val="auto"/>
        </w:rPr>
        <w:t>供应商名称（电子签章）：</w:t>
      </w:r>
    </w:p>
    <w:p>
      <w:pPr>
        <w:pStyle w:val="56"/>
        <w:spacing w:after="0"/>
        <w:ind w:left="6860" w:firstLine="0"/>
        <w:rPr>
          <w:color w:val="auto"/>
        </w:rPr>
        <w:sectPr>
          <w:headerReference r:id="rId47" w:type="default"/>
          <w:footerReference r:id="rId49" w:type="default"/>
          <w:headerReference r:id="rId48" w:type="even"/>
          <w:footerReference r:id="rId50" w:type="even"/>
          <w:pgSz w:w="11900" w:h="16840"/>
          <w:pgMar w:top="1247" w:right="1418" w:bottom="1247" w:left="1418" w:header="680" w:footer="680" w:gutter="113"/>
          <w:cols w:space="0" w:num="1"/>
          <w:docGrid w:linePitch="360" w:charSpace="0"/>
        </w:sect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pStyle w:val="2"/>
        <w:jc w:val="left"/>
        <w:rPr>
          <w:color w:val="auto"/>
          <w:szCs w:val="30"/>
          <w:lang w:eastAsia="zh-CN"/>
        </w:rPr>
      </w:pPr>
      <w:bookmarkStart w:id="625" w:name="_Toc87543571"/>
      <w:r>
        <w:rPr>
          <w:color w:val="auto"/>
          <w:szCs w:val="30"/>
          <w:lang w:eastAsia="zh-CN"/>
        </w:rPr>
        <w:t>第四节</w:t>
      </w:r>
      <w:r>
        <w:rPr>
          <w:rFonts w:hint="eastAsia"/>
          <w:color w:val="auto"/>
          <w:szCs w:val="30"/>
          <w:lang w:eastAsia="zh-CN"/>
        </w:rPr>
        <w:t xml:space="preserve"> </w:t>
      </w:r>
      <w:r>
        <w:rPr>
          <w:color w:val="auto"/>
          <w:szCs w:val="30"/>
          <w:lang w:eastAsia="zh-CN"/>
        </w:rPr>
        <w:t>报价文件格式</w:t>
      </w:r>
      <w:bookmarkEnd w:id="625"/>
    </w:p>
    <w:p>
      <w:pPr>
        <w:pStyle w:val="32"/>
        <w:spacing w:after="1540" w:line="240" w:lineRule="auto"/>
        <w:ind w:left="6580" w:firstLine="0"/>
        <w:rPr>
          <w:color w:val="auto"/>
        </w:rPr>
      </w:pPr>
      <w:r>
        <w:rPr>
          <w:color w:val="auto"/>
        </w:rPr>
        <w:t>全流程电子文件</w:t>
      </w:r>
    </w:p>
    <w:p>
      <w:pPr>
        <w:pStyle w:val="34"/>
        <w:spacing w:after="0" w:line="1027" w:lineRule="exact"/>
        <w:ind w:left="0"/>
        <w:jc w:val="center"/>
        <w:rPr>
          <w:color w:val="auto"/>
          <w:sz w:val="72"/>
          <w:szCs w:val="72"/>
        </w:rPr>
      </w:pPr>
      <w:bookmarkStart w:id="626" w:name="bookmark702"/>
      <w:bookmarkStart w:id="627" w:name="bookmark703"/>
      <w:bookmarkStart w:id="628" w:name="bookmark701"/>
      <w:r>
        <w:rPr>
          <w:rFonts w:hint="eastAsia"/>
          <w:color w:val="auto"/>
          <w:sz w:val="72"/>
          <w:szCs w:val="72"/>
        </w:rPr>
        <w:t xml:space="preserve"> 报 价 文 件（封面）</w:t>
      </w:r>
      <w:bookmarkEnd w:id="626"/>
      <w:bookmarkEnd w:id="627"/>
      <w:bookmarkEnd w:id="628"/>
    </w:p>
    <w:p>
      <w:pPr>
        <w:pStyle w:val="62"/>
        <w:spacing w:after="700"/>
        <w:ind w:left="1200"/>
        <w:jc w:val="left"/>
        <w:rPr>
          <w:color w:val="auto"/>
          <w:sz w:val="28"/>
          <w:szCs w:val="28"/>
        </w:rPr>
      </w:pPr>
    </w:p>
    <w:p>
      <w:pPr>
        <w:pStyle w:val="62"/>
        <w:spacing w:after="700"/>
        <w:ind w:left="1200"/>
        <w:jc w:val="left"/>
        <w:rPr>
          <w:color w:val="auto"/>
          <w:sz w:val="28"/>
          <w:szCs w:val="28"/>
        </w:rPr>
      </w:pPr>
      <w:r>
        <w:rPr>
          <w:color w:val="auto"/>
          <w:sz w:val="28"/>
          <w:szCs w:val="28"/>
        </w:rPr>
        <w:t>项目名称：</w:t>
      </w:r>
    </w:p>
    <w:p>
      <w:pPr>
        <w:pStyle w:val="62"/>
        <w:spacing w:after="700"/>
        <w:ind w:left="1200"/>
        <w:jc w:val="left"/>
        <w:rPr>
          <w:color w:val="auto"/>
          <w:sz w:val="28"/>
          <w:szCs w:val="28"/>
        </w:rPr>
      </w:pPr>
      <w:r>
        <w:rPr>
          <w:color w:val="auto"/>
          <w:sz w:val="28"/>
          <w:szCs w:val="28"/>
        </w:rPr>
        <w:t>项目编号：</w:t>
      </w:r>
    </w:p>
    <w:p>
      <w:pPr>
        <w:pStyle w:val="62"/>
        <w:spacing w:after="620"/>
        <w:ind w:left="1200"/>
        <w:jc w:val="left"/>
        <w:rPr>
          <w:color w:val="auto"/>
          <w:sz w:val="28"/>
          <w:szCs w:val="28"/>
        </w:rPr>
      </w:pPr>
      <w:r>
        <w:rPr>
          <w:color w:val="auto"/>
          <w:sz w:val="28"/>
          <w:szCs w:val="28"/>
        </w:rPr>
        <w:t>所竞分标（如有则填写，无分标时填写</w:t>
      </w:r>
      <w:r>
        <w:rPr>
          <w:color w:val="auto"/>
          <w:sz w:val="28"/>
          <w:szCs w:val="28"/>
          <w:lang w:val="zh-CN" w:eastAsia="zh-CN" w:bidi="zh-CN"/>
        </w:rPr>
        <w:t>“无”</w:t>
      </w:r>
      <w:r>
        <w:rPr>
          <w:color w:val="auto"/>
          <w:sz w:val="28"/>
          <w:szCs w:val="28"/>
        </w:rPr>
        <w:t>或者留空）：</w:t>
      </w:r>
    </w:p>
    <w:p>
      <w:pPr>
        <w:pStyle w:val="62"/>
        <w:spacing w:after="1540"/>
        <w:ind w:left="1200"/>
        <w:jc w:val="left"/>
        <w:rPr>
          <w:color w:val="auto"/>
          <w:sz w:val="28"/>
          <w:szCs w:val="28"/>
        </w:rPr>
      </w:pPr>
      <w:r>
        <w:rPr>
          <w:color w:val="auto"/>
          <w:sz w:val="28"/>
          <w:szCs w:val="28"/>
        </w:rPr>
        <w:t>供应商名称：</w:t>
      </w:r>
    </w:p>
    <w:p>
      <w:pPr>
        <w:pStyle w:val="62"/>
        <w:spacing w:after="0"/>
        <w:rPr>
          <w:color w:val="auto"/>
          <w:sz w:val="28"/>
          <w:szCs w:val="28"/>
        </w:rPr>
      </w:pPr>
      <w:r>
        <w:rPr>
          <w:color w:val="auto"/>
          <w:sz w:val="28"/>
          <w:szCs w:val="28"/>
        </w:rPr>
        <w:t>年 月 日</w:t>
      </w:r>
    </w:p>
    <w:p>
      <w:pPr>
        <w:pStyle w:val="62"/>
        <w:spacing w:after="380"/>
        <w:rPr>
          <w:color w:val="auto"/>
          <w:sz w:val="30"/>
          <w:szCs w:val="30"/>
        </w:rPr>
      </w:pPr>
    </w:p>
    <w:p>
      <w:pPr>
        <w:pStyle w:val="62"/>
        <w:spacing w:after="380"/>
        <w:rPr>
          <w:color w:val="auto"/>
          <w:sz w:val="30"/>
          <w:szCs w:val="30"/>
        </w:rPr>
      </w:pPr>
    </w:p>
    <w:p>
      <w:pPr>
        <w:pStyle w:val="62"/>
        <w:spacing w:after="380"/>
        <w:rPr>
          <w:color w:val="auto"/>
          <w:sz w:val="30"/>
          <w:szCs w:val="30"/>
        </w:rPr>
      </w:pPr>
    </w:p>
    <w:p>
      <w:pPr>
        <w:widowControl/>
        <w:rPr>
          <w:rFonts w:ascii="宋体" w:hAnsi="宋体" w:eastAsia="宋体" w:cs="宋体"/>
          <w:b/>
          <w:bCs/>
          <w:color w:val="auto"/>
          <w:sz w:val="30"/>
          <w:szCs w:val="30"/>
          <w:lang w:val="zh-TW" w:eastAsia="zh-TW" w:bidi="zh-TW"/>
        </w:rPr>
      </w:pPr>
      <w:r>
        <w:rPr>
          <w:b/>
          <w:bCs/>
          <w:color w:val="auto"/>
          <w:sz w:val="30"/>
          <w:szCs w:val="30"/>
          <w:lang w:eastAsia="zh-CN"/>
        </w:rPr>
        <w:br w:type="page"/>
      </w:r>
    </w:p>
    <w:p>
      <w:pPr>
        <w:pStyle w:val="62"/>
        <w:spacing w:after="380"/>
        <w:rPr>
          <w:b/>
          <w:bCs/>
          <w:color w:val="auto"/>
          <w:sz w:val="30"/>
          <w:szCs w:val="30"/>
        </w:rPr>
      </w:pPr>
      <w:r>
        <w:rPr>
          <w:b/>
          <w:bCs/>
          <w:color w:val="auto"/>
          <w:sz w:val="30"/>
          <w:szCs w:val="30"/>
        </w:rPr>
        <w:t>报价文件目录</w:t>
      </w:r>
    </w:p>
    <w:p>
      <w:pPr>
        <w:pStyle w:val="56"/>
        <w:tabs>
          <w:tab w:val="left" w:leader="dot" w:pos="5753"/>
        </w:tabs>
        <w:spacing w:after="140"/>
        <w:ind w:firstLine="620"/>
        <w:rPr>
          <w:color w:val="auto"/>
        </w:rPr>
      </w:pPr>
      <w:r>
        <w:rPr>
          <w:color w:val="auto"/>
          <w:lang w:val="en-US" w:eastAsia="zh-CN" w:bidi="en-US"/>
        </w:rPr>
        <w:t>—</w:t>
      </w:r>
      <w:r>
        <w:rPr>
          <w:color w:val="auto"/>
        </w:rPr>
        <w:t>、响应函</w:t>
      </w:r>
      <w:r>
        <w:rPr>
          <w:color w:val="auto"/>
          <w:lang w:val="en-US" w:eastAsia="zh-CN" w:bidi="en-US"/>
        </w:rPr>
        <w:tab/>
      </w:r>
      <w:r>
        <w:rPr>
          <w:color w:val="auto"/>
        </w:rPr>
        <w:t>（页码）</w:t>
      </w:r>
    </w:p>
    <w:p>
      <w:pPr>
        <w:pStyle w:val="56"/>
        <w:tabs>
          <w:tab w:val="left" w:leader="dot" w:pos="5753"/>
        </w:tabs>
        <w:spacing w:after="140"/>
        <w:ind w:firstLine="620"/>
        <w:rPr>
          <w:color w:val="auto"/>
        </w:rPr>
      </w:pPr>
      <w:bookmarkStart w:id="629" w:name="bookmark704"/>
      <w:r>
        <w:rPr>
          <w:color w:val="auto"/>
        </w:rPr>
        <w:t>二</w:t>
      </w:r>
      <w:bookmarkEnd w:id="629"/>
      <w:r>
        <w:rPr>
          <w:color w:val="auto"/>
        </w:rPr>
        <w:t>、 响应报价表</w:t>
      </w:r>
      <w:r>
        <w:rPr>
          <w:color w:val="auto"/>
          <w:lang w:val="en-US" w:eastAsia="zh-CN" w:bidi="en-US"/>
        </w:rPr>
        <w:tab/>
      </w:r>
      <w:r>
        <w:rPr>
          <w:color w:val="auto"/>
        </w:rPr>
        <w:t>（页码）</w:t>
      </w:r>
    </w:p>
    <w:p>
      <w:pPr>
        <w:pStyle w:val="56"/>
        <w:tabs>
          <w:tab w:val="left" w:pos="1118"/>
          <w:tab w:val="left" w:leader="dot" w:pos="5753"/>
        </w:tabs>
        <w:spacing w:after="260"/>
        <w:ind w:firstLine="620"/>
        <w:rPr>
          <w:color w:val="auto"/>
        </w:rPr>
        <w:sectPr>
          <w:headerReference r:id="rId51" w:type="default"/>
          <w:footerReference r:id="rId53" w:type="default"/>
          <w:headerReference r:id="rId52" w:type="even"/>
          <w:footerReference r:id="rId54" w:type="even"/>
          <w:pgSz w:w="11900" w:h="16840"/>
          <w:pgMar w:top="1247" w:right="1418" w:bottom="1247" w:left="1418" w:header="680" w:footer="680" w:gutter="113"/>
          <w:cols w:space="0" w:num="1"/>
          <w:docGrid w:linePitch="360" w:charSpace="0"/>
        </w:sectPr>
      </w:pPr>
      <w:bookmarkStart w:id="630" w:name="bookmark705"/>
      <w:r>
        <w:rPr>
          <w:color w:val="auto"/>
        </w:rPr>
        <w:t>三</w:t>
      </w:r>
      <w:bookmarkEnd w:id="630"/>
      <w:r>
        <w:rPr>
          <w:color w:val="auto"/>
        </w:rPr>
        <w:t>、</w:t>
      </w:r>
      <w:r>
        <w:rPr>
          <w:color w:val="auto"/>
        </w:rPr>
        <w:tab/>
      </w:r>
      <w:r>
        <w:rPr>
          <w:color w:val="auto"/>
        </w:rPr>
        <w:t>中小企业声明函</w:t>
      </w:r>
      <w:r>
        <w:rPr>
          <w:color w:val="auto"/>
          <w:lang w:val="en-US" w:eastAsia="zh-CN" w:bidi="en-US"/>
        </w:rPr>
        <w:tab/>
      </w:r>
      <w:r>
        <w:rPr>
          <w:color w:val="auto"/>
        </w:rPr>
        <w:t>（页码）</w:t>
      </w:r>
    </w:p>
    <w:p>
      <w:pPr>
        <w:pStyle w:val="62"/>
        <w:spacing w:after="400"/>
        <w:jc w:val="left"/>
        <w:rPr>
          <w:b/>
          <w:bCs/>
          <w:color w:val="auto"/>
          <w:sz w:val="30"/>
          <w:szCs w:val="30"/>
        </w:rPr>
      </w:pPr>
      <w:r>
        <w:rPr>
          <w:b/>
          <w:bCs/>
          <w:color w:val="auto"/>
          <w:sz w:val="30"/>
          <w:szCs w:val="30"/>
        </w:rPr>
        <w:t>一、响应函</w:t>
      </w:r>
    </w:p>
    <w:p>
      <w:pPr>
        <w:pStyle w:val="62"/>
        <w:spacing w:after="440"/>
        <w:rPr>
          <w:b/>
          <w:bCs/>
          <w:color w:val="auto"/>
          <w:sz w:val="30"/>
          <w:szCs w:val="30"/>
        </w:rPr>
      </w:pPr>
      <w:r>
        <w:rPr>
          <w:b/>
          <w:bCs/>
          <w:color w:val="auto"/>
          <w:sz w:val="30"/>
          <w:szCs w:val="30"/>
        </w:rPr>
        <w:t>响应函</w:t>
      </w:r>
    </w:p>
    <w:p>
      <w:pPr>
        <w:pStyle w:val="32"/>
        <w:tabs>
          <w:tab w:val="left" w:pos="3091"/>
        </w:tabs>
        <w:spacing w:line="440" w:lineRule="exact"/>
        <w:ind w:firstLine="0"/>
        <w:jc w:val="both"/>
        <w:rPr>
          <w:color w:val="auto"/>
          <w:sz w:val="20"/>
          <w:szCs w:val="20"/>
        </w:rPr>
      </w:pPr>
      <w:r>
        <w:rPr>
          <w:color w:val="auto"/>
          <w:sz w:val="20"/>
          <w:szCs w:val="20"/>
        </w:rPr>
        <w:t>致：</w:t>
      </w:r>
      <w:r>
        <w:rPr>
          <w:color w:val="auto"/>
          <w:sz w:val="20"/>
          <w:szCs w:val="20"/>
          <w:u w:val="single"/>
        </w:rPr>
        <w:t xml:space="preserve"> </w:t>
      </w:r>
      <w:r>
        <w:rPr>
          <w:color w:val="auto"/>
          <w:sz w:val="20"/>
          <w:szCs w:val="20"/>
          <w:u w:val="single"/>
        </w:rPr>
        <w:tab/>
      </w:r>
      <w:r>
        <w:rPr>
          <w:color w:val="auto"/>
          <w:sz w:val="20"/>
          <w:szCs w:val="20"/>
        </w:rPr>
        <w:t>（采购代理机构名称）</w:t>
      </w:r>
    </w:p>
    <w:p>
      <w:pPr>
        <w:pStyle w:val="32"/>
        <w:tabs>
          <w:tab w:val="left" w:pos="5011"/>
          <w:tab w:val="left" w:pos="7786"/>
        </w:tabs>
        <w:spacing w:line="440" w:lineRule="exact"/>
        <w:ind w:firstLineChars="200"/>
        <w:jc w:val="both"/>
        <w:rPr>
          <w:color w:val="auto"/>
          <w:sz w:val="20"/>
          <w:szCs w:val="20"/>
        </w:rPr>
      </w:pPr>
      <w:r>
        <w:rPr>
          <w:color w:val="auto"/>
          <w:sz w:val="20"/>
          <w:szCs w:val="20"/>
        </w:rPr>
        <w:t>我方已仔细阅读了贵方组织的</w:t>
      </w:r>
      <w:r>
        <w:rPr>
          <w:color w:val="auto"/>
          <w:sz w:val="20"/>
          <w:szCs w:val="20"/>
          <w:u w:val="single"/>
        </w:rPr>
        <w:t xml:space="preserve"> </w:t>
      </w:r>
      <w:r>
        <w:rPr>
          <w:color w:val="auto"/>
          <w:sz w:val="20"/>
          <w:szCs w:val="20"/>
          <w:u w:val="single"/>
        </w:rPr>
        <w:tab/>
      </w:r>
      <w:r>
        <w:rPr>
          <w:color w:val="auto"/>
          <w:sz w:val="20"/>
          <w:szCs w:val="20"/>
        </w:rPr>
        <w:t>项目（项目编号：</w:t>
      </w:r>
      <w:r>
        <w:rPr>
          <w:color w:val="auto"/>
          <w:sz w:val="20"/>
          <w:szCs w:val="20"/>
          <w:u w:val="single"/>
        </w:rPr>
        <w:t xml:space="preserve"> </w:t>
      </w:r>
      <w:r>
        <w:rPr>
          <w:color w:val="auto"/>
          <w:sz w:val="20"/>
          <w:szCs w:val="20"/>
          <w:u w:val="single"/>
        </w:rPr>
        <w:tab/>
      </w:r>
      <w:r>
        <w:rPr>
          <w:color w:val="auto"/>
          <w:sz w:val="20"/>
          <w:szCs w:val="20"/>
        </w:rPr>
        <w:t>）的竞争性磋 商采购文件的全部内容，现正式递交下述文件参加贵方组织的本次政府采购活动：</w:t>
      </w:r>
    </w:p>
    <w:p>
      <w:pPr>
        <w:pStyle w:val="32"/>
        <w:tabs>
          <w:tab w:val="left" w:pos="1445"/>
        </w:tabs>
        <w:spacing w:line="440" w:lineRule="exact"/>
        <w:ind w:firstLineChars="200"/>
        <w:rPr>
          <w:color w:val="auto"/>
          <w:sz w:val="20"/>
          <w:szCs w:val="20"/>
        </w:rPr>
      </w:pPr>
      <w:bookmarkStart w:id="631" w:name="bookmark706"/>
      <w:r>
        <w:rPr>
          <w:color w:val="auto"/>
          <w:sz w:val="20"/>
          <w:szCs w:val="20"/>
        </w:rPr>
        <w:t>一</w:t>
      </w:r>
      <w:bookmarkEnd w:id="631"/>
      <w:r>
        <w:rPr>
          <w:color w:val="auto"/>
          <w:sz w:val="20"/>
          <w:szCs w:val="20"/>
        </w:rPr>
        <w:t>、首次报价文件电子版</w:t>
      </w:r>
      <w:r>
        <w:rPr>
          <w:rFonts w:hint="eastAsia"/>
          <w:color w:val="auto"/>
          <w:sz w:val="20"/>
          <w:szCs w:val="20"/>
          <w:u w:val="single"/>
          <w:lang w:val="en-US" w:eastAsia="zh-CN"/>
        </w:rPr>
        <w:t xml:space="preserve">   </w:t>
      </w:r>
      <w:r>
        <w:rPr>
          <w:color w:val="auto"/>
          <w:sz w:val="20"/>
          <w:szCs w:val="20"/>
        </w:rPr>
        <w:t>份（包含按</w:t>
      </w:r>
      <w:r>
        <w:rPr>
          <w:color w:val="auto"/>
          <w:sz w:val="20"/>
          <w:szCs w:val="20"/>
          <w:lang w:val="zh-CN" w:eastAsia="zh-CN" w:bidi="zh-CN"/>
        </w:rPr>
        <w:t>“第</w:t>
      </w:r>
      <w:r>
        <w:rPr>
          <w:color w:val="auto"/>
          <w:sz w:val="20"/>
          <w:szCs w:val="20"/>
        </w:rPr>
        <w:t>三章供应商须知”提交的全部文件）；</w:t>
      </w:r>
    </w:p>
    <w:p>
      <w:pPr>
        <w:pStyle w:val="32"/>
        <w:tabs>
          <w:tab w:val="left" w:pos="1438"/>
        </w:tabs>
        <w:spacing w:line="440" w:lineRule="exact"/>
        <w:ind w:firstLineChars="200"/>
        <w:jc w:val="both"/>
        <w:rPr>
          <w:color w:val="auto"/>
          <w:sz w:val="20"/>
          <w:szCs w:val="20"/>
        </w:rPr>
      </w:pPr>
      <w:bookmarkStart w:id="632" w:name="bookmark707"/>
      <w:r>
        <w:rPr>
          <w:color w:val="auto"/>
          <w:sz w:val="20"/>
          <w:szCs w:val="20"/>
        </w:rPr>
        <w:t>二</w:t>
      </w:r>
      <w:bookmarkEnd w:id="632"/>
      <w:r>
        <w:rPr>
          <w:color w:val="auto"/>
          <w:sz w:val="20"/>
          <w:szCs w:val="20"/>
        </w:rPr>
        <w:t>、技术文件电子版</w:t>
      </w:r>
      <w:r>
        <w:rPr>
          <w:rFonts w:hint="eastAsia"/>
          <w:color w:val="auto"/>
          <w:sz w:val="20"/>
          <w:szCs w:val="20"/>
          <w:u w:val="single"/>
          <w:lang w:val="en-US" w:eastAsia="zh-CN"/>
        </w:rPr>
        <w:t xml:space="preserve">    </w:t>
      </w:r>
      <w:r>
        <w:rPr>
          <w:rFonts w:hint="eastAsia"/>
          <w:color w:val="auto"/>
          <w:sz w:val="20"/>
          <w:szCs w:val="20"/>
          <w:lang w:val="en-US" w:eastAsia="zh-CN"/>
        </w:rPr>
        <w:t xml:space="preserve"> </w:t>
      </w:r>
      <w:r>
        <w:rPr>
          <w:color w:val="auto"/>
          <w:sz w:val="20"/>
          <w:szCs w:val="20"/>
        </w:rPr>
        <w:t>份（包含按“第三章供应商须知</w:t>
      </w:r>
      <w:r>
        <w:rPr>
          <w:color w:val="auto"/>
          <w:sz w:val="20"/>
          <w:szCs w:val="20"/>
          <w:lang w:val="zh-CN" w:eastAsia="zh-CN" w:bidi="zh-CN"/>
        </w:rPr>
        <w:t>”提交</w:t>
      </w:r>
      <w:r>
        <w:rPr>
          <w:color w:val="auto"/>
          <w:sz w:val="20"/>
          <w:szCs w:val="20"/>
        </w:rPr>
        <w:t>的全部文件）；商务文件电子版 份（包含按</w:t>
      </w:r>
      <w:r>
        <w:rPr>
          <w:color w:val="auto"/>
          <w:sz w:val="20"/>
          <w:szCs w:val="20"/>
          <w:lang w:val="zh-CN" w:eastAsia="zh-CN" w:bidi="zh-CN"/>
        </w:rPr>
        <w:t>“第</w:t>
      </w:r>
      <w:r>
        <w:rPr>
          <w:color w:val="auto"/>
          <w:sz w:val="20"/>
          <w:szCs w:val="20"/>
        </w:rPr>
        <w:t>三章供应商须知”提交的全部文件）；（商务技术文件己合并装订成册）</w:t>
      </w:r>
    </w:p>
    <w:p>
      <w:pPr>
        <w:pStyle w:val="32"/>
        <w:spacing w:line="440" w:lineRule="exact"/>
        <w:ind w:firstLineChars="200"/>
        <w:rPr>
          <w:color w:val="auto"/>
          <w:sz w:val="20"/>
          <w:szCs w:val="20"/>
          <w:lang w:eastAsia="zh-CN"/>
        </w:rPr>
      </w:pPr>
      <w:r>
        <w:rPr>
          <w:color w:val="auto"/>
          <w:sz w:val="20"/>
          <w:szCs w:val="20"/>
        </w:rPr>
        <w:t>据此函，签字人兹宣布：</w:t>
      </w:r>
      <w:bookmarkStart w:id="633" w:name="bookmark708"/>
    </w:p>
    <w:p>
      <w:pPr>
        <w:pStyle w:val="32"/>
        <w:spacing w:line="440" w:lineRule="exact"/>
        <w:ind w:firstLineChars="200"/>
        <w:rPr>
          <w:color w:val="auto"/>
          <w:sz w:val="20"/>
          <w:szCs w:val="20"/>
          <w:lang w:eastAsia="zh-CN"/>
        </w:rPr>
      </w:pPr>
      <w:r>
        <w:rPr>
          <w:color w:val="auto"/>
          <w:sz w:val="20"/>
          <w:szCs w:val="20"/>
        </w:rPr>
        <w:t>1</w:t>
      </w:r>
      <w:bookmarkEnd w:id="633"/>
      <w:r>
        <w:rPr>
          <w:color w:val="auto"/>
          <w:sz w:val="20"/>
          <w:szCs w:val="20"/>
        </w:rPr>
        <w:t>、我方愿意以（大写）人民币</w:t>
      </w:r>
      <w:r>
        <w:rPr>
          <w:color w:val="auto"/>
          <w:sz w:val="20"/>
          <w:szCs w:val="20"/>
          <w:u w:val="single"/>
        </w:rPr>
        <w:t xml:space="preserv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rPr>
        <w:t>元）的竞标总报价，提供服务期 （无分标时填写）：</w:t>
      </w:r>
      <w:r>
        <w:rPr>
          <w:color w:val="auto"/>
          <w:sz w:val="20"/>
          <w:szCs w:val="20"/>
          <w:u w:val="single"/>
        </w:rPr>
        <w:t xml:space="preserve"> </w:t>
      </w:r>
      <w:r>
        <w:rPr>
          <w:color w:val="auto"/>
          <w:sz w:val="20"/>
          <w:szCs w:val="20"/>
          <w:u w:val="single"/>
        </w:rPr>
        <w:tab/>
      </w:r>
      <w:r>
        <w:rPr>
          <w:color w:val="auto"/>
          <w:sz w:val="20"/>
          <w:szCs w:val="20"/>
        </w:rPr>
        <w:t>,提供本项目竞争性磋商釆购文件第二章</w:t>
      </w:r>
      <w:r>
        <w:rPr>
          <w:color w:val="auto"/>
          <w:sz w:val="20"/>
          <w:szCs w:val="20"/>
          <w:lang w:val="zh-CN" w:eastAsia="zh-CN" w:bidi="zh-CN"/>
        </w:rPr>
        <w:t>“服务</w:t>
      </w:r>
      <w:r>
        <w:rPr>
          <w:color w:val="auto"/>
          <w:sz w:val="20"/>
          <w:szCs w:val="20"/>
        </w:rPr>
        <w:t>需求一览表"中相 应的采购内容。</w:t>
      </w:r>
    </w:p>
    <w:p>
      <w:pPr>
        <w:pStyle w:val="32"/>
        <w:spacing w:line="440" w:lineRule="exact"/>
        <w:ind w:firstLineChars="200"/>
        <w:rPr>
          <w:color w:val="auto"/>
          <w:sz w:val="20"/>
          <w:szCs w:val="20"/>
        </w:rPr>
      </w:pPr>
      <w:r>
        <w:rPr>
          <w:color w:val="auto"/>
          <w:sz w:val="20"/>
          <w:szCs w:val="20"/>
        </w:rPr>
        <w:t>其中（有分标时填写）：</w:t>
      </w:r>
    </w:p>
    <w:p>
      <w:pPr>
        <w:pStyle w:val="32"/>
        <w:tabs>
          <w:tab w:val="left" w:pos="5061"/>
          <w:tab w:val="left" w:pos="6496"/>
          <w:tab w:val="left" w:pos="8690"/>
        </w:tabs>
        <w:spacing w:line="440" w:lineRule="exact"/>
        <w:ind w:firstLineChars="200"/>
        <w:jc w:val="both"/>
        <w:rPr>
          <w:color w:val="auto"/>
          <w:sz w:val="20"/>
          <w:szCs w:val="20"/>
        </w:rPr>
      </w:pPr>
      <w:r>
        <w:rPr>
          <w:rFonts w:hint="eastAsia"/>
          <w:color w:val="auto"/>
          <w:sz w:val="20"/>
          <w:szCs w:val="20"/>
          <w:u w:val="single"/>
          <w:lang w:val="en-US" w:eastAsia="zh-CN"/>
        </w:rPr>
        <w:t xml:space="preserve">   </w:t>
      </w:r>
      <w:r>
        <w:rPr>
          <w:color w:val="auto"/>
          <w:sz w:val="20"/>
          <w:szCs w:val="20"/>
        </w:rPr>
        <w:t>分标报价为（大写）人民币</w:t>
      </w:r>
      <w:r>
        <w:rPr>
          <w:color w:val="auto"/>
          <w:sz w:val="20"/>
          <w:szCs w:val="20"/>
          <w:u w:val="single"/>
        </w:rPr>
        <w:t xml:space="preserv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rPr>
        <w:t>元），服务期：</w:t>
      </w:r>
      <w:r>
        <w:rPr>
          <w:color w:val="auto"/>
          <w:sz w:val="20"/>
          <w:szCs w:val="20"/>
          <w:u w:val="single"/>
        </w:rPr>
        <w:t xml:space="preserve"> </w:t>
      </w:r>
      <w:r>
        <w:rPr>
          <w:color w:val="auto"/>
          <w:sz w:val="20"/>
          <w:szCs w:val="20"/>
          <w:u w:val="single"/>
        </w:rPr>
        <w:tab/>
      </w:r>
      <w:r>
        <w:rPr>
          <w:color w:val="auto"/>
          <w:sz w:val="20"/>
          <w:szCs w:val="20"/>
        </w:rPr>
        <w:t xml:space="preserve">； </w:t>
      </w:r>
    </w:p>
    <w:p>
      <w:pPr>
        <w:pStyle w:val="32"/>
        <w:tabs>
          <w:tab w:val="left" w:pos="5061"/>
          <w:tab w:val="left" w:pos="6496"/>
          <w:tab w:val="left" w:pos="8690"/>
        </w:tabs>
        <w:spacing w:line="440" w:lineRule="exact"/>
        <w:ind w:firstLineChars="200"/>
        <w:jc w:val="both"/>
        <w:rPr>
          <w:color w:val="auto"/>
          <w:sz w:val="20"/>
          <w:szCs w:val="20"/>
        </w:rPr>
      </w:pPr>
      <w:r>
        <w:rPr>
          <w:rFonts w:hint="eastAsia"/>
          <w:color w:val="auto"/>
          <w:sz w:val="20"/>
          <w:szCs w:val="20"/>
          <w:u w:val="single"/>
          <w:lang w:val="en-US" w:eastAsia="zh-CN" w:bidi="zh-CN"/>
        </w:rPr>
        <w:t xml:space="preserve">    </w:t>
      </w:r>
      <w:r>
        <w:rPr>
          <w:color w:val="auto"/>
          <w:sz w:val="20"/>
          <w:szCs w:val="20"/>
        </w:rPr>
        <w:t>分标报价为（大写）人民币</w:t>
      </w:r>
      <w:r>
        <w:rPr>
          <w:color w:val="auto"/>
          <w:sz w:val="20"/>
          <w:szCs w:val="20"/>
          <w:u w:val="single"/>
        </w:rPr>
        <w:t xml:space="preserve"> </w:t>
      </w:r>
      <w:r>
        <w:rPr>
          <w:color w:val="auto"/>
          <w:sz w:val="20"/>
          <w:szCs w:val="20"/>
          <w:u w:val="single"/>
        </w:rPr>
        <w:tab/>
      </w:r>
      <w:r>
        <w:rPr>
          <w:color w:val="auto"/>
          <w:sz w:val="20"/>
          <w:szCs w:val="20"/>
        </w:rPr>
        <w:t xml:space="preserve"> （¥</w:t>
      </w:r>
      <w:r>
        <w:rPr>
          <w:color w:val="auto"/>
          <w:sz w:val="20"/>
          <w:szCs w:val="20"/>
          <w:u w:val="single"/>
        </w:rPr>
        <w:t xml:space="preserve"> </w:t>
      </w:r>
      <w:r>
        <w:rPr>
          <w:color w:val="auto"/>
          <w:sz w:val="20"/>
          <w:szCs w:val="20"/>
          <w:u w:val="single"/>
        </w:rPr>
        <w:tab/>
      </w:r>
      <w:r>
        <w:rPr>
          <w:color w:val="auto"/>
          <w:sz w:val="20"/>
          <w:szCs w:val="20"/>
        </w:rPr>
        <w:t>元），服务期：</w:t>
      </w:r>
      <w:r>
        <w:rPr>
          <w:color w:val="auto"/>
          <w:sz w:val="20"/>
          <w:szCs w:val="20"/>
          <w:u w:val="single"/>
        </w:rPr>
        <w:t xml:space="preserve"> </w:t>
      </w:r>
      <w:r>
        <w:rPr>
          <w:color w:val="auto"/>
          <w:sz w:val="20"/>
          <w:szCs w:val="20"/>
          <w:u w:val="single"/>
        </w:rPr>
        <w:tab/>
      </w:r>
      <w:r>
        <w:rPr>
          <w:color w:val="auto"/>
          <w:sz w:val="20"/>
          <w:szCs w:val="20"/>
        </w:rPr>
        <w:t>；</w:t>
      </w:r>
    </w:p>
    <w:p>
      <w:pPr>
        <w:pStyle w:val="32"/>
        <w:tabs>
          <w:tab w:val="left" w:pos="1429"/>
        </w:tabs>
        <w:spacing w:line="440" w:lineRule="exact"/>
        <w:ind w:firstLineChars="200"/>
        <w:jc w:val="both"/>
        <w:rPr>
          <w:color w:val="auto"/>
          <w:sz w:val="20"/>
          <w:szCs w:val="20"/>
        </w:rPr>
      </w:pPr>
      <w:bookmarkStart w:id="634" w:name="bookmark709"/>
      <w:r>
        <w:rPr>
          <w:color w:val="auto"/>
          <w:sz w:val="20"/>
          <w:szCs w:val="20"/>
        </w:rPr>
        <w:t>2</w:t>
      </w:r>
      <w:bookmarkEnd w:id="634"/>
      <w:r>
        <w:rPr>
          <w:color w:val="auto"/>
          <w:sz w:val="20"/>
          <w:szCs w:val="20"/>
        </w:rPr>
        <w:t>、我方同意自本项目竞争性磋商采购文件釆购公告规定的递交响应文件截止时间起遵循本响 应函，并承诺在</w:t>
      </w:r>
      <w:r>
        <w:rPr>
          <w:color w:val="auto"/>
          <w:sz w:val="20"/>
          <w:szCs w:val="20"/>
          <w:lang w:val="zh-CN" w:eastAsia="zh-CN" w:bidi="zh-CN"/>
        </w:rPr>
        <w:t>“第</w:t>
      </w:r>
      <w:r>
        <w:rPr>
          <w:color w:val="auto"/>
          <w:sz w:val="20"/>
          <w:szCs w:val="20"/>
        </w:rPr>
        <w:t>三章供应商须知”规定的响应有效期内不修改、撤销响应文件。</w:t>
      </w:r>
    </w:p>
    <w:p>
      <w:pPr>
        <w:pStyle w:val="32"/>
        <w:tabs>
          <w:tab w:val="left" w:pos="1374"/>
        </w:tabs>
        <w:spacing w:line="440" w:lineRule="exact"/>
        <w:ind w:firstLineChars="200"/>
        <w:rPr>
          <w:color w:val="auto"/>
          <w:sz w:val="20"/>
          <w:szCs w:val="20"/>
        </w:rPr>
      </w:pPr>
      <w:bookmarkStart w:id="635" w:name="bookmark710"/>
      <w:r>
        <w:rPr>
          <w:color w:val="auto"/>
          <w:sz w:val="20"/>
          <w:szCs w:val="20"/>
        </w:rPr>
        <w:t>3</w:t>
      </w:r>
      <w:bookmarkEnd w:id="635"/>
      <w:r>
        <w:rPr>
          <w:color w:val="auto"/>
          <w:sz w:val="20"/>
          <w:szCs w:val="20"/>
        </w:rPr>
        <w:t>、我方在此声明，所递交的响应文件及有关资料内容完整、真实和准确。</w:t>
      </w:r>
    </w:p>
    <w:p>
      <w:pPr>
        <w:pStyle w:val="32"/>
        <w:tabs>
          <w:tab w:val="left" w:pos="1424"/>
        </w:tabs>
        <w:spacing w:line="440" w:lineRule="exact"/>
        <w:ind w:firstLineChars="200"/>
        <w:jc w:val="both"/>
        <w:rPr>
          <w:color w:val="auto"/>
          <w:sz w:val="20"/>
          <w:szCs w:val="20"/>
        </w:rPr>
      </w:pPr>
      <w:bookmarkStart w:id="636" w:name="bookmark711"/>
      <w:r>
        <w:rPr>
          <w:color w:val="auto"/>
          <w:sz w:val="20"/>
          <w:szCs w:val="20"/>
        </w:rPr>
        <w:t>4</w:t>
      </w:r>
      <w:bookmarkEnd w:id="636"/>
      <w:r>
        <w:rPr>
          <w:color w:val="auto"/>
          <w:sz w:val="20"/>
          <w:szCs w:val="20"/>
        </w:rPr>
        <w:t>、如本项目采购内容涉及须符合国家强制规定的，我方承诺我方本次竞标均符合国家有关强 制规定。</w:t>
      </w:r>
    </w:p>
    <w:p>
      <w:pPr>
        <w:pStyle w:val="32"/>
        <w:tabs>
          <w:tab w:val="left" w:pos="1429"/>
        </w:tabs>
        <w:spacing w:line="440" w:lineRule="exact"/>
        <w:ind w:firstLineChars="200"/>
        <w:jc w:val="both"/>
        <w:rPr>
          <w:color w:val="auto"/>
          <w:sz w:val="20"/>
          <w:szCs w:val="20"/>
        </w:rPr>
      </w:pPr>
      <w:bookmarkStart w:id="637" w:name="bookmark712"/>
      <w:r>
        <w:rPr>
          <w:color w:val="auto"/>
          <w:sz w:val="20"/>
          <w:szCs w:val="20"/>
        </w:rPr>
        <w:t>5</w:t>
      </w:r>
      <w:bookmarkEnd w:id="637"/>
      <w:r>
        <w:rPr>
          <w:color w:val="auto"/>
          <w:sz w:val="20"/>
          <w:szCs w:val="20"/>
        </w:rPr>
        <w:t>、我方承诺未被列入失信被执行人、重大税收违法案件当事人名单、政府采购严重违法失信 行为记录名单，并己经具备《中华人民共和国政府釆购法》中规定的参加政府釆购活动的供应商应当 具备的条件：</w:t>
      </w:r>
    </w:p>
    <w:p>
      <w:pPr>
        <w:pStyle w:val="32"/>
        <w:tabs>
          <w:tab w:val="left" w:pos="1459"/>
        </w:tabs>
        <w:spacing w:line="440" w:lineRule="exact"/>
        <w:ind w:firstLineChars="200"/>
        <w:rPr>
          <w:color w:val="auto"/>
          <w:sz w:val="20"/>
          <w:szCs w:val="20"/>
        </w:rPr>
      </w:pPr>
      <w:bookmarkStart w:id="638" w:name="bookmark713"/>
      <w:r>
        <w:rPr>
          <w:color w:val="auto"/>
          <w:sz w:val="20"/>
          <w:szCs w:val="20"/>
        </w:rPr>
        <w:t>（</w:t>
      </w:r>
      <w:bookmarkEnd w:id="638"/>
      <w:r>
        <w:rPr>
          <w:color w:val="auto"/>
          <w:sz w:val="20"/>
          <w:szCs w:val="20"/>
        </w:rPr>
        <w:t>1）具有独立承担民事责任的能力；</w:t>
      </w:r>
    </w:p>
    <w:p>
      <w:pPr>
        <w:pStyle w:val="32"/>
        <w:tabs>
          <w:tab w:val="left" w:pos="1464"/>
        </w:tabs>
        <w:spacing w:line="440" w:lineRule="exact"/>
        <w:ind w:firstLineChars="200"/>
        <w:rPr>
          <w:color w:val="auto"/>
          <w:sz w:val="20"/>
          <w:szCs w:val="20"/>
        </w:rPr>
      </w:pPr>
      <w:bookmarkStart w:id="639" w:name="bookmark714"/>
      <w:r>
        <w:rPr>
          <w:color w:val="auto"/>
          <w:sz w:val="20"/>
          <w:szCs w:val="20"/>
        </w:rPr>
        <w:t>（</w:t>
      </w:r>
      <w:bookmarkEnd w:id="639"/>
      <w:r>
        <w:rPr>
          <w:color w:val="auto"/>
          <w:sz w:val="20"/>
          <w:szCs w:val="20"/>
        </w:rPr>
        <w:t>2）具有良好的商业信誉和健全的财务会计制度；</w:t>
      </w:r>
    </w:p>
    <w:p>
      <w:pPr>
        <w:pStyle w:val="32"/>
        <w:tabs>
          <w:tab w:val="left" w:pos="1464"/>
        </w:tabs>
        <w:spacing w:line="440" w:lineRule="exact"/>
        <w:ind w:firstLineChars="200"/>
        <w:rPr>
          <w:color w:val="auto"/>
          <w:sz w:val="20"/>
          <w:szCs w:val="20"/>
        </w:rPr>
      </w:pPr>
      <w:bookmarkStart w:id="640" w:name="bookmark715"/>
      <w:r>
        <w:rPr>
          <w:color w:val="auto"/>
          <w:sz w:val="20"/>
          <w:szCs w:val="20"/>
        </w:rPr>
        <w:t>（</w:t>
      </w:r>
      <w:bookmarkEnd w:id="640"/>
      <w:r>
        <w:rPr>
          <w:color w:val="auto"/>
          <w:sz w:val="20"/>
          <w:szCs w:val="20"/>
        </w:rPr>
        <w:t>3）具有履行合同所必需的设备和专业技术能力；</w:t>
      </w:r>
    </w:p>
    <w:p>
      <w:pPr>
        <w:pStyle w:val="32"/>
        <w:tabs>
          <w:tab w:val="left" w:pos="1464"/>
        </w:tabs>
        <w:spacing w:line="440" w:lineRule="exact"/>
        <w:ind w:firstLineChars="200"/>
        <w:rPr>
          <w:color w:val="auto"/>
          <w:sz w:val="20"/>
          <w:szCs w:val="20"/>
        </w:rPr>
      </w:pPr>
      <w:bookmarkStart w:id="641" w:name="bookmark716"/>
      <w:r>
        <w:rPr>
          <w:color w:val="auto"/>
          <w:sz w:val="20"/>
          <w:szCs w:val="20"/>
        </w:rPr>
        <w:t>（</w:t>
      </w:r>
      <w:bookmarkEnd w:id="641"/>
      <w:r>
        <w:rPr>
          <w:color w:val="auto"/>
          <w:sz w:val="20"/>
          <w:szCs w:val="20"/>
        </w:rPr>
        <w:t>4）有依法缴纳税收和社会保障资金的良好记录；</w:t>
      </w:r>
    </w:p>
    <w:p>
      <w:pPr>
        <w:pStyle w:val="32"/>
        <w:tabs>
          <w:tab w:val="left" w:pos="1459"/>
        </w:tabs>
        <w:spacing w:line="440" w:lineRule="exact"/>
        <w:ind w:firstLineChars="200"/>
        <w:rPr>
          <w:color w:val="auto"/>
          <w:sz w:val="20"/>
          <w:szCs w:val="20"/>
        </w:rPr>
      </w:pPr>
      <w:bookmarkStart w:id="642" w:name="bookmark717"/>
      <w:r>
        <w:rPr>
          <w:color w:val="auto"/>
          <w:sz w:val="20"/>
          <w:szCs w:val="20"/>
        </w:rPr>
        <w:t>（</w:t>
      </w:r>
      <w:bookmarkEnd w:id="642"/>
      <w:r>
        <w:rPr>
          <w:color w:val="auto"/>
          <w:sz w:val="20"/>
          <w:szCs w:val="20"/>
        </w:rPr>
        <w:t>5）参加政府釆购活动前三年内，在经营活动中没有重大违法记录；</w:t>
      </w:r>
    </w:p>
    <w:p>
      <w:pPr>
        <w:pStyle w:val="32"/>
        <w:tabs>
          <w:tab w:val="left" w:pos="1466"/>
        </w:tabs>
        <w:spacing w:line="440" w:lineRule="exact"/>
        <w:ind w:firstLineChars="200"/>
        <w:rPr>
          <w:color w:val="auto"/>
          <w:sz w:val="20"/>
          <w:szCs w:val="20"/>
          <w:lang w:eastAsia="zh-CN"/>
        </w:rPr>
      </w:pPr>
      <w:bookmarkStart w:id="643" w:name="bookmark718"/>
      <w:r>
        <w:rPr>
          <w:color w:val="auto"/>
          <w:sz w:val="20"/>
          <w:szCs w:val="20"/>
          <w:lang w:val="zh-CN" w:eastAsia="zh-CN"/>
        </w:rPr>
        <w:t>（</w:t>
      </w:r>
      <w:bookmarkEnd w:id="643"/>
      <w:r>
        <w:rPr>
          <w:color w:val="auto"/>
          <w:sz w:val="20"/>
          <w:szCs w:val="20"/>
          <w:lang w:val="zh-CN" w:eastAsia="zh-CN"/>
        </w:rPr>
        <w:t>6）</w:t>
      </w:r>
      <w:r>
        <w:rPr>
          <w:color w:val="auto"/>
          <w:sz w:val="20"/>
          <w:szCs w:val="20"/>
        </w:rPr>
        <w:t>法律、行政法规规定的其他条件。</w:t>
      </w:r>
      <w:bookmarkStart w:id="644" w:name="bookmark719"/>
    </w:p>
    <w:p>
      <w:pPr>
        <w:pStyle w:val="32"/>
        <w:tabs>
          <w:tab w:val="left" w:pos="1469"/>
        </w:tabs>
        <w:spacing w:line="440" w:lineRule="exact"/>
        <w:ind w:firstLineChars="200"/>
        <w:rPr>
          <w:color w:val="auto"/>
          <w:sz w:val="20"/>
          <w:szCs w:val="20"/>
          <w:lang w:eastAsia="zh-CN"/>
        </w:rPr>
      </w:pPr>
      <w:r>
        <w:rPr>
          <w:color w:val="auto"/>
          <w:sz w:val="20"/>
          <w:szCs w:val="20"/>
        </w:rPr>
        <w:t>6</w:t>
      </w:r>
      <w:bookmarkEnd w:id="644"/>
      <w:r>
        <w:rPr>
          <w:color w:val="auto"/>
          <w:sz w:val="20"/>
          <w:szCs w:val="20"/>
        </w:rPr>
        <w:t>、如我方成交，我方承诺在收到成交通知书后，在成交通知书规定的期限内，根据竞争性磋 商采购文件、我方的响应文件及有关澄清承诺书的要求按第六章</w:t>
      </w:r>
      <w:r>
        <w:rPr>
          <w:color w:val="auto"/>
          <w:sz w:val="20"/>
          <w:szCs w:val="20"/>
          <w:lang w:val="en-US" w:eastAsia="zh-CN" w:bidi="en-US"/>
        </w:rPr>
        <w:t>"</w:t>
      </w:r>
      <w:r>
        <w:rPr>
          <w:color w:val="auto"/>
          <w:sz w:val="20"/>
          <w:szCs w:val="20"/>
        </w:rPr>
        <w:t>合同文本”与釆购人订立书面合同，并按照合同约定承担完成合同的责任和义务。</w:t>
      </w:r>
      <w:bookmarkStart w:id="645" w:name="bookmark720"/>
    </w:p>
    <w:p>
      <w:pPr>
        <w:pStyle w:val="32"/>
        <w:tabs>
          <w:tab w:val="left" w:pos="1466"/>
        </w:tabs>
        <w:spacing w:line="440" w:lineRule="exact"/>
        <w:ind w:firstLineChars="200"/>
        <w:rPr>
          <w:color w:val="auto"/>
          <w:sz w:val="20"/>
          <w:szCs w:val="20"/>
          <w:lang w:eastAsia="zh-CN"/>
        </w:rPr>
      </w:pPr>
      <w:r>
        <w:rPr>
          <w:color w:val="auto"/>
          <w:sz w:val="20"/>
          <w:szCs w:val="20"/>
        </w:rPr>
        <w:t>7</w:t>
      </w:r>
      <w:bookmarkEnd w:id="645"/>
      <w:r>
        <w:rPr>
          <w:color w:val="auto"/>
          <w:sz w:val="20"/>
          <w:szCs w:val="20"/>
        </w:rPr>
        <w:t>、我方已详细审核竞争性磋商采购文件，我方知道必须放弃提出含糊不清或误解问题的权利。</w:t>
      </w:r>
      <w:bookmarkStart w:id="646" w:name="bookmark721"/>
    </w:p>
    <w:p>
      <w:pPr>
        <w:pStyle w:val="32"/>
        <w:tabs>
          <w:tab w:val="left" w:pos="1466"/>
        </w:tabs>
        <w:spacing w:line="440" w:lineRule="exact"/>
        <w:ind w:firstLineChars="200"/>
        <w:rPr>
          <w:color w:val="auto"/>
          <w:sz w:val="20"/>
          <w:szCs w:val="20"/>
        </w:rPr>
      </w:pPr>
      <w:r>
        <w:rPr>
          <w:color w:val="auto"/>
          <w:sz w:val="20"/>
          <w:szCs w:val="20"/>
        </w:rPr>
        <w:t>8</w:t>
      </w:r>
      <w:bookmarkEnd w:id="646"/>
      <w:r>
        <w:rPr>
          <w:color w:val="auto"/>
          <w:sz w:val="20"/>
          <w:szCs w:val="20"/>
        </w:rPr>
        <w:t>、我方承诺满足竞争性磋商采购文件第六章</w:t>
      </w:r>
      <w:r>
        <w:rPr>
          <w:color w:val="auto"/>
          <w:sz w:val="20"/>
          <w:szCs w:val="20"/>
          <w:lang w:val="zh-CN" w:eastAsia="zh-CN" w:bidi="zh-CN"/>
        </w:rPr>
        <w:t>“合同</w:t>
      </w:r>
      <w:r>
        <w:rPr>
          <w:color w:val="auto"/>
          <w:sz w:val="20"/>
          <w:szCs w:val="20"/>
        </w:rPr>
        <w:t>文本”的条款，承担完成合同的责任和义 务。</w:t>
      </w:r>
    </w:p>
    <w:p>
      <w:pPr>
        <w:pStyle w:val="32"/>
        <w:tabs>
          <w:tab w:val="left" w:pos="1469"/>
        </w:tabs>
        <w:spacing w:line="440" w:lineRule="exact"/>
        <w:ind w:firstLineChars="200"/>
        <w:jc w:val="both"/>
        <w:rPr>
          <w:color w:val="auto"/>
          <w:sz w:val="20"/>
          <w:szCs w:val="20"/>
        </w:rPr>
      </w:pPr>
      <w:bookmarkStart w:id="647" w:name="bookmark722"/>
      <w:r>
        <w:rPr>
          <w:color w:val="auto"/>
          <w:sz w:val="20"/>
          <w:szCs w:val="20"/>
        </w:rPr>
        <w:t>9</w:t>
      </w:r>
      <w:bookmarkEnd w:id="647"/>
      <w:r>
        <w:rPr>
          <w:color w:val="auto"/>
          <w:sz w:val="20"/>
          <w:szCs w:val="20"/>
        </w:rPr>
        <w:t>、我方同意应贵方要求提供与本竞标有关的任何数据或资料。若贵方需要，我方愿意提供我 方作出的一切承诺的证明材料。</w:t>
      </w:r>
    </w:p>
    <w:p>
      <w:pPr>
        <w:pStyle w:val="32"/>
        <w:tabs>
          <w:tab w:val="left" w:pos="1545"/>
        </w:tabs>
        <w:spacing w:line="440" w:lineRule="exact"/>
        <w:ind w:firstLineChars="200"/>
        <w:rPr>
          <w:color w:val="auto"/>
          <w:sz w:val="20"/>
          <w:szCs w:val="20"/>
        </w:rPr>
      </w:pPr>
      <w:bookmarkStart w:id="648" w:name="bookmark723"/>
      <w:r>
        <w:rPr>
          <w:color w:val="auto"/>
          <w:sz w:val="20"/>
          <w:szCs w:val="20"/>
        </w:rPr>
        <w:t>1</w:t>
      </w:r>
      <w:bookmarkEnd w:id="648"/>
      <w:r>
        <w:rPr>
          <w:color w:val="auto"/>
          <w:sz w:val="20"/>
          <w:szCs w:val="20"/>
        </w:rPr>
        <w:t>0、我方完全理解贵方不一定接受响应报价最低的竞标人为成交供应商的行为。</w:t>
      </w:r>
    </w:p>
    <w:p>
      <w:pPr>
        <w:pStyle w:val="32"/>
        <w:tabs>
          <w:tab w:val="left" w:pos="1560"/>
        </w:tabs>
        <w:spacing w:line="440" w:lineRule="exact"/>
        <w:ind w:firstLineChars="200"/>
        <w:jc w:val="both"/>
        <w:rPr>
          <w:color w:val="auto"/>
          <w:sz w:val="20"/>
          <w:szCs w:val="20"/>
        </w:rPr>
      </w:pPr>
      <w:bookmarkStart w:id="649" w:name="bookmark724"/>
      <w:r>
        <w:rPr>
          <w:color w:val="auto"/>
          <w:sz w:val="20"/>
          <w:szCs w:val="20"/>
        </w:rPr>
        <w:t>1</w:t>
      </w:r>
      <w:bookmarkEnd w:id="649"/>
      <w:r>
        <w:rPr>
          <w:color w:val="auto"/>
          <w:sz w:val="20"/>
          <w:szCs w:val="20"/>
        </w:rPr>
        <w:t>1、我方将严格遵守《中华人民共和国政府采购法》第七十七条的规定，即供应商有下列情形 之一的，处以釆购金额千分之五以上千分之十以下的罚款，列入不良行为记录名单，在一至三年内 禁止参加政府采购活动，有违法所得的，并处没收违法所得，情节严重的，由工商行政管理机关吊 销营业执照；构成犯罪的，依法追究刑事责任：</w:t>
      </w:r>
    </w:p>
    <w:p>
      <w:pPr>
        <w:pStyle w:val="32"/>
        <w:tabs>
          <w:tab w:val="left" w:pos="1559"/>
        </w:tabs>
        <w:spacing w:line="440" w:lineRule="exact"/>
        <w:ind w:firstLineChars="200"/>
        <w:rPr>
          <w:color w:val="auto"/>
          <w:sz w:val="20"/>
          <w:szCs w:val="20"/>
        </w:rPr>
      </w:pPr>
      <w:bookmarkStart w:id="650" w:name="bookmark725"/>
      <w:r>
        <w:rPr>
          <w:color w:val="auto"/>
          <w:sz w:val="20"/>
          <w:szCs w:val="20"/>
        </w:rPr>
        <w:t>（</w:t>
      </w:r>
      <w:bookmarkEnd w:id="650"/>
      <w:r>
        <w:rPr>
          <w:color w:val="auto"/>
          <w:sz w:val="20"/>
          <w:szCs w:val="20"/>
        </w:rPr>
        <w:t>1）提供虚假材料谋取中标、成交的；</w:t>
      </w:r>
    </w:p>
    <w:p>
      <w:pPr>
        <w:pStyle w:val="32"/>
        <w:tabs>
          <w:tab w:val="left" w:pos="1564"/>
        </w:tabs>
        <w:spacing w:line="440" w:lineRule="exact"/>
        <w:ind w:firstLineChars="200"/>
        <w:rPr>
          <w:color w:val="auto"/>
          <w:sz w:val="20"/>
          <w:szCs w:val="20"/>
        </w:rPr>
      </w:pPr>
      <w:bookmarkStart w:id="651" w:name="bookmark726"/>
      <w:r>
        <w:rPr>
          <w:color w:val="auto"/>
          <w:sz w:val="20"/>
          <w:szCs w:val="20"/>
        </w:rPr>
        <w:t>（</w:t>
      </w:r>
      <w:bookmarkEnd w:id="651"/>
      <w:r>
        <w:rPr>
          <w:color w:val="auto"/>
          <w:sz w:val="20"/>
          <w:szCs w:val="20"/>
        </w:rPr>
        <w:t>2）采取不正当手段诋毁、排挤其他供应商的；</w:t>
      </w:r>
    </w:p>
    <w:p>
      <w:pPr>
        <w:pStyle w:val="32"/>
        <w:tabs>
          <w:tab w:val="left" w:pos="1564"/>
        </w:tabs>
        <w:spacing w:line="440" w:lineRule="exact"/>
        <w:ind w:firstLineChars="200"/>
        <w:rPr>
          <w:color w:val="auto"/>
          <w:sz w:val="20"/>
          <w:szCs w:val="20"/>
        </w:rPr>
      </w:pPr>
      <w:bookmarkStart w:id="652" w:name="bookmark727"/>
      <w:r>
        <w:rPr>
          <w:color w:val="auto"/>
          <w:sz w:val="20"/>
          <w:szCs w:val="20"/>
        </w:rPr>
        <w:t>（</w:t>
      </w:r>
      <w:bookmarkEnd w:id="652"/>
      <w:r>
        <w:rPr>
          <w:color w:val="auto"/>
          <w:sz w:val="20"/>
          <w:szCs w:val="20"/>
        </w:rPr>
        <w:t>3）与釆购人、其他供应商或者采购代理机构恶意串通的；</w:t>
      </w:r>
    </w:p>
    <w:p>
      <w:pPr>
        <w:pStyle w:val="32"/>
        <w:tabs>
          <w:tab w:val="left" w:pos="1564"/>
        </w:tabs>
        <w:spacing w:line="440" w:lineRule="exact"/>
        <w:ind w:firstLineChars="200"/>
        <w:rPr>
          <w:color w:val="auto"/>
          <w:sz w:val="20"/>
          <w:szCs w:val="20"/>
        </w:rPr>
      </w:pPr>
      <w:bookmarkStart w:id="653" w:name="bookmark728"/>
      <w:r>
        <w:rPr>
          <w:color w:val="auto"/>
          <w:sz w:val="20"/>
          <w:szCs w:val="20"/>
        </w:rPr>
        <w:t>（</w:t>
      </w:r>
      <w:bookmarkEnd w:id="653"/>
      <w:r>
        <w:rPr>
          <w:color w:val="auto"/>
          <w:sz w:val="20"/>
          <w:szCs w:val="20"/>
        </w:rPr>
        <w:t>4）向采购人、釆购代理机构行贿或者提供其他不正当利益的；</w:t>
      </w:r>
    </w:p>
    <w:p>
      <w:pPr>
        <w:pStyle w:val="32"/>
        <w:tabs>
          <w:tab w:val="left" w:pos="1564"/>
        </w:tabs>
        <w:spacing w:line="440" w:lineRule="exact"/>
        <w:ind w:firstLineChars="200"/>
        <w:rPr>
          <w:color w:val="auto"/>
          <w:sz w:val="20"/>
          <w:szCs w:val="20"/>
        </w:rPr>
      </w:pPr>
      <w:bookmarkStart w:id="654" w:name="bookmark729"/>
      <w:r>
        <w:rPr>
          <w:color w:val="auto"/>
          <w:sz w:val="20"/>
          <w:szCs w:val="20"/>
        </w:rPr>
        <w:t>（</w:t>
      </w:r>
      <w:bookmarkEnd w:id="654"/>
      <w:r>
        <w:rPr>
          <w:color w:val="auto"/>
          <w:sz w:val="20"/>
          <w:szCs w:val="20"/>
        </w:rPr>
        <w:t>5）在釆购过程中与釆购人进行协商谈判的；</w:t>
      </w:r>
    </w:p>
    <w:p>
      <w:pPr>
        <w:pStyle w:val="32"/>
        <w:tabs>
          <w:tab w:val="left" w:pos="1564"/>
        </w:tabs>
        <w:spacing w:line="440" w:lineRule="exact"/>
        <w:ind w:firstLineChars="200"/>
        <w:rPr>
          <w:color w:val="auto"/>
          <w:sz w:val="20"/>
          <w:szCs w:val="20"/>
        </w:rPr>
      </w:pPr>
      <w:bookmarkStart w:id="655" w:name="bookmark730"/>
      <w:r>
        <w:rPr>
          <w:color w:val="auto"/>
          <w:sz w:val="20"/>
          <w:szCs w:val="20"/>
        </w:rPr>
        <w:t>（</w:t>
      </w:r>
      <w:bookmarkEnd w:id="655"/>
      <w:r>
        <w:rPr>
          <w:color w:val="auto"/>
          <w:sz w:val="20"/>
          <w:szCs w:val="20"/>
        </w:rPr>
        <w:t>6）拒绝有关部门监督检查或提供虚假情况的。</w:t>
      </w:r>
    </w:p>
    <w:p>
      <w:pPr>
        <w:pStyle w:val="32"/>
        <w:tabs>
          <w:tab w:val="left" w:pos="4979"/>
        </w:tabs>
        <w:spacing w:line="440" w:lineRule="exact"/>
        <w:ind w:firstLineChars="200"/>
        <w:rPr>
          <w:color w:val="auto"/>
          <w:sz w:val="20"/>
          <w:szCs w:val="20"/>
        </w:rPr>
      </w:pPr>
      <w:bookmarkStart w:id="656" w:name="bookmark731"/>
      <w:bookmarkEnd w:id="656"/>
      <w:r>
        <w:rPr>
          <w:rFonts w:hint="eastAsia"/>
          <w:color w:val="auto"/>
          <w:sz w:val="20"/>
          <w:szCs w:val="20"/>
          <w:lang w:val="en-US" w:eastAsia="zh-CN"/>
        </w:rPr>
        <w:t>12.</w:t>
      </w:r>
      <w:r>
        <w:rPr>
          <w:color w:val="auto"/>
          <w:sz w:val="20"/>
          <w:szCs w:val="20"/>
        </w:rPr>
        <w:t>与本磋商有关的一切正式往来信函请寄：</w:t>
      </w:r>
      <w:r>
        <w:rPr>
          <w:color w:val="auto"/>
          <w:sz w:val="20"/>
          <w:szCs w:val="20"/>
          <w:u w:val="single"/>
        </w:rPr>
        <w:t xml:space="preserve"> </w:t>
      </w:r>
      <w:r>
        <w:rPr>
          <w:color w:val="auto"/>
          <w:sz w:val="20"/>
          <w:szCs w:val="20"/>
          <w:u w:val="single"/>
        </w:rPr>
        <w:tab/>
      </w:r>
    </w:p>
    <w:p>
      <w:pPr>
        <w:pStyle w:val="32"/>
        <w:tabs>
          <w:tab w:val="left" w:pos="6923"/>
        </w:tabs>
        <w:spacing w:line="440" w:lineRule="exact"/>
        <w:ind w:firstLineChars="200"/>
        <w:rPr>
          <w:color w:val="auto"/>
          <w:sz w:val="20"/>
          <w:szCs w:val="20"/>
        </w:rPr>
      </w:pPr>
      <w:r>
        <w:rPr>
          <w:color w:val="auto"/>
          <w:sz w:val="20"/>
          <w:szCs w:val="20"/>
        </w:rPr>
        <w:t>地址：</w:t>
      </w:r>
      <w:r>
        <w:rPr>
          <w:color w:val="auto"/>
          <w:sz w:val="20"/>
          <w:szCs w:val="20"/>
          <w:u w:val="single"/>
        </w:rPr>
        <w:t xml:space="preserve"> </w:t>
      </w:r>
      <w:r>
        <w:rPr>
          <w:color w:val="auto"/>
          <w:sz w:val="20"/>
          <w:szCs w:val="20"/>
          <w:u w:val="single"/>
        </w:rPr>
        <w:tab/>
      </w:r>
    </w:p>
    <w:p>
      <w:pPr>
        <w:pStyle w:val="32"/>
        <w:tabs>
          <w:tab w:val="left" w:pos="6899"/>
        </w:tabs>
        <w:spacing w:line="440" w:lineRule="exact"/>
        <w:ind w:firstLineChars="200"/>
        <w:rPr>
          <w:color w:val="auto"/>
          <w:sz w:val="20"/>
          <w:szCs w:val="20"/>
        </w:rPr>
      </w:pPr>
      <w:r>
        <w:rPr>
          <w:color w:val="auto"/>
          <w:sz w:val="20"/>
          <w:szCs w:val="20"/>
        </w:rPr>
        <w:t>电话：</w:t>
      </w:r>
      <w:r>
        <w:rPr>
          <w:color w:val="auto"/>
          <w:sz w:val="20"/>
          <w:szCs w:val="20"/>
          <w:u w:val="single"/>
        </w:rPr>
        <w:t xml:space="preserve"> </w:t>
      </w:r>
      <w:r>
        <w:rPr>
          <w:color w:val="auto"/>
          <w:sz w:val="20"/>
          <w:szCs w:val="20"/>
          <w:u w:val="single"/>
        </w:rPr>
        <w:tab/>
      </w:r>
    </w:p>
    <w:p>
      <w:pPr>
        <w:pStyle w:val="32"/>
        <w:tabs>
          <w:tab w:val="left" w:pos="6923"/>
        </w:tabs>
        <w:spacing w:line="440" w:lineRule="exact"/>
        <w:ind w:firstLineChars="200"/>
        <w:rPr>
          <w:color w:val="auto"/>
          <w:sz w:val="20"/>
          <w:szCs w:val="20"/>
        </w:rPr>
      </w:pPr>
      <w:r>
        <w:rPr>
          <w:color w:val="auto"/>
          <w:sz w:val="20"/>
          <w:szCs w:val="20"/>
        </w:rPr>
        <w:t>传真：</w:t>
      </w:r>
      <w:r>
        <w:rPr>
          <w:color w:val="auto"/>
          <w:sz w:val="20"/>
          <w:szCs w:val="20"/>
          <w:u w:val="single"/>
        </w:rPr>
        <w:t xml:space="preserve"> </w:t>
      </w:r>
      <w:r>
        <w:rPr>
          <w:color w:val="auto"/>
          <w:sz w:val="20"/>
          <w:szCs w:val="20"/>
          <w:u w:val="single"/>
        </w:rPr>
        <w:tab/>
      </w:r>
    </w:p>
    <w:p>
      <w:pPr>
        <w:pStyle w:val="32"/>
        <w:tabs>
          <w:tab w:val="left" w:pos="6909"/>
        </w:tabs>
        <w:spacing w:line="440" w:lineRule="exact"/>
        <w:ind w:firstLineChars="200"/>
        <w:rPr>
          <w:color w:val="auto"/>
          <w:sz w:val="20"/>
          <w:szCs w:val="20"/>
        </w:rPr>
      </w:pPr>
      <w:r>
        <w:rPr>
          <w:color w:val="auto"/>
          <w:sz w:val="20"/>
          <w:szCs w:val="20"/>
        </w:rPr>
        <w:t>邮政编码：</w:t>
      </w:r>
      <w:r>
        <w:rPr>
          <w:color w:val="auto"/>
          <w:sz w:val="20"/>
          <w:szCs w:val="20"/>
          <w:u w:val="single"/>
        </w:rPr>
        <w:t xml:space="preserve"> </w:t>
      </w:r>
      <w:r>
        <w:rPr>
          <w:color w:val="auto"/>
          <w:sz w:val="20"/>
          <w:szCs w:val="20"/>
          <w:u w:val="single"/>
        </w:rPr>
        <w:tab/>
      </w:r>
    </w:p>
    <w:p>
      <w:pPr>
        <w:pStyle w:val="32"/>
        <w:tabs>
          <w:tab w:val="left" w:pos="6914"/>
        </w:tabs>
        <w:spacing w:line="440" w:lineRule="exact"/>
        <w:ind w:firstLineChars="200"/>
        <w:rPr>
          <w:color w:val="auto"/>
          <w:sz w:val="20"/>
          <w:szCs w:val="20"/>
        </w:rPr>
      </w:pPr>
      <w:r>
        <w:rPr>
          <w:color w:val="auto"/>
          <w:sz w:val="20"/>
          <w:szCs w:val="20"/>
        </w:rPr>
        <w:t>开户名称：</w:t>
      </w:r>
      <w:r>
        <w:rPr>
          <w:color w:val="auto"/>
          <w:sz w:val="20"/>
          <w:szCs w:val="20"/>
          <w:u w:val="single"/>
        </w:rPr>
        <w:t xml:space="preserve"> </w:t>
      </w:r>
      <w:r>
        <w:rPr>
          <w:color w:val="auto"/>
          <w:sz w:val="20"/>
          <w:szCs w:val="20"/>
          <w:u w:val="single"/>
        </w:rPr>
        <w:tab/>
      </w:r>
    </w:p>
    <w:p>
      <w:pPr>
        <w:pStyle w:val="32"/>
        <w:tabs>
          <w:tab w:val="left" w:pos="6918"/>
        </w:tabs>
        <w:spacing w:line="440" w:lineRule="exact"/>
        <w:ind w:firstLineChars="200"/>
        <w:rPr>
          <w:color w:val="auto"/>
          <w:sz w:val="20"/>
          <w:szCs w:val="20"/>
        </w:rPr>
      </w:pPr>
      <w:r>
        <w:rPr>
          <w:color w:val="auto"/>
          <w:sz w:val="20"/>
          <w:szCs w:val="20"/>
        </w:rPr>
        <w:t>开户银行：</w:t>
      </w:r>
      <w:r>
        <w:rPr>
          <w:color w:val="auto"/>
          <w:sz w:val="20"/>
          <w:szCs w:val="20"/>
          <w:u w:val="single"/>
        </w:rPr>
        <w:t xml:space="preserve"> </w:t>
      </w:r>
      <w:r>
        <w:rPr>
          <w:color w:val="auto"/>
          <w:sz w:val="20"/>
          <w:szCs w:val="20"/>
          <w:u w:val="single"/>
        </w:rPr>
        <w:tab/>
      </w:r>
    </w:p>
    <w:p>
      <w:pPr>
        <w:pStyle w:val="32"/>
        <w:tabs>
          <w:tab w:val="left" w:pos="6914"/>
        </w:tabs>
        <w:spacing w:line="440" w:lineRule="exact"/>
        <w:ind w:firstLineChars="200"/>
        <w:rPr>
          <w:color w:val="auto"/>
          <w:sz w:val="20"/>
          <w:szCs w:val="20"/>
        </w:rPr>
      </w:pPr>
      <w:r>
        <w:rPr>
          <w:color w:val="auto"/>
          <w:sz w:val="20"/>
          <w:szCs w:val="20"/>
        </w:rPr>
        <w:t>银行账号：</w:t>
      </w:r>
      <w:r>
        <w:rPr>
          <w:color w:val="auto"/>
          <w:sz w:val="20"/>
          <w:szCs w:val="20"/>
          <w:u w:val="single"/>
        </w:rPr>
        <w:t xml:space="preserve"> </w:t>
      </w:r>
      <w:r>
        <w:rPr>
          <w:color w:val="auto"/>
          <w:sz w:val="20"/>
          <w:szCs w:val="20"/>
          <w:u w:val="single"/>
        </w:rPr>
        <w:tab/>
      </w:r>
    </w:p>
    <w:p>
      <w:pPr>
        <w:pStyle w:val="32"/>
        <w:spacing w:line="440" w:lineRule="exact"/>
        <w:ind w:firstLineChars="200"/>
        <w:rPr>
          <w:color w:val="auto"/>
          <w:sz w:val="20"/>
          <w:szCs w:val="20"/>
        </w:rPr>
      </w:pPr>
      <w:r>
        <w:rPr>
          <w:color w:val="auto"/>
          <w:sz w:val="20"/>
          <w:szCs w:val="20"/>
        </w:rPr>
        <w:t>特此承诺。</w:t>
      </w:r>
    </w:p>
    <w:p>
      <w:pPr>
        <w:spacing w:line="440" w:lineRule="exact"/>
        <w:ind w:firstLine="400" w:firstLineChars="200"/>
        <w:rPr>
          <w:rFonts w:eastAsiaTheme="minorEastAsia"/>
          <w:color w:val="auto"/>
          <w:sz w:val="20"/>
          <w:szCs w:val="20"/>
          <w:lang w:eastAsia="zh-CN"/>
        </w:rPr>
      </w:pPr>
      <w:bookmarkStart w:id="657" w:name="bookmark734"/>
      <w:bookmarkStart w:id="658" w:name="bookmark733"/>
      <w:bookmarkStart w:id="659" w:name="bookmark732"/>
    </w:p>
    <w:p>
      <w:pPr>
        <w:spacing w:line="440" w:lineRule="exact"/>
        <w:ind w:firstLine="400" w:firstLineChars="200"/>
        <w:jc w:val="right"/>
        <w:rPr>
          <w:color w:val="auto"/>
          <w:sz w:val="20"/>
          <w:szCs w:val="20"/>
          <w:lang w:eastAsia="zh-CN"/>
        </w:rPr>
      </w:pPr>
      <w:r>
        <w:rPr>
          <w:color w:val="auto"/>
          <w:sz w:val="20"/>
          <w:szCs w:val="20"/>
          <w:lang w:eastAsia="zh-CN"/>
        </w:rPr>
        <w:t>供应商名称（电子签章）：</w:t>
      </w:r>
      <w:bookmarkEnd w:id="657"/>
      <w:bookmarkEnd w:id="658"/>
      <w:bookmarkEnd w:id="659"/>
    </w:p>
    <w:p>
      <w:pPr>
        <w:spacing w:line="440" w:lineRule="exact"/>
        <w:ind w:firstLine="400" w:firstLineChars="200"/>
        <w:jc w:val="right"/>
        <w:rPr>
          <w:color w:val="auto"/>
          <w:sz w:val="20"/>
          <w:szCs w:val="20"/>
          <w:lang w:eastAsia="zh-CN"/>
        </w:rPr>
        <w:sectPr>
          <w:headerReference r:id="rId55" w:type="default"/>
          <w:footerReference r:id="rId57" w:type="default"/>
          <w:headerReference r:id="rId56" w:type="even"/>
          <w:footerReference r:id="rId58" w:type="even"/>
          <w:pgSz w:w="11900" w:h="16840"/>
          <w:pgMar w:top="1247" w:right="1418" w:bottom="1247" w:left="1418" w:header="680" w:footer="680" w:gutter="113"/>
          <w:cols w:space="0" w:num="1"/>
          <w:docGrid w:linePitch="360" w:charSpace="0"/>
        </w:sectPr>
      </w:pPr>
      <w:bookmarkStart w:id="660" w:name="bookmark736"/>
      <w:bookmarkStart w:id="661" w:name="bookmark737"/>
      <w:bookmarkStart w:id="662" w:name="bookmark735"/>
      <w:r>
        <w:rPr>
          <w:color w:val="auto"/>
          <w:sz w:val="20"/>
          <w:szCs w:val="20"/>
          <w:lang w:eastAsia="zh-CN"/>
        </w:rPr>
        <w:t xml:space="preserve">日期：年 </w:t>
      </w:r>
      <w:r>
        <w:rPr>
          <w:color w:val="auto"/>
          <w:sz w:val="20"/>
          <w:szCs w:val="20"/>
          <w:lang w:val="zh-CN" w:eastAsia="zh-CN" w:bidi="zh-CN"/>
        </w:rPr>
        <w:t>月</w:t>
      </w:r>
      <w:bookmarkEnd w:id="660"/>
      <w:bookmarkEnd w:id="661"/>
      <w:bookmarkEnd w:id="662"/>
      <w:r>
        <w:rPr>
          <w:rFonts w:hint="eastAsia"/>
          <w:color w:val="auto"/>
          <w:sz w:val="20"/>
          <w:szCs w:val="20"/>
          <w:lang w:eastAsia="zh-CN" w:bidi="zh-CN"/>
        </w:rPr>
        <w:t xml:space="preserve"> </w:t>
      </w:r>
      <w:r>
        <w:rPr>
          <w:rFonts w:hint="eastAsia"/>
          <w:color w:val="auto"/>
          <w:sz w:val="20"/>
          <w:szCs w:val="20"/>
          <w:lang w:val="zh-CN" w:eastAsia="zh-CN" w:bidi="zh-CN"/>
        </w:rPr>
        <w:t>日</w:t>
      </w:r>
    </w:p>
    <w:p>
      <w:pPr>
        <w:pStyle w:val="34"/>
        <w:spacing w:after="600"/>
        <w:ind w:left="0" w:firstLine="500"/>
        <w:rPr>
          <w:color w:val="auto"/>
        </w:rPr>
      </w:pPr>
    </w:p>
    <w:p>
      <w:pPr>
        <w:widowControl/>
        <w:rPr>
          <w:rFonts w:ascii="宋体" w:hAnsi="宋体" w:eastAsia="宋体" w:cs="宋体"/>
          <w:b/>
          <w:bCs/>
          <w:color w:val="auto"/>
          <w:sz w:val="30"/>
          <w:szCs w:val="30"/>
          <w:lang w:val="zh-TW" w:eastAsia="zh-TW" w:bidi="zh-TW"/>
        </w:rPr>
      </w:pPr>
      <w:r>
        <w:rPr>
          <w:b/>
          <w:bCs/>
          <w:color w:val="auto"/>
          <w:lang w:eastAsia="zh-CN"/>
        </w:rPr>
        <w:br w:type="page"/>
      </w:r>
    </w:p>
    <w:p>
      <w:pPr>
        <w:pStyle w:val="34"/>
        <w:spacing w:after="600"/>
        <w:ind w:left="0" w:firstLine="500"/>
        <w:rPr>
          <w:b/>
          <w:bCs/>
          <w:color w:val="auto"/>
        </w:rPr>
      </w:pPr>
      <w:r>
        <w:rPr>
          <w:b/>
          <w:bCs/>
          <w:color w:val="auto"/>
        </w:rPr>
        <w:t>二、响应报价表</w:t>
      </w:r>
    </w:p>
    <w:p>
      <w:pPr>
        <w:pStyle w:val="56"/>
        <w:tabs>
          <w:tab w:val="left" w:pos="2405"/>
          <w:tab w:val="left" w:pos="3437"/>
          <w:tab w:val="left" w:pos="5952"/>
          <w:tab w:val="left" w:pos="6984"/>
          <w:tab w:val="left" w:pos="8323"/>
        </w:tabs>
        <w:spacing w:after="240"/>
        <w:ind w:firstLine="0"/>
        <w:rPr>
          <w:color w:val="auto"/>
        </w:rPr>
      </w:pPr>
      <w:r>
        <w:rPr>
          <w:color w:val="auto"/>
        </w:rPr>
        <w:t xml:space="preserve">项目名称： </w:t>
      </w:r>
      <w:r>
        <w:rPr>
          <w:color w:val="auto"/>
          <w:u w:val="single"/>
        </w:rPr>
        <w:t xml:space="preserve"> </w:t>
      </w:r>
      <w:r>
        <w:rPr>
          <w:color w:val="auto"/>
          <w:u w:val="single"/>
        </w:rPr>
        <w:tab/>
      </w:r>
      <w:r>
        <w:rPr>
          <w:color w:val="auto"/>
        </w:rPr>
        <w:tab/>
      </w:r>
      <w:r>
        <w:rPr>
          <w:color w:val="auto"/>
        </w:rPr>
        <w:t xml:space="preserve">项目编号： </w:t>
      </w:r>
      <w:r>
        <w:rPr>
          <w:color w:val="auto"/>
          <w:u w:val="single"/>
        </w:rPr>
        <w:t xml:space="preserve"> </w:t>
      </w:r>
      <w:r>
        <w:rPr>
          <w:color w:val="auto"/>
          <w:u w:val="single"/>
        </w:rPr>
        <w:tab/>
      </w:r>
      <w:r>
        <w:rPr>
          <w:color w:val="auto"/>
        </w:rPr>
        <w:tab/>
      </w:r>
      <w:r>
        <w:rPr>
          <w:color w:val="auto"/>
        </w:rPr>
        <w:t xml:space="preserve">分标： </w:t>
      </w:r>
      <w:r>
        <w:rPr>
          <w:color w:val="auto"/>
          <w:u w:val="single"/>
        </w:rPr>
        <w:t xml:space="preserve"> </w:t>
      </w:r>
      <w:r>
        <w:rPr>
          <w:color w:val="auto"/>
          <w:u w:val="single"/>
        </w:rPr>
        <w:tab/>
      </w:r>
    </w:p>
    <w:p>
      <w:pPr>
        <w:pStyle w:val="48"/>
        <w:tabs>
          <w:tab w:val="left" w:pos="3893"/>
        </w:tabs>
        <w:rPr>
          <w:color w:val="auto"/>
          <w:sz w:val="22"/>
          <w:szCs w:val="22"/>
        </w:rPr>
      </w:pPr>
      <w:r>
        <w:rPr>
          <w:color w:val="auto"/>
          <w:sz w:val="22"/>
          <w:szCs w:val="22"/>
        </w:rPr>
        <w:t>供应商名称：</w:t>
      </w:r>
      <w:r>
        <w:rPr>
          <w:color w:val="auto"/>
          <w:u w:val="single"/>
        </w:rPr>
        <w:t xml:space="preserve"> </w:t>
      </w:r>
      <w:r>
        <w:rPr>
          <w:color w:val="auto"/>
          <w:u w:val="single"/>
        </w:rPr>
        <w:tab/>
      </w:r>
    </w:p>
    <w:tbl>
      <w:tblPr>
        <w:tblStyle w:val="20"/>
        <w:tblW w:w="0" w:type="auto"/>
        <w:jc w:val="center"/>
        <w:tblLayout w:type="fixed"/>
        <w:tblCellMar>
          <w:top w:w="0" w:type="dxa"/>
          <w:left w:w="10" w:type="dxa"/>
          <w:bottom w:w="0" w:type="dxa"/>
          <w:right w:w="10" w:type="dxa"/>
        </w:tblCellMar>
      </w:tblPr>
      <w:tblGrid>
        <w:gridCol w:w="710"/>
        <w:gridCol w:w="1214"/>
        <w:gridCol w:w="1968"/>
        <w:gridCol w:w="1032"/>
        <w:gridCol w:w="1200"/>
        <w:gridCol w:w="1440"/>
        <w:gridCol w:w="912"/>
        <w:gridCol w:w="922"/>
      </w:tblGrid>
      <w:tr>
        <w:tblPrEx>
          <w:tblCellMar>
            <w:top w:w="0" w:type="dxa"/>
            <w:left w:w="10" w:type="dxa"/>
            <w:bottom w:w="0" w:type="dxa"/>
            <w:right w:w="10" w:type="dxa"/>
          </w:tblCellMar>
        </w:tblPrEx>
        <w:trPr>
          <w:trHeight w:val="1200" w:hRule="exact"/>
          <w:jc w:val="center"/>
        </w:trPr>
        <w:tc>
          <w:tcPr>
            <w:tcW w:w="710" w:type="dxa"/>
            <w:tcBorders>
              <w:top w:val="single" w:color="auto" w:sz="4" w:space="0"/>
              <w:left w:val="single" w:color="auto" w:sz="4" w:space="0"/>
            </w:tcBorders>
            <w:shd w:val="clear" w:color="auto" w:fill="FFFFFF"/>
            <w:vAlign w:val="center"/>
          </w:tcPr>
          <w:p>
            <w:pPr>
              <w:pStyle w:val="50"/>
              <w:spacing w:line="240" w:lineRule="auto"/>
              <w:ind w:firstLine="0"/>
              <w:rPr>
                <w:color w:val="auto"/>
              </w:rPr>
            </w:pPr>
            <w:r>
              <w:rPr>
                <w:color w:val="auto"/>
              </w:rPr>
              <w:t>序号</w:t>
            </w:r>
          </w:p>
        </w:tc>
        <w:tc>
          <w:tcPr>
            <w:tcW w:w="1214" w:type="dxa"/>
            <w:tcBorders>
              <w:top w:val="single" w:color="auto" w:sz="4" w:space="0"/>
              <w:left w:val="single" w:color="auto" w:sz="4" w:space="0"/>
            </w:tcBorders>
            <w:shd w:val="clear" w:color="auto" w:fill="FFFFFF"/>
            <w:vAlign w:val="center"/>
          </w:tcPr>
          <w:p>
            <w:pPr>
              <w:pStyle w:val="50"/>
              <w:spacing w:line="240" w:lineRule="auto"/>
              <w:ind w:firstLine="0"/>
              <w:rPr>
                <w:color w:val="auto"/>
              </w:rPr>
            </w:pPr>
            <w:r>
              <w:rPr>
                <w:color w:val="auto"/>
              </w:rPr>
              <w:t>服务名称</w:t>
            </w:r>
          </w:p>
        </w:tc>
        <w:tc>
          <w:tcPr>
            <w:tcW w:w="1968"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rPr>
            </w:pPr>
            <w:r>
              <w:rPr>
                <w:color w:val="auto"/>
              </w:rPr>
              <w:t>具体服务内容</w:t>
            </w:r>
          </w:p>
        </w:tc>
        <w:tc>
          <w:tcPr>
            <w:tcW w:w="1032" w:type="dxa"/>
            <w:tcBorders>
              <w:top w:val="single" w:color="auto" w:sz="4" w:space="0"/>
              <w:left w:val="single" w:color="auto" w:sz="4" w:space="0"/>
            </w:tcBorders>
            <w:shd w:val="clear" w:color="auto" w:fill="FFFFFF"/>
            <w:vAlign w:val="center"/>
          </w:tcPr>
          <w:p>
            <w:pPr>
              <w:pStyle w:val="50"/>
              <w:spacing w:line="240" w:lineRule="auto"/>
              <w:ind w:firstLine="0"/>
              <w:jc w:val="center"/>
              <w:rPr>
                <w:color w:val="auto"/>
              </w:rPr>
            </w:pPr>
            <w:r>
              <w:rPr>
                <w:color w:val="auto"/>
              </w:rPr>
              <w:t>数量①</w:t>
            </w:r>
          </w:p>
        </w:tc>
        <w:tc>
          <w:tcPr>
            <w:tcW w:w="1200" w:type="dxa"/>
            <w:tcBorders>
              <w:top w:val="single" w:color="auto" w:sz="4" w:space="0"/>
              <w:left w:val="single" w:color="auto" w:sz="4" w:space="0"/>
            </w:tcBorders>
            <w:shd w:val="clear" w:color="auto" w:fill="FFFFFF"/>
            <w:vAlign w:val="center"/>
          </w:tcPr>
          <w:p>
            <w:pPr>
              <w:pStyle w:val="50"/>
              <w:tabs>
                <w:tab w:val="left" w:pos="787"/>
              </w:tabs>
              <w:spacing w:line="240" w:lineRule="auto"/>
              <w:ind w:firstLine="0"/>
              <w:rPr>
                <w:color w:val="auto"/>
              </w:rPr>
            </w:pPr>
            <w:r>
              <w:rPr>
                <w:color w:val="auto"/>
              </w:rPr>
              <w:t>单</w:t>
            </w:r>
            <w:r>
              <w:rPr>
                <w:color w:val="auto"/>
              </w:rPr>
              <w:tab/>
            </w:r>
            <w:r>
              <w:rPr>
                <w:color w:val="auto"/>
              </w:rPr>
              <w:t>价</w:t>
            </w:r>
          </w:p>
          <w:p>
            <w:pPr>
              <w:pStyle w:val="50"/>
              <w:spacing w:line="240" w:lineRule="auto"/>
              <w:ind w:firstLine="0"/>
              <w:rPr>
                <w:color w:val="auto"/>
              </w:rPr>
            </w:pPr>
            <w:r>
              <w:rPr>
                <w:color w:val="auto"/>
              </w:rPr>
              <w:t>（元）②</w:t>
            </w:r>
          </w:p>
        </w:tc>
        <w:tc>
          <w:tcPr>
            <w:tcW w:w="1440" w:type="dxa"/>
            <w:tcBorders>
              <w:top w:val="single" w:color="auto" w:sz="4" w:space="0"/>
              <w:left w:val="single" w:color="auto" w:sz="4" w:space="0"/>
            </w:tcBorders>
            <w:shd w:val="clear" w:color="auto" w:fill="FFFFFF"/>
            <w:vAlign w:val="center"/>
          </w:tcPr>
          <w:p>
            <w:pPr>
              <w:pStyle w:val="50"/>
              <w:spacing w:line="262" w:lineRule="exact"/>
              <w:ind w:firstLine="0"/>
              <w:jc w:val="both"/>
              <w:rPr>
                <w:color w:val="auto"/>
              </w:rPr>
            </w:pPr>
            <w:r>
              <w:rPr>
                <w:color w:val="auto"/>
              </w:rPr>
              <w:t xml:space="preserve">单项合价（元） </w:t>
            </w:r>
            <w:r>
              <w:rPr>
                <w:color w:val="auto"/>
                <w:sz w:val="20"/>
                <w:szCs w:val="20"/>
              </w:rPr>
              <w:t>③</w:t>
            </w:r>
            <w:r>
              <w:rPr>
                <w:rFonts w:ascii="Times New Roman" w:hAnsi="Times New Roman" w:eastAsia="Times New Roman" w:cs="Times New Roman"/>
                <w:color w:val="auto"/>
                <w:sz w:val="20"/>
                <w:szCs w:val="20"/>
              </w:rPr>
              <w:t>=</w:t>
            </w:r>
            <w:r>
              <w:rPr>
                <w:color w:val="auto"/>
                <w:sz w:val="20"/>
                <w:szCs w:val="20"/>
              </w:rPr>
              <w:t>①</w:t>
            </w:r>
            <w:r>
              <w:rPr>
                <w:rFonts w:ascii="Times New Roman" w:hAnsi="Times New Roman" w:eastAsia="Times New Roman" w:cs="Times New Roman"/>
                <w:color w:val="auto"/>
                <w:sz w:val="20"/>
                <w:szCs w:val="20"/>
              </w:rPr>
              <w:t>X</w:t>
            </w:r>
            <w:r>
              <w:rPr>
                <w:color w:val="auto"/>
                <w:sz w:val="20"/>
                <w:szCs w:val="20"/>
              </w:rPr>
              <w:t>②</w:t>
            </w:r>
            <w:r>
              <w:rPr>
                <w:rFonts w:ascii="Times New Roman" w:hAnsi="Times New Roman" w:eastAsia="Times New Roman" w:cs="Times New Roman"/>
                <w:color w:val="auto"/>
                <w:sz w:val="20"/>
                <w:szCs w:val="20"/>
              </w:rPr>
              <w:t xml:space="preserve">/ </w:t>
            </w:r>
            <w:r>
              <w:rPr>
                <w:color w:val="auto"/>
              </w:rPr>
              <w:t>费率</w:t>
            </w:r>
          </w:p>
        </w:tc>
        <w:tc>
          <w:tcPr>
            <w:tcW w:w="912" w:type="dxa"/>
            <w:tcBorders>
              <w:top w:val="single" w:color="auto" w:sz="4" w:space="0"/>
              <w:left w:val="single" w:color="auto" w:sz="4" w:space="0"/>
            </w:tcBorders>
            <w:shd w:val="clear" w:color="auto" w:fill="FFFFFF"/>
          </w:tcPr>
          <w:p>
            <w:pPr>
              <w:pStyle w:val="50"/>
              <w:spacing w:line="389" w:lineRule="exact"/>
              <w:ind w:firstLine="0"/>
              <w:jc w:val="center"/>
              <w:rPr>
                <w:color w:val="auto"/>
              </w:rPr>
            </w:pPr>
            <w:r>
              <w:rPr>
                <w:color w:val="auto"/>
              </w:rPr>
              <w:t>服务要求（年</w:t>
            </w:r>
          </w:p>
          <w:p>
            <w:pPr>
              <w:pStyle w:val="50"/>
              <w:spacing w:line="389" w:lineRule="exact"/>
              <w:ind w:firstLine="0"/>
              <w:jc w:val="center"/>
              <w:rPr>
                <w:color w:val="auto"/>
              </w:rPr>
            </w:pPr>
            <w:r>
              <w:rPr>
                <w:color w:val="auto"/>
              </w:rPr>
              <w:t>限）</w:t>
            </w:r>
          </w:p>
        </w:tc>
        <w:tc>
          <w:tcPr>
            <w:tcW w:w="922" w:type="dxa"/>
            <w:tcBorders>
              <w:top w:val="single" w:color="auto" w:sz="4" w:space="0"/>
              <w:left w:val="single" w:color="auto" w:sz="4" w:space="0"/>
              <w:right w:val="single" w:color="auto" w:sz="4" w:space="0"/>
            </w:tcBorders>
            <w:shd w:val="clear" w:color="auto" w:fill="FFFFFF"/>
            <w:vAlign w:val="center"/>
          </w:tcPr>
          <w:p>
            <w:pPr>
              <w:pStyle w:val="50"/>
              <w:spacing w:line="240" w:lineRule="auto"/>
              <w:ind w:firstLine="0"/>
              <w:rPr>
                <w:color w:val="auto"/>
              </w:rPr>
            </w:pPr>
            <w:r>
              <w:rPr>
                <w:color w:val="auto"/>
              </w:rPr>
              <w:t>备注</w:t>
            </w:r>
          </w:p>
        </w:tc>
      </w:tr>
      <w:tr>
        <w:tblPrEx>
          <w:tblCellMar>
            <w:top w:w="0" w:type="dxa"/>
            <w:left w:w="10" w:type="dxa"/>
            <w:bottom w:w="0" w:type="dxa"/>
            <w:right w:w="10" w:type="dxa"/>
          </w:tblCellMar>
        </w:tblPrEx>
        <w:trPr>
          <w:trHeight w:val="446" w:hRule="exact"/>
          <w:jc w:val="center"/>
        </w:trPr>
        <w:tc>
          <w:tcPr>
            <w:tcW w:w="710" w:type="dxa"/>
            <w:tcBorders>
              <w:top w:val="single" w:color="auto" w:sz="4" w:space="0"/>
              <w:left w:val="single" w:color="auto" w:sz="4" w:space="0"/>
            </w:tcBorders>
            <w:shd w:val="clear" w:color="auto" w:fill="FFFFFF"/>
            <w:vAlign w:val="center"/>
          </w:tcPr>
          <w:p>
            <w:pPr>
              <w:pStyle w:val="50"/>
              <w:spacing w:line="240" w:lineRule="auto"/>
              <w:ind w:firstLine="0"/>
              <w:rPr>
                <w:color w:val="auto"/>
                <w:sz w:val="20"/>
                <w:szCs w:val="20"/>
              </w:rPr>
            </w:pPr>
            <w:r>
              <w:rPr>
                <w:color w:val="auto"/>
                <w:sz w:val="20"/>
                <w:szCs w:val="20"/>
              </w:rPr>
              <w:t>1</w:t>
            </w:r>
          </w:p>
        </w:tc>
        <w:tc>
          <w:tcPr>
            <w:tcW w:w="1214" w:type="dxa"/>
            <w:tcBorders>
              <w:top w:val="single" w:color="auto" w:sz="4" w:space="0"/>
              <w:left w:val="single" w:color="auto" w:sz="4" w:space="0"/>
            </w:tcBorders>
            <w:shd w:val="clear" w:color="auto" w:fill="FFFFFF"/>
          </w:tcPr>
          <w:p>
            <w:pPr>
              <w:rPr>
                <w:color w:val="auto"/>
                <w:sz w:val="10"/>
                <w:szCs w:val="10"/>
              </w:rPr>
            </w:pPr>
          </w:p>
        </w:tc>
        <w:tc>
          <w:tcPr>
            <w:tcW w:w="1968" w:type="dxa"/>
            <w:tcBorders>
              <w:top w:val="single" w:color="auto" w:sz="4" w:space="0"/>
              <w:left w:val="single" w:color="auto" w:sz="4" w:space="0"/>
            </w:tcBorders>
            <w:shd w:val="clear" w:color="auto" w:fill="FFFFFF"/>
          </w:tcPr>
          <w:p>
            <w:pPr>
              <w:rPr>
                <w:color w:val="auto"/>
                <w:sz w:val="10"/>
                <w:szCs w:val="10"/>
              </w:rPr>
            </w:pPr>
          </w:p>
        </w:tc>
        <w:tc>
          <w:tcPr>
            <w:tcW w:w="1032" w:type="dxa"/>
            <w:tcBorders>
              <w:top w:val="single" w:color="auto" w:sz="4" w:space="0"/>
              <w:left w:val="single" w:color="auto" w:sz="4" w:space="0"/>
            </w:tcBorders>
            <w:shd w:val="clear" w:color="auto" w:fill="FFFFFF"/>
          </w:tcPr>
          <w:p>
            <w:pPr>
              <w:rPr>
                <w:color w:val="auto"/>
                <w:sz w:val="10"/>
                <w:szCs w:val="10"/>
              </w:rPr>
            </w:pPr>
          </w:p>
        </w:tc>
        <w:tc>
          <w:tcPr>
            <w:tcW w:w="1200" w:type="dxa"/>
            <w:tcBorders>
              <w:top w:val="single" w:color="auto" w:sz="4" w:space="0"/>
              <w:left w:val="single" w:color="auto" w:sz="4" w:space="0"/>
            </w:tcBorders>
            <w:shd w:val="clear" w:color="auto" w:fill="FFFFFF"/>
          </w:tcPr>
          <w:p>
            <w:pPr>
              <w:rPr>
                <w:color w:val="auto"/>
                <w:sz w:val="10"/>
                <w:szCs w:val="10"/>
              </w:rPr>
            </w:pPr>
          </w:p>
        </w:tc>
        <w:tc>
          <w:tcPr>
            <w:tcW w:w="1440" w:type="dxa"/>
            <w:tcBorders>
              <w:top w:val="single" w:color="auto" w:sz="4" w:space="0"/>
              <w:left w:val="single" w:color="auto" w:sz="4" w:space="0"/>
            </w:tcBorders>
            <w:shd w:val="clear" w:color="auto" w:fill="FFFFFF"/>
          </w:tcPr>
          <w:p>
            <w:pPr>
              <w:rPr>
                <w:color w:val="auto"/>
                <w:sz w:val="10"/>
                <w:szCs w:val="10"/>
              </w:rPr>
            </w:pPr>
          </w:p>
        </w:tc>
        <w:tc>
          <w:tcPr>
            <w:tcW w:w="912" w:type="dxa"/>
            <w:tcBorders>
              <w:top w:val="single" w:color="auto" w:sz="4" w:space="0"/>
              <w:left w:val="single" w:color="auto" w:sz="4" w:space="0"/>
            </w:tcBorders>
            <w:shd w:val="clear" w:color="auto" w:fill="FFFFFF"/>
          </w:tcPr>
          <w:p>
            <w:pPr>
              <w:rPr>
                <w:color w:val="auto"/>
                <w:sz w:val="10"/>
                <w:szCs w:val="10"/>
              </w:rPr>
            </w:pPr>
          </w:p>
        </w:tc>
        <w:tc>
          <w:tcPr>
            <w:tcW w:w="922"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446" w:hRule="exact"/>
          <w:jc w:val="center"/>
        </w:trPr>
        <w:tc>
          <w:tcPr>
            <w:tcW w:w="710" w:type="dxa"/>
            <w:tcBorders>
              <w:top w:val="single" w:color="auto" w:sz="4" w:space="0"/>
              <w:left w:val="single" w:color="auto" w:sz="4" w:space="0"/>
            </w:tcBorders>
            <w:shd w:val="clear" w:color="auto" w:fill="FFFFFF"/>
            <w:vAlign w:val="center"/>
          </w:tcPr>
          <w:p>
            <w:pPr>
              <w:pStyle w:val="50"/>
              <w:spacing w:line="240" w:lineRule="auto"/>
              <w:ind w:firstLine="0"/>
              <w:rPr>
                <w:color w:val="auto"/>
                <w:sz w:val="20"/>
                <w:szCs w:val="20"/>
              </w:rPr>
            </w:pPr>
            <w:r>
              <w:rPr>
                <w:color w:val="auto"/>
                <w:sz w:val="20"/>
                <w:szCs w:val="20"/>
              </w:rPr>
              <w:t>2</w:t>
            </w:r>
          </w:p>
        </w:tc>
        <w:tc>
          <w:tcPr>
            <w:tcW w:w="1214" w:type="dxa"/>
            <w:tcBorders>
              <w:top w:val="single" w:color="auto" w:sz="4" w:space="0"/>
              <w:left w:val="single" w:color="auto" w:sz="4" w:space="0"/>
            </w:tcBorders>
            <w:shd w:val="clear" w:color="auto" w:fill="FFFFFF"/>
          </w:tcPr>
          <w:p>
            <w:pPr>
              <w:rPr>
                <w:color w:val="auto"/>
                <w:sz w:val="10"/>
                <w:szCs w:val="10"/>
              </w:rPr>
            </w:pPr>
          </w:p>
        </w:tc>
        <w:tc>
          <w:tcPr>
            <w:tcW w:w="1968" w:type="dxa"/>
            <w:tcBorders>
              <w:top w:val="single" w:color="auto" w:sz="4" w:space="0"/>
              <w:left w:val="single" w:color="auto" w:sz="4" w:space="0"/>
            </w:tcBorders>
            <w:shd w:val="clear" w:color="auto" w:fill="FFFFFF"/>
          </w:tcPr>
          <w:p>
            <w:pPr>
              <w:rPr>
                <w:color w:val="auto"/>
                <w:sz w:val="10"/>
                <w:szCs w:val="10"/>
              </w:rPr>
            </w:pPr>
          </w:p>
        </w:tc>
        <w:tc>
          <w:tcPr>
            <w:tcW w:w="1032" w:type="dxa"/>
            <w:tcBorders>
              <w:top w:val="single" w:color="auto" w:sz="4" w:space="0"/>
              <w:left w:val="single" w:color="auto" w:sz="4" w:space="0"/>
            </w:tcBorders>
            <w:shd w:val="clear" w:color="auto" w:fill="FFFFFF"/>
          </w:tcPr>
          <w:p>
            <w:pPr>
              <w:rPr>
                <w:color w:val="auto"/>
                <w:sz w:val="10"/>
                <w:szCs w:val="10"/>
              </w:rPr>
            </w:pPr>
          </w:p>
        </w:tc>
        <w:tc>
          <w:tcPr>
            <w:tcW w:w="1200" w:type="dxa"/>
            <w:tcBorders>
              <w:top w:val="single" w:color="auto" w:sz="4" w:space="0"/>
              <w:left w:val="single" w:color="auto" w:sz="4" w:space="0"/>
            </w:tcBorders>
            <w:shd w:val="clear" w:color="auto" w:fill="FFFFFF"/>
          </w:tcPr>
          <w:p>
            <w:pPr>
              <w:rPr>
                <w:color w:val="auto"/>
                <w:sz w:val="10"/>
                <w:szCs w:val="10"/>
              </w:rPr>
            </w:pPr>
          </w:p>
        </w:tc>
        <w:tc>
          <w:tcPr>
            <w:tcW w:w="1440" w:type="dxa"/>
            <w:tcBorders>
              <w:top w:val="single" w:color="auto" w:sz="4" w:space="0"/>
              <w:left w:val="single" w:color="auto" w:sz="4" w:space="0"/>
            </w:tcBorders>
            <w:shd w:val="clear" w:color="auto" w:fill="FFFFFF"/>
          </w:tcPr>
          <w:p>
            <w:pPr>
              <w:rPr>
                <w:color w:val="auto"/>
                <w:sz w:val="10"/>
                <w:szCs w:val="10"/>
              </w:rPr>
            </w:pPr>
          </w:p>
        </w:tc>
        <w:tc>
          <w:tcPr>
            <w:tcW w:w="912" w:type="dxa"/>
            <w:tcBorders>
              <w:top w:val="single" w:color="auto" w:sz="4" w:space="0"/>
              <w:left w:val="single" w:color="auto" w:sz="4" w:space="0"/>
            </w:tcBorders>
            <w:shd w:val="clear" w:color="auto" w:fill="FFFFFF"/>
          </w:tcPr>
          <w:p>
            <w:pPr>
              <w:rPr>
                <w:color w:val="auto"/>
                <w:sz w:val="10"/>
                <w:szCs w:val="10"/>
              </w:rPr>
            </w:pPr>
          </w:p>
        </w:tc>
        <w:tc>
          <w:tcPr>
            <w:tcW w:w="922"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298" w:hRule="exact"/>
          <w:jc w:val="center"/>
        </w:trPr>
        <w:tc>
          <w:tcPr>
            <w:tcW w:w="710" w:type="dxa"/>
            <w:tcBorders>
              <w:top w:val="single" w:color="auto" w:sz="4" w:space="0"/>
              <w:left w:val="single" w:color="auto" w:sz="4" w:space="0"/>
            </w:tcBorders>
            <w:shd w:val="clear" w:color="auto" w:fill="FFFFFF"/>
          </w:tcPr>
          <w:p>
            <w:pPr>
              <w:rPr>
                <w:color w:val="auto"/>
                <w:sz w:val="10"/>
                <w:szCs w:val="10"/>
              </w:rPr>
            </w:pPr>
          </w:p>
        </w:tc>
        <w:tc>
          <w:tcPr>
            <w:tcW w:w="1214" w:type="dxa"/>
            <w:tcBorders>
              <w:top w:val="single" w:color="auto" w:sz="4" w:space="0"/>
              <w:left w:val="single" w:color="auto" w:sz="4" w:space="0"/>
            </w:tcBorders>
            <w:shd w:val="clear" w:color="auto" w:fill="FFFFFF"/>
          </w:tcPr>
          <w:p>
            <w:pPr>
              <w:rPr>
                <w:color w:val="auto"/>
                <w:sz w:val="10"/>
                <w:szCs w:val="10"/>
              </w:rPr>
            </w:pPr>
          </w:p>
        </w:tc>
        <w:tc>
          <w:tcPr>
            <w:tcW w:w="1968" w:type="dxa"/>
            <w:tcBorders>
              <w:top w:val="single" w:color="auto" w:sz="4" w:space="0"/>
              <w:left w:val="single" w:color="auto" w:sz="4" w:space="0"/>
            </w:tcBorders>
            <w:shd w:val="clear" w:color="auto" w:fill="FFFFFF"/>
          </w:tcPr>
          <w:p>
            <w:pPr>
              <w:rPr>
                <w:color w:val="auto"/>
                <w:sz w:val="10"/>
                <w:szCs w:val="10"/>
              </w:rPr>
            </w:pPr>
          </w:p>
        </w:tc>
        <w:tc>
          <w:tcPr>
            <w:tcW w:w="1032" w:type="dxa"/>
            <w:tcBorders>
              <w:top w:val="single" w:color="auto" w:sz="4" w:space="0"/>
              <w:left w:val="single" w:color="auto" w:sz="4" w:space="0"/>
            </w:tcBorders>
            <w:shd w:val="clear" w:color="auto" w:fill="FFFFFF"/>
          </w:tcPr>
          <w:p>
            <w:pPr>
              <w:rPr>
                <w:color w:val="auto"/>
                <w:sz w:val="10"/>
                <w:szCs w:val="10"/>
              </w:rPr>
            </w:pPr>
          </w:p>
        </w:tc>
        <w:tc>
          <w:tcPr>
            <w:tcW w:w="1200" w:type="dxa"/>
            <w:tcBorders>
              <w:top w:val="single" w:color="auto" w:sz="4" w:space="0"/>
              <w:left w:val="single" w:color="auto" w:sz="4" w:space="0"/>
            </w:tcBorders>
            <w:shd w:val="clear" w:color="auto" w:fill="FFFFFF"/>
          </w:tcPr>
          <w:p>
            <w:pPr>
              <w:rPr>
                <w:color w:val="auto"/>
                <w:sz w:val="10"/>
                <w:szCs w:val="10"/>
              </w:rPr>
            </w:pPr>
          </w:p>
        </w:tc>
        <w:tc>
          <w:tcPr>
            <w:tcW w:w="1440" w:type="dxa"/>
            <w:tcBorders>
              <w:top w:val="single" w:color="auto" w:sz="4" w:space="0"/>
              <w:left w:val="single" w:color="auto" w:sz="4" w:space="0"/>
            </w:tcBorders>
            <w:shd w:val="clear" w:color="auto" w:fill="FFFFFF"/>
          </w:tcPr>
          <w:p>
            <w:pPr>
              <w:rPr>
                <w:color w:val="auto"/>
                <w:sz w:val="10"/>
                <w:szCs w:val="10"/>
              </w:rPr>
            </w:pPr>
          </w:p>
        </w:tc>
        <w:tc>
          <w:tcPr>
            <w:tcW w:w="912" w:type="dxa"/>
            <w:tcBorders>
              <w:top w:val="single" w:color="auto" w:sz="4" w:space="0"/>
              <w:left w:val="single" w:color="auto" w:sz="4" w:space="0"/>
            </w:tcBorders>
            <w:shd w:val="clear" w:color="auto" w:fill="FFFFFF"/>
          </w:tcPr>
          <w:p>
            <w:pPr>
              <w:rPr>
                <w:color w:val="auto"/>
                <w:sz w:val="10"/>
                <w:szCs w:val="10"/>
              </w:rPr>
            </w:pPr>
          </w:p>
        </w:tc>
        <w:tc>
          <w:tcPr>
            <w:tcW w:w="922"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610" w:hRule="exact"/>
          <w:jc w:val="center"/>
        </w:trPr>
        <w:tc>
          <w:tcPr>
            <w:tcW w:w="9398" w:type="dxa"/>
            <w:gridSpan w:val="8"/>
            <w:tcBorders>
              <w:top w:val="single" w:color="auto" w:sz="4" w:space="0"/>
              <w:left w:val="single" w:color="auto" w:sz="4" w:space="0"/>
              <w:right w:val="single" w:color="auto" w:sz="4" w:space="0"/>
            </w:tcBorders>
            <w:shd w:val="clear" w:color="auto" w:fill="FFFFFF"/>
            <w:vAlign w:val="center"/>
          </w:tcPr>
          <w:p>
            <w:pPr>
              <w:pStyle w:val="50"/>
              <w:tabs>
                <w:tab w:val="left" w:pos="2016"/>
              </w:tabs>
              <w:spacing w:line="254" w:lineRule="exact"/>
              <w:ind w:left="200" w:hanging="200"/>
              <w:jc w:val="both"/>
              <w:rPr>
                <w:color w:val="auto"/>
              </w:rPr>
            </w:pPr>
            <w:r>
              <w:rPr>
                <w:color w:val="auto"/>
              </w:rPr>
              <w:t>报价合计（包含税费等所有费用）： （大写）人民币 （¥</w:t>
            </w:r>
            <w:r>
              <w:rPr>
                <w:color w:val="auto"/>
              </w:rPr>
              <w:tab/>
            </w:r>
            <w:r>
              <w:rPr>
                <w:color w:val="auto"/>
              </w:rPr>
              <w:t>元）</w:t>
            </w:r>
          </w:p>
        </w:tc>
      </w:tr>
      <w:tr>
        <w:tblPrEx>
          <w:tblCellMar>
            <w:top w:w="0" w:type="dxa"/>
            <w:left w:w="10" w:type="dxa"/>
            <w:bottom w:w="0" w:type="dxa"/>
            <w:right w:w="10" w:type="dxa"/>
          </w:tblCellMar>
        </w:tblPrEx>
        <w:trPr>
          <w:trHeight w:val="605" w:hRule="exact"/>
          <w:jc w:val="center"/>
        </w:trPr>
        <w:tc>
          <w:tcPr>
            <w:tcW w:w="9398" w:type="dxa"/>
            <w:gridSpan w:val="8"/>
            <w:tcBorders>
              <w:top w:val="single" w:color="auto" w:sz="4" w:space="0"/>
              <w:left w:val="single" w:color="auto" w:sz="4" w:space="0"/>
              <w:right w:val="single" w:color="auto" w:sz="4" w:space="0"/>
            </w:tcBorders>
            <w:shd w:val="clear" w:color="auto" w:fill="FFFFFF"/>
            <w:vAlign w:val="center"/>
          </w:tcPr>
          <w:p>
            <w:pPr>
              <w:pStyle w:val="50"/>
              <w:spacing w:line="240" w:lineRule="auto"/>
              <w:ind w:firstLine="0"/>
              <w:jc w:val="both"/>
              <w:rPr>
                <w:color w:val="auto"/>
              </w:rPr>
            </w:pPr>
            <w:r>
              <w:rPr>
                <w:rFonts w:hint="eastAsia"/>
                <w:color w:val="auto"/>
                <w:u w:val="single"/>
                <w:lang w:val="en-US" w:eastAsia="zh-CN"/>
              </w:rPr>
              <w:t xml:space="preserve">    </w:t>
            </w:r>
            <w:r>
              <w:rPr>
                <w:color w:val="auto"/>
              </w:rPr>
              <w:t>分标（此处有分标时填写具体分标号，无分标时填写</w:t>
            </w:r>
            <w:r>
              <w:rPr>
                <w:color w:val="auto"/>
                <w:lang w:val="zh-CN" w:eastAsia="zh-CN" w:bidi="zh-CN"/>
              </w:rPr>
              <w:t>“无</w:t>
            </w:r>
            <w:r>
              <w:rPr>
                <w:color w:val="auto"/>
              </w:rPr>
              <w:t>”）</w:t>
            </w:r>
          </w:p>
        </w:tc>
      </w:tr>
      <w:tr>
        <w:tblPrEx>
          <w:tblCellMar>
            <w:top w:w="0" w:type="dxa"/>
            <w:left w:w="10" w:type="dxa"/>
            <w:bottom w:w="0" w:type="dxa"/>
            <w:right w:w="10" w:type="dxa"/>
          </w:tblCellMar>
        </w:tblPrEx>
        <w:trPr>
          <w:trHeight w:val="605" w:hRule="exact"/>
          <w:jc w:val="center"/>
        </w:trPr>
        <w:tc>
          <w:tcPr>
            <w:tcW w:w="9398" w:type="dxa"/>
            <w:gridSpan w:val="8"/>
            <w:tcBorders>
              <w:top w:val="single" w:color="auto" w:sz="4" w:space="0"/>
              <w:left w:val="single" w:color="auto" w:sz="4" w:space="0"/>
              <w:right w:val="single" w:color="auto" w:sz="4" w:space="0"/>
            </w:tcBorders>
            <w:shd w:val="clear" w:color="auto" w:fill="FFFFFF"/>
            <w:vAlign w:val="center"/>
          </w:tcPr>
          <w:p>
            <w:pPr>
              <w:pStyle w:val="50"/>
              <w:spacing w:line="240" w:lineRule="auto"/>
              <w:ind w:firstLine="0"/>
              <w:jc w:val="both"/>
              <w:rPr>
                <w:color w:val="auto"/>
              </w:rPr>
            </w:pPr>
            <w:r>
              <w:rPr>
                <w:color w:val="auto"/>
              </w:rPr>
              <w:t>验收标准：</w:t>
            </w:r>
          </w:p>
        </w:tc>
      </w:tr>
      <w:tr>
        <w:tblPrEx>
          <w:tblCellMar>
            <w:top w:w="0" w:type="dxa"/>
            <w:left w:w="10" w:type="dxa"/>
            <w:bottom w:w="0" w:type="dxa"/>
            <w:right w:w="10" w:type="dxa"/>
          </w:tblCellMar>
        </w:tblPrEx>
        <w:trPr>
          <w:trHeight w:val="629" w:hRule="exact"/>
          <w:jc w:val="center"/>
        </w:trPr>
        <w:tc>
          <w:tcPr>
            <w:tcW w:w="9398"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50"/>
              <w:spacing w:line="240" w:lineRule="auto"/>
              <w:ind w:firstLine="0"/>
              <w:jc w:val="both"/>
              <w:rPr>
                <w:color w:val="auto"/>
              </w:rPr>
            </w:pPr>
            <w:r>
              <w:rPr>
                <w:color w:val="auto"/>
              </w:rPr>
              <w:t>优惠及其它：</w:t>
            </w:r>
          </w:p>
        </w:tc>
      </w:tr>
    </w:tbl>
    <w:p>
      <w:pPr>
        <w:pStyle w:val="56"/>
        <w:spacing w:after="0" w:line="420" w:lineRule="exact"/>
        <w:ind w:firstLine="500"/>
        <w:rPr>
          <w:color w:val="auto"/>
        </w:rPr>
      </w:pPr>
      <w:r>
        <w:rPr>
          <w:color w:val="auto"/>
        </w:rPr>
        <w:t>注：</w:t>
      </w:r>
    </w:p>
    <w:p>
      <w:pPr>
        <w:pStyle w:val="56"/>
        <w:spacing w:after="0" w:line="420" w:lineRule="exact"/>
        <w:ind w:firstLine="520"/>
        <w:rPr>
          <w:color w:val="auto"/>
          <w:sz w:val="21"/>
          <w:szCs w:val="21"/>
        </w:rPr>
      </w:pPr>
      <w:r>
        <w:rPr>
          <w:rFonts w:hint="eastAsia" w:ascii="Times New Roman" w:hAnsi="Times New Roman" w:cs="Times New Roman"/>
          <w:color w:val="auto"/>
          <w:sz w:val="21"/>
          <w:szCs w:val="21"/>
          <w:lang w:val="en-US" w:eastAsia="zh-CN" w:bidi="en-US"/>
        </w:rPr>
        <w:t>1、</w:t>
      </w:r>
      <w:r>
        <w:rPr>
          <w:color w:val="auto"/>
          <w:sz w:val="21"/>
          <w:szCs w:val="21"/>
        </w:rPr>
        <w:t>供应商需按本表格式填写，不得自行更改，也不得留空，如有多分标，按分 标分别提供响应报价表。</w:t>
      </w:r>
    </w:p>
    <w:p>
      <w:pPr>
        <w:pStyle w:val="56"/>
        <w:tabs>
          <w:tab w:val="left" w:pos="858"/>
        </w:tabs>
        <w:spacing w:after="0" w:line="420" w:lineRule="exact"/>
        <w:ind w:firstLine="520"/>
        <w:rPr>
          <w:b/>
          <w:bCs/>
          <w:color w:val="auto"/>
          <w:sz w:val="21"/>
          <w:szCs w:val="21"/>
        </w:rPr>
      </w:pPr>
      <w:bookmarkStart w:id="663" w:name="bookmark738"/>
      <w:r>
        <w:rPr>
          <w:rFonts w:ascii="Times New Roman" w:hAnsi="Times New Roman" w:eastAsia="Times New Roman" w:cs="Times New Roman"/>
          <w:color w:val="auto"/>
          <w:sz w:val="21"/>
          <w:szCs w:val="21"/>
        </w:rPr>
        <w:t>2</w:t>
      </w:r>
      <w:bookmarkEnd w:id="663"/>
      <w:r>
        <w:rPr>
          <w:color w:val="auto"/>
          <w:sz w:val="21"/>
          <w:szCs w:val="21"/>
        </w:rPr>
        <w:t>、如为联合体响应的，</w:t>
      </w:r>
      <w:r>
        <w:rPr>
          <w:color w:val="auto"/>
          <w:sz w:val="21"/>
          <w:szCs w:val="21"/>
          <w:lang w:val="zh-CN" w:eastAsia="zh-CN" w:bidi="zh-CN"/>
        </w:rPr>
        <w:t>“供</w:t>
      </w:r>
      <w:r>
        <w:rPr>
          <w:color w:val="auto"/>
          <w:sz w:val="21"/>
          <w:szCs w:val="21"/>
        </w:rPr>
        <w:t>应商名称“处必须列明联合体各方名称，并标注联 合体牵头人名称，且盖章处须加盖联合体各方公章，</w:t>
      </w:r>
      <w:r>
        <w:rPr>
          <w:b/>
          <w:bCs/>
          <w:color w:val="auto"/>
          <w:sz w:val="21"/>
          <w:szCs w:val="21"/>
        </w:rPr>
        <w:t>否则其响应作无效响应处理。</w:t>
      </w:r>
    </w:p>
    <w:p>
      <w:pPr>
        <w:pStyle w:val="56"/>
        <w:tabs>
          <w:tab w:val="left" w:pos="862"/>
        </w:tabs>
        <w:spacing w:after="0" w:line="420" w:lineRule="exact"/>
        <w:ind w:firstLine="520"/>
        <w:rPr>
          <w:b/>
          <w:bCs/>
          <w:color w:val="auto"/>
          <w:sz w:val="21"/>
          <w:szCs w:val="21"/>
        </w:rPr>
      </w:pPr>
      <w:bookmarkStart w:id="664" w:name="bookmark739"/>
      <w:r>
        <w:rPr>
          <w:rFonts w:ascii="Times New Roman" w:hAnsi="Times New Roman" w:eastAsia="Times New Roman" w:cs="Times New Roman"/>
          <w:color w:val="auto"/>
          <w:sz w:val="21"/>
          <w:szCs w:val="21"/>
        </w:rPr>
        <w:t>3</w:t>
      </w:r>
      <w:bookmarkEnd w:id="664"/>
      <w:r>
        <w:rPr>
          <w:color w:val="auto"/>
          <w:sz w:val="21"/>
          <w:szCs w:val="21"/>
        </w:rPr>
        <w:t xml:space="preserve">、以上表格要求细分项目及报价，在"具体服务内容”一栏中，填写具体服务, </w:t>
      </w:r>
      <w:r>
        <w:rPr>
          <w:b/>
          <w:bCs/>
          <w:color w:val="auto"/>
          <w:sz w:val="21"/>
          <w:szCs w:val="21"/>
        </w:rPr>
        <w:t>否则其响应作无效响应处理。</w:t>
      </w:r>
    </w:p>
    <w:p>
      <w:pPr>
        <w:pStyle w:val="56"/>
        <w:spacing w:after="0" w:line="420" w:lineRule="exact"/>
        <w:ind w:firstLine="520"/>
        <w:rPr>
          <w:color w:val="auto"/>
          <w:sz w:val="21"/>
          <w:szCs w:val="21"/>
          <w:lang w:val="en-US" w:eastAsia="zh-CN"/>
        </w:rPr>
      </w:pPr>
      <w:bookmarkStart w:id="665" w:name="bookmark740"/>
      <w:r>
        <w:rPr>
          <w:rFonts w:hint="eastAsia"/>
          <w:color w:val="auto"/>
          <w:sz w:val="21"/>
          <w:szCs w:val="21"/>
          <w:lang w:val="en-US" w:eastAsia="zh-CN"/>
        </w:rPr>
        <w:t>4</w:t>
      </w:r>
      <w:bookmarkEnd w:id="665"/>
      <w:r>
        <w:rPr>
          <w:rFonts w:hint="eastAsia"/>
          <w:color w:val="auto"/>
          <w:sz w:val="21"/>
          <w:szCs w:val="21"/>
          <w:lang w:val="en-US" w:eastAsia="zh-CN"/>
        </w:rPr>
        <w:t>、特别提示：采购机构将对项目名称和项目编号，成交供应商名称、地址和成 交金额，主要成交标的的名称、规格型号、数量、单价、服务要求等予以公示。</w:t>
      </w:r>
    </w:p>
    <w:p>
      <w:pPr>
        <w:pStyle w:val="56"/>
        <w:spacing w:after="0" w:line="420" w:lineRule="exact"/>
        <w:ind w:firstLine="520"/>
        <w:rPr>
          <w:color w:val="auto"/>
          <w:sz w:val="21"/>
          <w:szCs w:val="21"/>
        </w:rPr>
      </w:pPr>
      <w:bookmarkStart w:id="666" w:name="bookmark741"/>
      <w:r>
        <w:rPr>
          <w:rFonts w:hint="eastAsia"/>
          <w:color w:val="auto"/>
          <w:sz w:val="21"/>
          <w:szCs w:val="21"/>
          <w:lang w:val="en-US" w:eastAsia="zh-CN"/>
        </w:rPr>
        <w:t>5</w:t>
      </w:r>
      <w:bookmarkEnd w:id="666"/>
      <w:r>
        <w:rPr>
          <w:rFonts w:hint="eastAsia"/>
          <w:color w:val="auto"/>
          <w:sz w:val="21"/>
          <w:szCs w:val="21"/>
          <w:lang w:val="en-US" w:eastAsia="zh-CN"/>
        </w:rPr>
        <w:t>、符合采购文件中列明的可享受中小企业扶持政策的供应商，请填写中小企业 声明函。</w:t>
      </w:r>
      <w:r>
        <w:rPr>
          <w:color w:val="auto"/>
          <w:sz w:val="21"/>
          <w:szCs w:val="21"/>
        </w:rPr>
        <w:t>注：供应商提供的中小企业声明函内容不实的，属于提供虚假材料谋取中 标、成交，依照《中华人民共和国政府采购法》等国家有关规定追究相应责任。</w:t>
      </w:r>
    </w:p>
    <w:p>
      <w:pPr>
        <w:pStyle w:val="56"/>
        <w:spacing w:after="440" w:line="605" w:lineRule="exact"/>
        <w:ind w:left="4320" w:firstLine="0"/>
        <w:rPr>
          <w:color w:val="auto"/>
          <w:sz w:val="21"/>
          <w:szCs w:val="21"/>
        </w:rPr>
      </w:pPr>
      <w:r>
        <w:rPr>
          <w:color w:val="auto"/>
          <w:sz w:val="21"/>
          <w:szCs w:val="21"/>
        </w:rPr>
        <w:t>供应商名称（电子签章）：</w:t>
      </w:r>
    </w:p>
    <w:p>
      <w:pPr>
        <w:pStyle w:val="56"/>
        <w:spacing w:after="160"/>
        <w:ind w:right="560" w:firstLine="0"/>
        <w:jc w:val="right"/>
        <w:rPr>
          <w:color w:val="auto"/>
          <w:sz w:val="21"/>
          <w:szCs w:val="21"/>
        </w:rPr>
      </w:pPr>
      <w:r>
        <w:rPr>
          <w:color w:val="auto"/>
          <w:sz w:val="21"/>
          <w:szCs w:val="21"/>
        </w:rPr>
        <w:t xml:space="preserve">日期：年 </w:t>
      </w:r>
      <w:r>
        <w:rPr>
          <w:color w:val="auto"/>
          <w:sz w:val="21"/>
          <w:szCs w:val="21"/>
          <w:lang w:val="zh-CN" w:eastAsia="zh-CN" w:bidi="zh-CN"/>
        </w:rPr>
        <w:t>月</w:t>
      </w:r>
      <w:r>
        <w:rPr>
          <w:rFonts w:hint="eastAsia"/>
          <w:color w:val="auto"/>
          <w:sz w:val="21"/>
          <w:szCs w:val="21"/>
          <w:lang w:val="en-US" w:eastAsia="zh-CN" w:bidi="zh-CN"/>
        </w:rPr>
        <w:t xml:space="preserve"> </w:t>
      </w:r>
      <w:r>
        <w:rPr>
          <w:rFonts w:hint="eastAsia"/>
          <w:color w:val="auto"/>
          <w:sz w:val="21"/>
          <w:szCs w:val="21"/>
          <w:lang w:val="zh-CN" w:eastAsia="zh-CN" w:bidi="zh-CN"/>
        </w:rPr>
        <w:t>日</w:t>
      </w:r>
    </w:p>
    <w:p>
      <w:pPr>
        <w:rPr>
          <w:color w:val="auto"/>
          <w:lang w:eastAsia="zh-CN"/>
        </w:rPr>
      </w:pPr>
      <w:bookmarkStart w:id="667" w:name="bookmark743"/>
      <w:bookmarkStart w:id="668" w:name="bookmark744"/>
      <w:bookmarkStart w:id="669" w:name="bookmark742"/>
    </w:p>
    <w:p>
      <w:pPr>
        <w:rPr>
          <w:color w:val="auto"/>
          <w:lang w:eastAsia="zh-CN"/>
        </w:rPr>
      </w:pPr>
    </w:p>
    <w:p>
      <w:pPr>
        <w:rPr>
          <w:color w:val="auto"/>
          <w:lang w:eastAsia="zh-CN"/>
        </w:rPr>
      </w:pPr>
    </w:p>
    <w:p>
      <w:pPr>
        <w:rPr>
          <w:color w:val="auto"/>
          <w:lang w:eastAsia="zh-CN"/>
        </w:rPr>
      </w:pPr>
    </w:p>
    <w:p>
      <w:pPr>
        <w:rPr>
          <w:rFonts w:asciiTheme="minorEastAsia" w:hAnsiTheme="minorEastAsia" w:eastAsiaTheme="minorEastAsia" w:cstheme="minorEastAsia"/>
          <w:b/>
          <w:bCs/>
          <w:color w:val="auto"/>
          <w:sz w:val="30"/>
          <w:szCs w:val="30"/>
          <w:lang w:eastAsia="zh-CN"/>
        </w:rPr>
      </w:pPr>
      <w:r>
        <w:rPr>
          <w:rFonts w:hint="eastAsia" w:asciiTheme="minorEastAsia" w:hAnsiTheme="minorEastAsia" w:eastAsiaTheme="minorEastAsia" w:cstheme="minorEastAsia"/>
          <w:b/>
          <w:bCs/>
          <w:color w:val="auto"/>
          <w:sz w:val="30"/>
          <w:szCs w:val="30"/>
          <w:lang w:eastAsia="zh-CN"/>
        </w:rPr>
        <w:t>三、中小企业声明函</w:t>
      </w:r>
      <w:bookmarkEnd w:id="667"/>
      <w:bookmarkEnd w:id="668"/>
      <w:bookmarkEnd w:id="669"/>
    </w:p>
    <w:p>
      <w:pPr>
        <w:jc w:val="center"/>
        <w:rPr>
          <w:rFonts w:asciiTheme="minorEastAsia" w:hAnsiTheme="minorEastAsia" w:eastAsiaTheme="minorEastAsia" w:cstheme="minorEastAsia"/>
          <w:b/>
          <w:bCs/>
          <w:color w:val="auto"/>
          <w:sz w:val="32"/>
          <w:szCs w:val="32"/>
          <w:lang w:eastAsia="zh-CN"/>
        </w:rPr>
      </w:pPr>
      <w:bookmarkStart w:id="670" w:name="bookmark746"/>
      <w:bookmarkStart w:id="671" w:name="bookmark747"/>
      <w:bookmarkStart w:id="672" w:name="bookmark745"/>
    </w:p>
    <w:p>
      <w:pPr>
        <w:jc w:val="center"/>
        <w:rPr>
          <w:rFonts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lang w:eastAsia="zh-CN"/>
        </w:rPr>
        <w:t>中小企业声明函（服务）</w:t>
      </w:r>
      <w:bookmarkEnd w:id="670"/>
      <w:bookmarkEnd w:id="671"/>
      <w:bookmarkEnd w:id="672"/>
    </w:p>
    <w:p>
      <w:pPr>
        <w:pStyle w:val="56"/>
        <w:spacing w:after="0" w:line="588" w:lineRule="exact"/>
        <w:ind w:firstLine="54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本公司（联合体）郑重声明，根据《政府采购促进中小企业发展管理办法》（财 库（2020 ）46号）的规定，本公司（联合体）参加</w:t>
      </w:r>
      <w:r>
        <w:rPr>
          <w:rFonts w:hint="eastAsia" w:asciiTheme="minorEastAsia" w:hAnsiTheme="minorEastAsia" w:eastAsiaTheme="minorEastAsia" w:cstheme="minorEastAsia"/>
          <w:color w:val="auto"/>
          <w:sz w:val="21"/>
          <w:szCs w:val="21"/>
          <w:u w:val="single"/>
        </w:rPr>
        <w:t>（单位名称）</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u w:val="single"/>
        </w:rPr>
        <w:t>（项目名称）</w:t>
      </w:r>
      <w:r>
        <w:rPr>
          <w:rFonts w:hint="eastAsia" w:asciiTheme="minorEastAsia" w:hAnsiTheme="minorEastAsia" w:eastAsiaTheme="minorEastAsia" w:cstheme="minorEastAsia"/>
          <w:color w:val="auto"/>
          <w:sz w:val="21"/>
          <w:szCs w:val="21"/>
        </w:rPr>
        <w:t>采购 活动，提供的服务全部由符合政策要求的中小企业制造。相关企业（含联合体中的中小 企业、签订分包意向协议的中小企业）的具体情况如下：</w:t>
      </w:r>
    </w:p>
    <w:p>
      <w:pPr>
        <w:pStyle w:val="56"/>
        <w:numPr>
          <w:ilvl w:val="0"/>
          <w:numId w:val="23"/>
        </w:numPr>
        <w:tabs>
          <w:tab w:val="left" w:pos="1006"/>
          <w:tab w:val="left" w:pos="1608"/>
          <w:tab w:val="left" w:pos="3888"/>
          <w:tab w:val="left" w:pos="6408"/>
        </w:tabs>
        <w:spacing w:after="0" w:line="588" w:lineRule="exact"/>
        <w:ind w:firstLine="540"/>
        <w:jc w:val="both"/>
        <w:rPr>
          <w:rFonts w:asciiTheme="minorEastAsia" w:hAnsiTheme="minorEastAsia" w:eastAsiaTheme="minorEastAsia" w:cstheme="minorEastAsia"/>
          <w:color w:val="auto"/>
          <w:sz w:val="21"/>
          <w:szCs w:val="21"/>
        </w:rPr>
      </w:pPr>
      <w:bookmarkStart w:id="673" w:name="bookmark748"/>
      <w:bookmarkEnd w:id="673"/>
      <w:r>
        <w:rPr>
          <w:rFonts w:hint="eastAsia" w:asciiTheme="minorEastAsia" w:hAnsiTheme="minorEastAsia" w:eastAsiaTheme="minorEastAsia" w:cstheme="minorEastAsia"/>
          <w:color w:val="auto"/>
          <w:sz w:val="21"/>
          <w:szCs w:val="21"/>
          <w:u w:val="single"/>
        </w:rPr>
        <w:t>（标的名称）</w:t>
      </w:r>
      <w:r>
        <w:rPr>
          <w:rFonts w:hint="eastAsia" w:asciiTheme="minorEastAsia" w:hAnsiTheme="minorEastAsia" w:eastAsiaTheme="minorEastAsia" w:cstheme="minorEastAsia"/>
          <w:color w:val="auto"/>
          <w:sz w:val="21"/>
          <w:szCs w:val="21"/>
        </w:rPr>
        <w:t>，属于</w:t>
      </w:r>
      <w:r>
        <w:rPr>
          <w:rFonts w:hint="eastAsia" w:asciiTheme="minorEastAsia" w:hAnsiTheme="minorEastAsia" w:eastAsiaTheme="minorEastAsia" w:cstheme="minorEastAsia"/>
          <w:color w:val="auto"/>
          <w:sz w:val="21"/>
          <w:szCs w:val="21"/>
          <w:u w:val="single"/>
        </w:rPr>
        <w:t>（采购文件中明确的所属行业）</w:t>
      </w:r>
      <w:r>
        <w:rPr>
          <w:rFonts w:hint="eastAsia" w:asciiTheme="minorEastAsia" w:hAnsiTheme="minorEastAsia" w:eastAsiaTheme="minorEastAsia" w:cstheme="minorEastAsia"/>
          <w:color w:val="auto"/>
          <w:sz w:val="21"/>
          <w:szCs w:val="21"/>
        </w:rPr>
        <w:t>行业；制造商为</w:t>
      </w:r>
      <w:r>
        <w:rPr>
          <w:rFonts w:hint="eastAsia" w:asciiTheme="minorEastAsia" w:hAnsiTheme="minorEastAsia" w:eastAsiaTheme="minorEastAsia" w:cstheme="minorEastAsia"/>
          <w:color w:val="auto"/>
          <w:sz w:val="21"/>
          <w:szCs w:val="21"/>
          <w:u w:val="single"/>
        </w:rPr>
        <w:t>（企业名称）</w:t>
      </w:r>
      <w:r>
        <w:rPr>
          <w:rFonts w:hint="eastAsia" w:asciiTheme="minorEastAsia" w:hAnsiTheme="minorEastAsia" w:eastAsiaTheme="minorEastAsia" w:cstheme="minorEastAsia"/>
          <w:color w:val="auto"/>
          <w:sz w:val="21"/>
          <w:szCs w:val="21"/>
        </w:rPr>
        <w:t>, 从业人员</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rPr>
        <w:t>人，营业收入为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rPr>
        <w:t>万元，资产总额为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rPr>
        <w:t>万元，属于</w:t>
      </w:r>
      <w:r>
        <w:rPr>
          <w:rFonts w:hint="eastAsia" w:asciiTheme="minorEastAsia" w:hAnsiTheme="minorEastAsia" w:eastAsiaTheme="minorEastAsia" w:cstheme="minorEastAsia"/>
          <w:color w:val="auto"/>
          <w:sz w:val="21"/>
          <w:szCs w:val="21"/>
          <w:u w:val="single"/>
        </w:rPr>
        <w:t>（中型企业、 小型企业、微型企业）</w:t>
      </w:r>
      <w:r>
        <w:rPr>
          <w:rFonts w:hint="eastAsia" w:asciiTheme="minorEastAsia" w:hAnsiTheme="minorEastAsia" w:eastAsiaTheme="minorEastAsia" w:cstheme="minorEastAsia"/>
          <w:color w:val="auto"/>
          <w:sz w:val="21"/>
          <w:szCs w:val="21"/>
        </w:rPr>
        <w:t>；</w:t>
      </w:r>
    </w:p>
    <w:p>
      <w:pPr>
        <w:pStyle w:val="56"/>
        <w:numPr>
          <w:ilvl w:val="0"/>
          <w:numId w:val="23"/>
        </w:numPr>
        <w:tabs>
          <w:tab w:val="left" w:pos="1002"/>
          <w:tab w:val="left" w:pos="1603"/>
          <w:tab w:val="left" w:pos="3893"/>
          <w:tab w:val="left" w:pos="6403"/>
        </w:tabs>
        <w:spacing w:after="0" w:line="588" w:lineRule="exact"/>
        <w:ind w:firstLine="540"/>
        <w:jc w:val="both"/>
        <w:rPr>
          <w:rFonts w:asciiTheme="minorEastAsia" w:hAnsiTheme="minorEastAsia" w:eastAsiaTheme="minorEastAsia" w:cstheme="minorEastAsia"/>
          <w:color w:val="auto"/>
          <w:sz w:val="21"/>
          <w:szCs w:val="21"/>
        </w:rPr>
      </w:pPr>
      <w:bookmarkStart w:id="674" w:name="bookmark749"/>
      <w:bookmarkEnd w:id="674"/>
      <w:r>
        <w:rPr>
          <w:rFonts w:hint="eastAsia" w:asciiTheme="minorEastAsia" w:hAnsiTheme="minorEastAsia" w:eastAsiaTheme="minorEastAsia" w:cstheme="minorEastAsia"/>
          <w:color w:val="auto"/>
          <w:sz w:val="21"/>
          <w:szCs w:val="21"/>
          <w:u w:val="single"/>
        </w:rPr>
        <w:t>（标的名称）</w:t>
      </w:r>
      <w:r>
        <w:rPr>
          <w:rFonts w:hint="eastAsia" w:asciiTheme="minorEastAsia" w:hAnsiTheme="minorEastAsia" w:eastAsiaTheme="minorEastAsia" w:cstheme="minorEastAsia"/>
          <w:color w:val="auto"/>
          <w:sz w:val="21"/>
          <w:szCs w:val="21"/>
        </w:rPr>
        <w:t>,属于</w:t>
      </w:r>
      <w:r>
        <w:rPr>
          <w:rFonts w:hint="eastAsia" w:asciiTheme="minorEastAsia" w:hAnsiTheme="minorEastAsia" w:eastAsiaTheme="minorEastAsia" w:cstheme="minorEastAsia"/>
          <w:color w:val="auto"/>
          <w:sz w:val="21"/>
          <w:szCs w:val="21"/>
          <w:u w:val="single"/>
        </w:rPr>
        <w:t>（采购文件中明确的所属行业）</w:t>
      </w:r>
      <w:r>
        <w:rPr>
          <w:rFonts w:hint="eastAsia" w:asciiTheme="minorEastAsia" w:hAnsiTheme="minorEastAsia" w:eastAsiaTheme="minorEastAsia" w:cstheme="minorEastAsia"/>
          <w:color w:val="auto"/>
          <w:sz w:val="21"/>
          <w:szCs w:val="21"/>
        </w:rPr>
        <w:t>行业；制造商为</w:t>
      </w:r>
      <w:r>
        <w:rPr>
          <w:rFonts w:hint="eastAsia" w:asciiTheme="minorEastAsia" w:hAnsiTheme="minorEastAsia" w:eastAsiaTheme="minorEastAsia" w:cstheme="minorEastAsia"/>
          <w:color w:val="auto"/>
          <w:sz w:val="21"/>
          <w:szCs w:val="21"/>
          <w:u w:val="single"/>
        </w:rPr>
        <w:t>（企业名称）</w:t>
      </w:r>
      <w:r>
        <w:rPr>
          <w:rFonts w:hint="eastAsia" w:asciiTheme="minorEastAsia" w:hAnsiTheme="minorEastAsia" w:eastAsiaTheme="minorEastAsia" w:cstheme="minorEastAsia"/>
          <w:color w:val="auto"/>
          <w:sz w:val="21"/>
          <w:szCs w:val="21"/>
        </w:rPr>
        <w:t>, 从业人员</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rPr>
        <w:t>人，营业收入为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rPr>
        <w:t>万元，资产总额为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rPr>
        <w:tab/>
      </w:r>
      <w:r>
        <w:rPr>
          <w:rFonts w:hint="eastAsia" w:asciiTheme="minorEastAsia" w:hAnsiTheme="minorEastAsia" w:eastAsiaTheme="minorEastAsia" w:cstheme="minorEastAsia"/>
          <w:color w:val="auto"/>
          <w:sz w:val="21"/>
          <w:szCs w:val="21"/>
        </w:rPr>
        <w:t>万元，属于</w:t>
      </w:r>
      <w:r>
        <w:rPr>
          <w:rFonts w:hint="eastAsia" w:asciiTheme="minorEastAsia" w:hAnsiTheme="minorEastAsia" w:eastAsiaTheme="minorEastAsia" w:cstheme="minorEastAsia"/>
          <w:color w:val="auto"/>
          <w:sz w:val="21"/>
          <w:szCs w:val="21"/>
          <w:u w:val="single"/>
        </w:rPr>
        <w:t>（中型企业、 小型企业、微型企业）</w:t>
      </w:r>
      <w:r>
        <w:rPr>
          <w:rFonts w:hint="eastAsia" w:asciiTheme="minorEastAsia" w:hAnsiTheme="minorEastAsia" w:eastAsiaTheme="minorEastAsia" w:cstheme="minorEastAsia"/>
          <w:color w:val="auto"/>
          <w:sz w:val="21"/>
          <w:szCs w:val="21"/>
        </w:rPr>
        <w:t>；</w:t>
      </w:r>
    </w:p>
    <w:p>
      <w:pPr>
        <w:pStyle w:val="56"/>
        <w:tabs>
          <w:tab w:val="left" w:leader="dot" w:pos="-964"/>
        </w:tabs>
        <w:spacing w:after="0" w:line="588" w:lineRule="exact"/>
        <w:ind w:hanging="13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p>
    <w:p>
      <w:pPr>
        <w:pStyle w:val="56"/>
        <w:spacing w:after="0" w:line="595" w:lineRule="exact"/>
        <w:ind w:firstLine="54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以上企业，不属于大企业的分支机构，不存在控股股东为大企业的情形，也不存 在与大企业的负责人为同一人的情形。</w:t>
      </w:r>
    </w:p>
    <w:p>
      <w:pPr>
        <w:pStyle w:val="56"/>
        <w:spacing w:after="440" w:line="595" w:lineRule="exact"/>
        <w:ind w:firstLine="44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本企业对上述声明内容的真实性负责。如有虚假，将依法承担相应责任。</w:t>
      </w:r>
    </w:p>
    <w:p>
      <w:pPr>
        <w:pStyle w:val="56"/>
        <w:spacing w:after="340" w:line="588" w:lineRule="exact"/>
        <w:ind w:left="4320" w:firstLine="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供应商名称（电子签章）：</w:t>
      </w:r>
    </w:p>
    <w:p>
      <w:pPr>
        <w:pStyle w:val="56"/>
        <w:spacing w:after="0"/>
        <w:ind w:right="560" w:firstLine="0"/>
        <w:jc w:val="right"/>
        <w:rPr>
          <w:color w:val="auto"/>
        </w:rPr>
        <w:sectPr>
          <w:headerReference r:id="rId59" w:type="default"/>
          <w:footerReference r:id="rId61" w:type="default"/>
          <w:headerReference r:id="rId60" w:type="even"/>
          <w:footerReference r:id="rId62" w:type="even"/>
          <w:type w:val="continuous"/>
          <w:pgSz w:w="11900" w:h="16840"/>
          <w:pgMar w:top="1247" w:right="1418" w:bottom="1247" w:left="1418" w:header="680" w:footer="680" w:gutter="113"/>
          <w:cols w:space="0" w:num="1"/>
          <w:docGrid w:linePitch="360" w:charSpace="0"/>
        </w:sectPr>
      </w:pPr>
      <w:r>
        <w:rPr>
          <w:color w:val="auto"/>
        </w:rPr>
        <w:t xml:space="preserve">日期：年 </w:t>
      </w:r>
      <w:r>
        <w:rPr>
          <w:color w:val="auto"/>
          <w:lang w:val="zh-CN" w:eastAsia="zh-CN" w:bidi="zh-CN"/>
        </w:rPr>
        <w:t>月</w:t>
      </w:r>
      <w:r>
        <w:rPr>
          <w:rFonts w:hint="eastAsia"/>
          <w:color w:val="auto"/>
          <w:lang w:val="en-US" w:eastAsia="zh-CN" w:bidi="zh-CN"/>
        </w:rPr>
        <w:t xml:space="preserve"> </w:t>
      </w:r>
      <w:r>
        <w:rPr>
          <w:rFonts w:hint="eastAsia"/>
          <w:color w:val="auto"/>
          <w:lang w:val="zh-CN" w:eastAsia="zh-CN" w:bidi="zh-CN"/>
        </w:rPr>
        <w:t>日</w:t>
      </w:r>
    </w:p>
    <w:p>
      <w:pPr>
        <w:pStyle w:val="56"/>
        <w:spacing w:after="0"/>
        <w:ind w:right="560" w:firstLine="0"/>
        <w:rPr>
          <w:color w:val="auto"/>
        </w:rPr>
      </w:pPr>
    </w:p>
    <w:p>
      <w:pPr>
        <w:pStyle w:val="56"/>
        <w:spacing w:after="0"/>
        <w:ind w:right="560" w:firstLine="0"/>
        <w:rPr>
          <w:color w:val="auto"/>
        </w:rPr>
        <w:sectPr>
          <w:headerReference r:id="rId63" w:type="default"/>
          <w:footerReference r:id="rId65" w:type="default"/>
          <w:headerReference r:id="rId64" w:type="even"/>
          <w:footerReference r:id="rId66" w:type="even"/>
          <w:type w:val="continuous"/>
          <w:pgSz w:w="11900" w:h="16840"/>
          <w:pgMar w:top="1247" w:right="1418" w:bottom="1247" w:left="1418" w:header="680" w:footer="680" w:gutter="113"/>
          <w:cols w:space="0" w:num="1"/>
          <w:docGrid w:linePitch="360" w:charSpace="0"/>
        </w:sectPr>
      </w:pPr>
      <w:r>
        <w:rPr>
          <w:color w:val="auto"/>
        </w:rPr>
        <w:t>注：享受《政府采购促进中小企业发展管理办法》（财库〔</w:t>
      </w:r>
      <w:r>
        <w:rPr>
          <w:rFonts w:ascii="Times New Roman" w:hAnsi="Times New Roman" w:eastAsia="Times New Roman" w:cs="Times New Roman"/>
          <w:color w:val="auto"/>
          <w:sz w:val="20"/>
          <w:szCs w:val="20"/>
        </w:rPr>
        <w:t>2020） 46</w:t>
      </w:r>
      <w:r>
        <w:rPr>
          <w:color w:val="auto"/>
        </w:rPr>
        <w:t>号）规定的中 小企业扶持政策的，采购人、釆购代理机构应当随成交结果公开成交供应商的《中 小企业声明函》。从业人员、营业收入、资产总额填报上一年度数据，无上一年度 数据的新成立企业可不填报。</w:t>
      </w:r>
    </w:p>
    <w:p>
      <w:pPr>
        <w:pStyle w:val="56"/>
        <w:tabs>
          <w:tab w:val="left" w:pos="-446"/>
        </w:tabs>
        <w:spacing w:after="0"/>
        <w:ind w:hanging="1300"/>
        <w:jc w:val="both"/>
        <w:rPr>
          <w:color w:val="auto"/>
          <w:lang w:eastAsia="zh-CN"/>
        </w:rPr>
      </w:pPr>
    </w:p>
    <w:p>
      <w:pPr>
        <w:pStyle w:val="2"/>
        <w:jc w:val="left"/>
        <w:rPr>
          <w:color w:val="auto"/>
          <w:szCs w:val="30"/>
          <w:lang w:eastAsia="zh-CN"/>
        </w:rPr>
      </w:pPr>
      <w:bookmarkStart w:id="675" w:name="_Toc87543572"/>
      <w:r>
        <w:rPr>
          <w:color w:val="auto"/>
          <w:szCs w:val="30"/>
          <w:lang w:eastAsia="zh-CN"/>
        </w:rPr>
        <w:t>第五节</w:t>
      </w:r>
      <w:r>
        <w:rPr>
          <w:rFonts w:hint="eastAsia"/>
          <w:color w:val="auto"/>
          <w:szCs w:val="30"/>
          <w:lang w:eastAsia="zh-CN"/>
        </w:rPr>
        <w:t xml:space="preserve">  </w:t>
      </w:r>
      <w:r>
        <w:rPr>
          <w:color w:val="auto"/>
          <w:szCs w:val="30"/>
          <w:lang w:eastAsia="zh-CN"/>
        </w:rPr>
        <w:t>其他文书、文件格式</w:t>
      </w:r>
      <w:bookmarkEnd w:id="675"/>
    </w:p>
    <w:p>
      <w:pPr>
        <w:jc w:val="center"/>
        <w:rPr>
          <w:rFonts w:asciiTheme="minorEastAsia" w:hAnsiTheme="minorEastAsia" w:eastAsiaTheme="minorEastAsia" w:cstheme="minorEastAsia"/>
          <w:b/>
          <w:bCs/>
          <w:color w:val="auto"/>
          <w:sz w:val="32"/>
          <w:szCs w:val="32"/>
          <w:lang w:eastAsia="zh-CN"/>
        </w:rPr>
      </w:pPr>
      <w:bookmarkStart w:id="676" w:name="bookmark752"/>
      <w:bookmarkStart w:id="677" w:name="bookmark750"/>
      <w:bookmarkStart w:id="678" w:name="bookmark751"/>
    </w:p>
    <w:p>
      <w:pPr>
        <w:jc w:val="center"/>
        <w:rPr>
          <w:rFonts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lang w:eastAsia="zh-CN"/>
        </w:rPr>
        <w:t>残疾人福利性单位声明函</w:t>
      </w:r>
      <w:bookmarkEnd w:id="676"/>
      <w:bookmarkEnd w:id="677"/>
      <w:bookmarkEnd w:id="678"/>
    </w:p>
    <w:p>
      <w:pPr>
        <w:pStyle w:val="56"/>
        <w:tabs>
          <w:tab w:val="left" w:pos="2184"/>
          <w:tab w:val="left" w:pos="3787"/>
        </w:tabs>
        <w:spacing w:after="0" w:line="624" w:lineRule="exact"/>
        <w:ind w:firstLine="480"/>
        <w:jc w:val="both"/>
        <w:rPr>
          <w:color w:val="auto"/>
          <w:sz w:val="20"/>
          <w:szCs w:val="20"/>
        </w:rPr>
      </w:pPr>
      <w:r>
        <w:rPr>
          <w:color w:val="auto"/>
          <w:sz w:val="20"/>
          <w:szCs w:val="20"/>
        </w:rPr>
        <w:t>本单位郑重声明，根据《财政部</w:t>
      </w:r>
      <w:r>
        <w:rPr>
          <w:rFonts w:hint="eastAsia"/>
          <w:color w:val="auto"/>
          <w:sz w:val="20"/>
          <w:szCs w:val="20"/>
          <w:lang w:val="en-US" w:eastAsia="zh-CN"/>
        </w:rPr>
        <w:t xml:space="preserve">  </w:t>
      </w:r>
      <w:r>
        <w:rPr>
          <w:color w:val="auto"/>
          <w:sz w:val="20"/>
          <w:szCs w:val="20"/>
        </w:rPr>
        <w:t>民政部</w:t>
      </w:r>
      <w:r>
        <w:rPr>
          <w:rFonts w:hint="eastAsia"/>
          <w:color w:val="auto"/>
          <w:sz w:val="20"/>
          <w:szCs w:val="20"/>
          <w:lang w:val="en-US" w:eastAsia="zh-CN"/>
        </w:rPr>
        <w:t xml:space="preserve">  </w:t>
      </w:r>
      <w:r>
        <w:rPr>
          <w:color w:val="auto"/>
          <w:sz w:val="20"/>
          <w:szCs w:val="20"/>
        </w:rPr>
        <w:t>中国残疾人联合会关于促进残疾人就业政府采 购政策的通知》（财库</w:t>
      </w:r>
      <w:r>
        <w:rPr>
          <w:rFonts w:cs="Times New Roman"/>
          <w:color w:val="auto"/>
          <w:sz w:val="20"/>
          <w:szCs w:val="20"/>
          <w:lang w:val="en-US" w:eastAsia="zh-CN" w:bidi="en-US"/>
        </w:rPr>
        <w:t>[2017]</w:t>
      </w:r>
      <w:r>
        <w:rPr>
          <w:rFonts w:cs="Times New Roman"/>
          <w:color w:val="auto"/>
          <w:sz w:val="20"/>
          <w:szCs w:val="20"/>
        </w:rPr>
        <w:t>141</w:t>
      </w:r>
      <w:r>
        <w:rPr>
          <w:color w:val="auto"/>
          <w:sz w:val="20"/>
          <w:szCs w:val="20"/>
        </w:rPr>
        <w:t>号）的规定，本单位为符合条件的残疾人福利性单位，且本单位参加</w:t>
      </w:r>
      <w:r>
        <w:rPr>
          <w:color w:val="auto"/>
          <w:sz w:val="20"/>
          <w:szCs w:val="20"/>
          <w:u w:val="single"/>
        </w:rPr>
        <w:t xml:space="preserve"> </w:t>
      </w:r>
      <w:r>
        <w:rPr>
          <w:color w:val="auto"/>
          <w:sz w:val="20"/>
          <w:szCs w:val="20"/>
          <w:u w:val="single"/>
        </w:rPr>
        <w:tab/>
      </w:r>
      <w:r>
        <w:rPr>
          <w:color w:val="auto"/>
          <w:sz w:val="20"/>
          <w:szCs w:val="20"/>
        </w:rPr>
        <w:t>单位的</w:t>
      </w:r>
      <w:r>
        <w:rPr>
          <w:color w:val="auto"/>
          <w:sz w:val="20"/>
          <w:szCs w:val="20"/>
          <w:u w:val="single"/>
        </w:rPr>
        <w:t xml:space="preserve"> </w:t>
      </w:r>
      <w:r>
        <w:rPr>
          <w:color w:val="auto"/>
          <w:sz w:val="20"/>
          <w:szCs w:val="20"/>
          <w:u w:val="single"/>
        </w:rPr>
        <w:tab/>
      </w:r>
      <w:r>
        <w:rPr>
          <w:color w:val="auto"/>
          <w:sz w:val="20"/>
          <w:szCs w:val="20"/>
        </w:rPr>
        <w:t>项目采购活动由本单位提供服务。</w:t>
      </w:r>
    </w:p>
    <w:p>
      <w:pPr>
        <w:pStyle w:val="56"/>
        <w:spacing w:after="1700" w:line="624" w:lineRule="exact"/>
        <w:ind w:firstLine="480"/>
        <w:rPr>
          <w:color w:val="auto"/>
          <w:sz w:val="20"/>
          <w:szCs w:val="20"/>
        </w:rPr>
      </w:pPr>
      <w:r>
        <w:rPr>
          <w:color w:val="auto"/>
          <w:sz w:val="20"/>
          <w:szCs w:val="20"/>
        </w:rPr>
        <w:t>本单位对上述声明的真实性负责。如有虚假，将依法承担相应责任。</w:t>
      </w:r>
    </w:p>
    <w:p>
      <w:pPr>
        <w:pStyle w:val="56"/>
        <w:spacing w:after="220"/>
        <w:ind w:left="2320" w:firstLine="0"/>
        <w:rPr>
          <w:color w:val="auto"/>
          <w:sz w:val="20"/>
          <w:szCs w:val="20"/>
        </w:rPr>
      </w:pPr>
      <w:r>
        <w:rPr>
          <w:color w:val="auto"/>
          <w:sz w:val="20"/>
          <w:szCs w:val="20"/>
        </w:rPr>
        <w:t>供应商名称（电子签章）：</w:t>
      </w:r>
    </w:p>
    <w:p>
      <w:pPr>
        <w:pStyle w:val="56"/>
        <w:spacing w:after="1400"/>
        <w:ind w:firstLine="0"/>
        <w:jc w:val="center"/>
        <w:rPr>
          <w:color w:val="auto"/>
          <w:sz w:val="20"/>
          <w:szCs w:val="20"/>
        </w:rPr>
      </w:pPr>
      <w:r>
        <w:rPr>
          <w:color w:val="auto"/>
          <w:sz w:val="20"/>
          <w:szCs w:val="20"/>
        </w:rPr>
        <w:t>日期： 年 月 日</w:t>
      </w:r>
    </w:p>
    <w:p>
      <w:pPr>
        <w:pStyle w:val="56"/>
        <w:spacing w:after="0" w:line="480" w:lineRule="exact"/>
        <w:ind w:firstLine="0"/>
        <w:jc w:val="both"/>
        <w:rPr>
          <w:color w:val="auto"/>
          <w:sz w:val="20"/>
          <w:szCs w:val="20"/>
          <w:lang w:eastAsia="zh-CN"/>
        </w:rPr>
      </w:pPr>
      <w:r>
        <w:rPr>
          <w:color w:val="auto"/>
          <w:sz w:val="20"/>
          <w:szCs w:val="20"/>
        </w:rPr>
        <w:t>注：请根据自己的真实情况出具《残疾人福利性单位声明函》。依法享受中小企业优惠政策 的，采购人或者采购代理机构在公告中标结果时，同时公告其《残疾人福利性单位声明函》， 接受社会监督。</w:t>
      </w:r>
    </w:p>
    <w:p>
      <w:pPr>
        <w:widowControl/>
        <w:rPr>
          <w:rFonts w:ascii="宋体" w:hAnsi="宋体" w:eastAsia="宋体" w:cs="宋体"/>
          <w:color w:val="auto"/>
          <w:sz w:val="20"/>
          <w:szCs w:val="20"/>
          <w:lang w:val="zh-TW" w:eastAsia="zh-CN" w:bidi="zh-TW"/>
        </w:rPr>
      </w:pPr>
      <w:r>
        <w:rPr>
          <w:rFonts w:ascii="宋体" w:hAnsi="宋体" w:eastAsia="宋体"/>
          <w:color w:val="auto"/>
          <w:sz w:val="20"/>
          <w:szCs w:val="20"/>
          <w:lang w:eastAsia="zh-CN"/>
        </w:rPr>
        <w:br w:type="page"/>
      </w:r>
    </w:p>
    <w:p>
      <w:pPr>
        <w:pStyle w:val="3"/>
        <w:rPr>
          <w:color w:val="auto"/>
        </w:rPr>
      </w:pPr>
      <w:bookmarkStart w:id="679" w:name="_Toc87543573"/>
      <w:r>
        <w:rPr>
          <w:color w:val="auto"/>
        </w:rPr>
        <w:t>第六章</w:t>
      </w:r>
      <w:r>
        <w:rPr>
          <w:rFonts w:hint="eastAsia"/>
          <w:color w:val="auto"/>
        </w:rPr>
        <w:t xml:space="preserve"> </w:t>
      </w:r>
      <w:r>
        <w:rPr>
          <w:color w:val="auto"/>
        </w:rPr>
        <w:t>合同文本</w:t>
      </w:r>
      <w:bookmarkEnd w:id="679"/>
    </w:p>
    <w:p>
      <w:pPr>
        <w:pStyle w:val="56"/>
        <w:spacing w:after="260"/>
        <w:ind w:firstLine="0"/>
        <w:rPr>
          <w:b/>
          <w:bCs/>
          <w:color w:val="auto"/>
          <w:sz w:val="30"/>
          <w:szCs w:val="30"/>
          <w:lang w:eastAsia="zh-CN"/>
        </w:rPr>
      </w:pPr>
    </w:p>
    <w:p>
      <w:pPr>
        <w:pStyle w:val="56"/>
        <w:spacing w:after="260"/>
        <w:ind w:firstLine="0"/>
        <w:rPr>
          <w:b/>
          <w:bCs/>
          <w:color w:val="auto"/>
          <w:sz w:val="30"/>
          <w:szCs w:val="30"/>
        </w:rPr>
      </w:pPr>
      <w:r>
        <w:rPr>
          <w:rFonts w:hint="eastAsia"/>
          <w:b/>
          <w:bCs/>
          <w:color w:val="auto"/>
          <w:sz w:val="30"/>
          <w:szCs w:val="30"/>
          <w:lang w:eastAsia="zh-CN"/>
        </w:rPr>
        <w:t>“</w:t>
      </w:r>
      <w:r>
        <w:rPr>
          <w:b/>
          <w:bCs/>
          <w:color w:val="auto"/>
          <w:sz w:val="30"/>
          <w:szCs w:val="30"/>
        </w:rPr>
        <w:t>政采云</w:t>
      </w:r>
      <w:r>
        <w:rPr>
          <w:rFonts w:hint="eastAsia"/>
          <w:b/>
          <w:bCs/>
          <w:color w:val="auto"/>
          <w:sz w:val="30"/>
          <w:szCs w:val="30"/>
          <w:lang w:eastAsia="zh-CN"/>
        </w:rPr>
        <w:t>”</w:t>
      </w:r>
      <w:r>
        <w:rPr>
          <w:b/>
          <w:bCs/>
          <w:color w:val="auto"/>
          <w:sz w:val="30"/>
          <w:szCs w:val="30"/>
        </w:rPr>
        <w:t>平台合同编号：</w:t>
      </w:r>
      <w:r>
        <w:rPr>
          <w:rFonts w:hint="eastAsia"/>
          <w:b/>
          <w:bCs/>
          <w:color w:val="auto"/>
          <w:sz w:val="32"/>
          <w:szCs w:val="32"/>
          <w:u w:val="single"/>
          <w:lang w:eastAsia="zh-CN"/>
        </w:rPr>
        <w:t xml:space="preserve">         </w:t>
      </w:r>
    </w:p>
    <w:p>
      <w:pPr>
        <w:jc w:val="center"/>
        <w:rPr>
          <w:rFonts w:asciiTheme="minorEastAsia" w:hAnsiTheme="minorEastAsia" w:eastAsiaTheme="minorEastAsia" w:cstheme="minorEastAsia"/>
          <w:b/>
          <w:bCs/>
          <w:color w:val="auto"/>
          <w:sz w:val="44"/>
          <w:szCs w:val="44"/>
          <w:lang w:eastAsia="zh-CN"/>
        </w:rPr>
      </w:pPr>
      <w:bookmarkStart w:id="680" w:name="bookmark754"/>
      <w:bookmarkStart w:id="681" w:name="bookmark755"/>
      <w:bookmarkStart w:id="682" w:name="bookmark753"/>
      <w:r>
        <w:rPr>
          <w:rFonts w:hint="eastAsia" w:asciiTheme="minorEastAsia" w:hAnsiTheme="minorEastAsia" w:eastAsiaTheme="minorEastAsia" w:cstheme="minorEastAsia"/>
          <w:b/>
          <w:bCs/>
          <w:color w:val="auto"/>
          <w:sz w:val="44"/>
          <w:szCs w:val="44"/>
          <w:lang w:eastAsia="zh-CN"/>
        </w:rPr>
        <w:t>南宁市政府釆购</w:t>
      </w:r>
      <w:bookmarkEnd w:id="680"/>
      <w:bookmarkEnd w:id="681"/>
      <w:bookmarkEnd w:id="682"/>
    </w:p>
    <w:p>
      <w:pPr>
        <w:jc w:val="center"/>
        <w:rPr>
          <w:color w:val="auto"/>
          <w:sz w:val="42"/>
          <w:szCs w:val="42"/>
          <w:u w:val="single"/>
          <w:lang w:eastAsia="zh-CN"/>
        </w:rPr>
      </w:pPr>
      <w:bookmarkStart w:id="683" w:name="bookmark758"/>
      <w:bookmarkStart w:id="684" w:name="bookmark756"/>
      <w:bookmarkStart w:id="685" w:name="bookmark757"/>
    </w:p>
    <w:p>
      <w:pPr>
        <w:jc w:val="center"/>
        <w:rPr>
          <w:rFonts w:asciiTheme="minorEastAsia" w:hAnsiTheme="minorEastAsia" w:eastAsiaTheme="minorEastAsia" w:cstheme="minorEastAsia"/>
          <w:b/>
          <w:bCs/>
          <w:color w:val="auto"/>
          <w:sz w:val="44"/>
          <w:szCs w:val="44"/>
          <w:u w:val="single"/>
          <w:lang w:eastAsia="zh-CN"/>
        </w:rPr>
      </w:pPr>
    </w:p>
    <w:p>
      <w:pPr>
        <w:jc w:val="center"/>
        <w:rPr>
          <w:rFonts w:asciiTheme="minorEastAsia" w:hAnsiTheme="minorEastAsia" w:eastAsiaTheme="minorEastAsia" w:cstheme="minorEastAsia"/>
          <w:b/>
          <w:bCs/>
          <w:color w:val="auto"/>
          <w:sz w:val="44"/>
          <w:szCs w:val="44"/>
          <w:u w:val="single"/>
          <w:lang w:eastAsia="zh-CN"/>
        </w:rPr>
      </w:pPr>
    </w:p>
    <w:p>
      <w:pPr>
        <w:jc w:val="center"/>
        <w:rPr>
          <w:rFonts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u w:val="single"/>
          <w:lang w:eastAsia="zh-CN"/>
        </w:rPr>
        <w:t xml:space="preserve">（项目名称） </w:t>
      </w:r>
      <w:r>
        <w:rPr>
          <w:rFonts w:hint="eastAsia" w:asciiTheme="minorEastAsia" w:hAnsiTheme="minorEastAsia" w:eastAsiaTheme="minorEastAsia" w:cstheme="minorEastAsia"/>
          <w:b/>
          <w:bCs/>
          <w:color w:val="auto"/>
          <w:sz w:val="44"/>
          <w:szCs w:val="44"/>
          <w:lang w:eastAsia="zh-CN"/>
        </w:rPr>
        <w:t>合同</w:t>
      </w:r>
      <w:bookmarkEnd w:id="683"/>
      <w:bookmarkEnd w:id="684"/>
      <w:bookmarkEnd w:id="685"/>
    </w:p>
    <w:p>
      <w:pPr>
        <w:jc w:val="center"/>
        <w:rPr>
          <w:rFonts w:asciiTheme="minorEastAsia" w:hAnsiTheme="minorEastAsia" w:eastAsiaTheme="minorEastAsia" w:cstheme="minorEastAsia"/>
          <w:b/>
          <w:bCs/>
          <w:color w:val="auto"/>
          <w:sz w:val="44"/>
          <w:szCs w:val="44"/>
          <w:lang w:eastAsia="zh-CN"/>
        </w:rPr>
      </w:pPr>
    </w:p>
    <w:p>
      <w:pPr>
        <w:pStyle w:val="28"/>
        <w:tabs>
          <w:tab w:val="left" w:pos="7858"/>
        </w:tabs>
        <w:spacing w:after="260"/>
        <w:ind w:left="1820"/>
        <w:jc w:val="left"/>
        <w:rPr>
          <w:color w:val="auto"/>
        </w:rPr>
      </w:pPr>
    </w:p>
    <w:p>
      <w:pPr>
        <w:pStyle w:val="28"/>
        <w:tabs>
          <w:tab w:val="left" w:pos="7858"/>
        </w:tabs>
        <w:spacing w:after="0" w:line="480" w:lineRule="auto"/>
        <w:ind w:left="1820"/>
        <w:jc w:val="left"/>
        <w:rPr>
          <w:color w:val="auto"/>
        </w:rPr>
      </w:pPr>
    </w:p>
    <w:p>
      <w:pPr>
        <w:pStyle w:val="28"/>
        <w:tabs>
          <w:tab w:val="left" w:pos="7858"/>
        </w:tabs>
        <w:spacing w:after="0" w:line="480" w:lineRule="auto"/>
        <w:ind w:left="1820"/>
        <w:jc w:val="left"/>
        <w:rPr>
          <w:b/>
          <w:bCs/>
          <w:color w:val="auto"/>
          <w:sz w:val="32"/>
          <w:szCs w:val="32"/>
          <w:u w:val="single"/>
          <w:lang w:eastAsia="zh-CN"/>
        </w:rPr>
      </w:pPr>
      <w:r>
        <w:rPr>
          <w:b/>
          <w:bCs/>
          <w:color w:val="auto"/>
          <w:sz w:val="32"/>
          <w:szCs w:val="32"/>
        </w:rPr>
        <w:t>釆购项目编号：</w:t>
      </w:r>
      <w:r>
        <w:rPr>
          <w:rFonts w:hint="eastAsia"/>
          <w:b/>
          <w:bCs/>
          <w:color w:val="auto"/>
          <w:sz w:val="32"/>
          <w:szCs w:val="32"/>
          <w:u w:val="single"/>
          <w:lang w:eastAsia="zh-CN"/>
        </w:rPr>
        <w:t xml:space="preserve">                       </w:t>
      </w:r>
    </w:p>
    <w:p>
      <w:pPr>
        <w:pStyle w:val="28"/>
        <w:tabs>
          <w:tab w:val="left" w:pos="7858"/>
        </w:tabs>
        <w:spacing w:after="0" w:line="480" w:lineRule="auto"/>
        <w:ind w:left="1820"/>
        <w:jc w:val="left"/>
        <w:rPr>
          <w:b/>
          <w:bCs/>
          <w:color w:val="auto"/>
          <w:sz w:val="32"/>
          <w:szCs w:val="32"/>
          <w:u w:val="single"/>
          <w:lang w:eastAsia="zh-CN"/>
        </w:rPr>
      </w:pPr>
      <w:r>
        <w:rPr>
          <w:b/>
          <w:bCs/>
          <w:color w:val="auto"/>
          <w:sz w:val="32"/>
          <w:szCs w:val="32"/>
        </w:rPr>
        <w:t>釆购计划编号：</w:t>
      </w:r>
      <w:r>
        <w:rPr>
          <w:rFonts w:hint="eastAsia"/>
          <w:b/>
          <w:bCs/>
          <w:color w:val="auto"/>
          <w:sz w:val="32"/>
          <w:szCs w:val="32"/>
          <w:u w:val="single"/>
          <w:lang w:eastAsia="zh-CN"/>
        </w:rPr>
        <w:t xml:space="preserve">                       </w:t>
      </w:r>
    </w:p>
    <w:p>
      <w:pPr>
        <w:pStyle w:val="28"/>
        <w:tabs>
          <w:tab w:val="left" w:pos="7858"/>
        </w:tabs>
        <w:spacing w:after="0" w:line="480" w:lineRule="auto"/>
        <w:ind w:left="1820"/>
        <w:jc w:val="left"/>
        <w:rPr>
          <w:b/>
          <w:bCs/>
          <w:color w:val="auto"/>
          <w:sz w:val="32"/>
          <w:szCs w:val="32"/>
          <w:lang w:eastAsia="zh-CN"/>
        </w:rPr>
      </w:pPr>
    </w:p>
    <w:p>
      <w:pPr>
        <w:pStyle w:val="28"/>
        <w:tabs>
          <w:tab w:val="left" w:pos="7858"/>
        </w:tabs>
        <w:spacing w:after="0" w:line="480" w:lineRule="auto"/>
        <w:ind w:left="1820"/>
        <w:jc w:val="left"/>
        <w:rPr>
          <w:b/>
          <w:bCs/>
          <w:color w:val="auto"/>
          <w:sz w:val="32"/>
          <w:szCs w:val="32"/>
          <w:u w:val="single"/>
          <w:lang w:eastAsia="zh-CN"/>
        </w:rPr>
      </w:pPr>
      <w:r>
        <w:rPr>
          <w:b/>
          <w:bCs/>
          <w:color w:val="auto"/>
          <w:sz w:val="32"/>
          <w:szCs w:val="32"/>
        </w:rPr>
        <w:t>釆购人：</w:t>
      </w:r>
      <w:r>
        <w:rPr>
          <w:rFonts w:hint="eastAsia"/>
          <w:b/>
          <w:bCs/>
          <w:color w:val="auto"/>
          <w:sz w:val="32"/>
          <w:szCs w:val="32"/>
          <w:u w:val="single"/>
          <w:lang w:eastAsia="zh-CN"/>
        </w:rPr>
        <w:t xml:space="preserve">                             </w:t>
      </w:r>
    </w:p>
    <w:p>
      <w:pPr>
        <w:pStyle w:val="28"/>
        <w:tabs>
          <w:tab w:val="left" w:pos="7134"/>
        </w:tabs>
        <w:spacing w:after="0" w:line="480" w:lineRule="auto"/>
        <w:ind w:left="1820"/>
        <w:jc w:val="left"/>
        <w:rPr>
          <w:b/>
          <w:bCs/>
          <w:color w:val="auto"/>
          <w:sz w:val="32"/>
          <w:szCs w:val="32"/>
          <w:u w:val="single"/>
          <w:lang w:eastAsia="zh-CN"/>
        </w:rPr>
      </w:pPr>
      <w:r>
        <w:rPr>
          <w:b/>
          <w:bCs/>
          <w:color w:val="auto"/>
          <w:sz w:val="32"/>
          <w:szCs w:val="32"/>
        </w:rPr>
        <w:t>中标供应商：</w:t>
      </w:r>
      <w:r>
        <w:rPr>
          <w:rFonts w:hint="eastAsia"/>
          <w:b/>
          <w:bCs/>
          <w:color w:val="auto"/>
          <w:sz w:val="32"/>
          <w:szCs w:val="32"/>
          <w:u w:val="single"/>
          <w:lang w:eastAsia="zh-CN"/>
        </w:rPr>
        <w:t xml:space="preserve">                         </w:t>
      </w:r>
    </w:p>
    <w:p>
      <w:pPr>
        <w:widowControl/>
        <w:rPr>
          <w:rFonts w:eastAsiaTheme="minorEastAsia"/>
          <w:b/>
          <w:bCs/>
          <w:color w:val="auto"/>
          <w:lang w:eastAsia="zh-CN"/>
        </w:rPr>
      </w:pPr>
    </w:p>
    <w:p>
      <w:pPr>
        <w:widowControl/>
        <w:rPr>
          <w:rFonts w:ascii="宋体" w:hAnsi="宋体" w:eastAsia="宋体" w:cs="宋体"/>
          <w:b/>
          <w:bCs/>
          <w:color w:val="auto"/>
          <w:sz w:val="30"/>
          <w:szCs w:val="30"/>
          <w:lang w:eastAsia="zh-CN"/>
        </w:rPr>
      </w:pPr>
      <w:r>
        <w:rPr>
          <w:rFonts w:ascii="宋体" w:hAnsi="宋体" w:eastAsia="宋体" w:cs="宋体"/>
          <w:b/>
          <w:bCs/>
          <w:color w:val="auto"/>
          <w:sz w:val="30"/>
          <w:szCs w:val="30"/>
          <w:lang w:eastAsia="zh-CN"/>
        </w:rPr>
        <w:br w:type="page"/>
      </w:r>
    </w:p>
    <w:p>
      <w:pPr>
        <w:widowControl/>
        <w:jc w:val="center"/>
        <w:rPr>
          <w:b/>
          <w:bCs/>
          <w:color w:val="auto"/>
          <w:sz w:val="30"/>
          <w:szCs w:val="30"/>
          <w:lang w:eastAsia="zh-CN"/>
        </w:rPr>
      </w:pPr>
      <w:r>
        <w:rPr>
          <w:rFonts w:hint="eastAsia" w:ascii="宋体" w:hAnsi="宋体" w:eastAsia="宋体" w:cs="宋体"/>
          <w:b/>
          <w:bCs/>
          <w:color w:val="auto"/>
          <w:sz w:val="30"/>
          <w:szCs w:val="30"/>
          <w:lang w:eastAsia="zh-CN"/>
        </w:rPr>
        <w:t>合</w:t>
      </w:r>
      <w:r>
        <w:rPr>
          <w:rFonts w:hint="eastAsia"/>
          <w:b/>
          <w:bCs/>
          <w:color w:val="auto"/>
          <w:sz w:val="30"/>
          <w:szCs w:val="30"/>
          <w:lang w:eastAsia="zh-CN"/>
        </w:rPr>
        <w:t xml:space="preserve"> </w:t>
      </w:r>
      <w:r>
        <w:rPr>
          <w:rFonts w:hint="eastAsia" w:ascii="宋体" w:hAnsi="宋体" w:eastAsia="宋体" w:cs="宋体"/>
          <w:b/>
          <w:bCs/>
          <w:color w:val="auto"/>
          <w:sz w:val="30"/>
          <w:szCs w:val="30"/>
          <w:lang w:eastAsia="zh-CN"/>
        </w:rPr>
        <w:t>同</w:t>
      </w:r>
      <w:r>
        <w:rPr>
          <w:rFonts w:hint="eastAsia"/>
          <w:b/>
          <w:bCs/>
          <w:color w:val="auto"/>
          <w:sz w:val="30"/>
          <w:szCs w:val="30"/>
          <w:lang w:eastAsia="zh-CN"/>
        </w:rPr>
        <w:t xml:space="preserve"> </w:t>
      </w:r>
      <w:r>
        <w:rPr>
          <w:rFonts w:hint="eastAsia" w:ascii="宋体" w:hAnsi="宋体" w:eastAsia="宋体" w:cs="宋体"/>
          <w:b/>
          <w:bCs/>
          <w:color w:val="auto"/>
          <w:sz w:val="30"/>
          <w:szCs w:val="30"/>
          <w:lang w:eastAsia="zh-CN"/>
        </w:rPr>
        <w:t>目</w:t>
      </w:r>
      <w:r>
        <w:rPr>
          <w:rFonts w:hint="eastAsia"/>
          <w:b/>
          <w:bCs/>
          <w:color w:val="auto"/>
          <w:sz w:val="30"/>
          <w:szCs w:val="30"/>
          <w:lang w:eastAsia="zh-CN"/>
        </w:rPr>
        <w:t xml:space="preserve"> </w:t>
      </w:r>
      <w:r>
        <w:rPr>
          <w:rFonts w:hint="eastAsia" w:ascii="宋体" w:hAnsi="宋体" w:eastAsia="宋体" w:cs="宋体"/>
          <w:b/>
          <w:bCs/>
          <w:color w:val="auto"/>
          <w:sz w:val="30"/>
          <w:szCs w:val="30"/>
          <w:lang w:eastAsia="zh-CN"/>
        </w:rPr>
        <w:t>录</w:t>
      </w:r>
    </w:p>
    <w:p>
      <w:pPr>
        <w:pStyle w:val="56"/>
        <w:tabs>
          <w:tab w:val="left" w:pos="1438"/>
          <w:tab w:val="left" w:leader="dot" w:pos="4598"/>
          <w:tab w:val="left" w:leader="dot" w:pos="7500"/>
        </w:tabs>
        <w:spacing w:after="320"/>
        <w:ind w:firstLine="940"/>
        <w:jc w:val="both"/>
        <w:rPr>
          <w:color w:val="auto"/>
        </w:rPr>
      </w:pPr>
      <w:bookmarkStart w:id="686" w:name="bookmark759"/>
      <w:r>
        <w:rPr>
          <w:color w:val="auto"/>
        </w:rPr>
        <w:t>一</w:t>
      </w:r>
      <w:bookmarkEnd w:id="686"/>
      <w:r>
        <w:rPr>
          <w:color w:val="auto"/>
        </w:rPr>
        <w:t>、</w:t>
      </w:r>
      <w:r>
        <w:rPr>
          <w:color w:val="auto"/>
        </w:rPr>
        <w:tab/>
      </w:r>
      <w:r>
        <w:rPr>
          <w:color w:val="auto"/>
        </w:rPr>
        <w:t>第一部分合同书</w:t>
      </w:r>
      <w:r>
        <w:rPr>
          <w:color w:val="auto"/>
          <w:lang w:val="en-US" w:eastAsia="zh-CN" w:bidi="en-US"/>
        </w:rPr>
        <w:tab/>
      </w:r>
      <w:r>
        <w:rPr>
          <w:color w:val="auto"/>
          <w:lang w:val="en-US" w:eastAsia="zh-CN" w:bidi="en-US"/>
        </w:rPr>
        <w:tab/>
      </w:r>
      <w:r>
        <w:rPr>
          <w:color w:val="auto"/>
        </w:rPr>
        <w:t>（页码）</w:t>
      </w:r>
    </w:p>
    <w:p>
      <w:pPr>
        <w:pStyle w:val="56"/>
        <w:tabs>
          <w:tab w:val="left" w:pos="1438"/>
          <w:tab w:val="left" w:leader="dot" w:pos="7500"/>
        </w:tabs>
        <w:spacing w:after="320"/>
        <w:ind w:firstLine="940"/>
        <w:jc w:val="both"/>
        <w:rPr>
          <w:color w:val="auto"/>
        </w:rPr>
      </w:pPr>
      <w:bookmarkStart w:id="687" w:name="bookmark760"/>
      <w:r>
        <w:rPr>
          <w:color w:val="auto"/>
        </w:rPr>
        <w:t>二</w:t>
      </w:r>
      <w:bookmarkEnd w:id="687"/>
      <w:r>
        <w:rPr>
          <w:color w:val="auto"/>
        </w:rPr>
        <w:t>、</w:t>
      </w:r>
      <w:r>
        <w:rPr>
          <w:color w:val="auto"/>
        </w:rPr>
        <w:tab/>
      </w:r>
      <w:r>
        <w:rPr>
          <w:color w:val="auto"/>
        </w:rPr>
        <w:t>第二部分合同一般条款</w:t>
      </w:r>
      <w:r>
        <w:rPr>
          <w:color w:val="auto"/>
          <w:lang w:val="en-US" w:eastAsia="zh-CN" w:bidi="en-US"/>
        </w:rPr>
        <w:tab/>
      </w:r>
      <w:r>
        <w:rPr>
          <w:color w:val="auto"/>
        </w:rPr>
        <w:t>（页码）</w:t>
      </w:r>
    </w:p>
    <w:p>
      <w:pPr>
        <w:pStyle w:val="56"/>
        <w:tabs>
          <w:tab w:val="left" w:pos="1438"/>
          <w:tab w:val="left" w:leader="dot" w:pos="4598"/>
          <w:tab w:val="left" w:leader="dot" w:pos="7500"/>
        </w:tabs>
        <w:spacing w:after="320"/>
        <w:ind w:firstLine="940"/>
        <w:jc w:val="both"/>
        <w:rPr>
          <w:color w:val="auto"/>
        </w:rPr>
      </w:pPr>
      <w:bookmarkStart w:id="688" w:name="bookmark761"/>
      <w:r>
        <w:rPr>
          <w:color w:val="auto"/>
        </w:rPr>
        <w:t>三</w:t>
      </w:r>
      <w:bookmarkEnd w:id="688"/>
      <w:r>
        <w:rPr>
          <w:color w:val="auto"/>
        </w:rPr>
        <w:t>、</w:t>
      </w:r>
      <w:r>
        <w:rPr>
          <w:color w:val="auto"/>
        </w:rPr>
        <w:tab/>
      </w:r>
      <w:r>
        <w:rPr>
          <w:color w:val="auto"/>
        </w:rPr>
        <w:t>第三部分合同专用条款</w:t>
      </w:r>
      <w:r>
        <w:rPr>
          <w:color w:val="auto"/>
          <w:lang w:val="en-US" w:eastAsia="zh-CN"/>
        </w:rPr>
        <w:tab/>
      </w:r>
      <w:r>
        <w:rPr>
          <w:color w:val="auto"/>
          <w:lang w:val="en-US" w:eastAsia="zh-CN"/>
        </w:rPr>
        <w:tab/>
      </w:r>
      <w:r>
        <w:rPr>
          <w:color w:val="auto"/>
        </w:rPr>
        <w:t>（页码）</w:t>
      </w:r>
    </w:p>
    <w:p>
      <w:pPr>
        <w:pStyle w:val="56"/>
        <w:tabs>
          <w:tab w:val="left" w:pos="1438"/>
          <w:tab w:val="left" w:leader="dot" w:pos="4598"/>
          <w:tab w:val="left" w:leader="dot" w:pos="7500"/>
        </w:tabs>
        <w:spacing w:after="320"/>
        <w:ind w:firstLine="940"/>
        <w:jc w:val="both"/>
        <w:rPr>
          <w:color w:val="auto"/>
        </w:rPr>
      </w:pPr>
      <w:bookmarkStart w:id="689" w:name="bookmark762"/>
      <w:r>
        <w:rPr>
          <w:color w:val="auto"/>
        </w:rPr>
        <w:t>四</w:t>
      </w:r>
      <w:bookmarkEnd w:id="689"/>
      <w:r>
        <w:rPr>
          <w:color w:val="auto"/>
        </w:rPr>
        <w:t>、</w:t>
      </w:r>
      <w:r>
        <w:rPr>
          <w:color w:val="auto"/>
        </w:rPr>
        <w:tab/>
      </w:r>
      <w:r>
        <w:rPr>
          <w:color w:val="auto"/>
        </w:rPr>
        <w:t>第四部分合同附件</w:t>
      </w:r>
      <w:r>
        <w:rPr>
          <w:color w:val="auto"/>
          <w:lang w:val="en-US" w:eastAsia="zh-CN"/>
        </w:rPr>
        <w:tab/>
      </w:r>
      <w:r>
        <w:rPr>
          <w:color w:val="auto"/>
          <w:lang w:val="en-US" w:eastAsia="zh-CN"/>
        </w:rPr>
        <w:tab/>
      </w:r>
      <w:r>
        <w:rPr>
          <w:color w:val="auto"/>
        </w:rPr>
        <w:t>（页码）</w:t>
      </w:r>
    </w:p>
    <w:p>
      <w:pPr>
        <w:pStyle w:val="56"/>
        <w:tabs>
          <w:tab w:val="left" w:leader="dot" w:pos="7229"/>
        </w:tabs>
        <w:spacing w:after="280"/>
        <w:ind w:firstLine="940"/>
        <w:jc w:val="both"/>
        <w:rPr>
          <w:color w:val="auto"/>
        </w:rPr>
      </w:pPr>
      <w:r>
        <w:rPr>
          <w:rFonts w:ascii="Times New Roman" w:hAnsi="Times New Roman" w:eastAsia="Times New Roman" w:cs="Times New Roman"/>
          <w:color w:val="auto"/>
          <w:sz w:val="26"/>
          <w:szCs w:val="26"/>
          <w:lang w:val="en-US" w:eastAsia="zh-CN" w:bidi="en-US"/>
        </w:rPr>
        <w:t>4.1</w:t>
      </w:r>
      <w:r>
        <w:rPr>
          <w:color w:val="auto"/>
        </w:rPr>
        <w:t>成交通知书</w:t>
      </w:r>
      <w:r>
        <w:rPr>
          <w:color w:val="auto"/>
          <w:lang w:val="en-US" w:eastAsia="zh-CN" w:bidi="en-US"/>
        </w:rPr>
        <w:tab/>
      </w:r>
      <w:r>
        <w:rPr>
          <w:color w:val="auto"/>
        </w:rPr>
        <w:t>（页码）</w:t>
      </w:r>
    </w:p>
    <w:p>
      <w:pPr>
        <w:pStyle w:val="56"/>
        <w:tabs>
          <w:tab w:val="left" w:leader="dot" w:pos="7500"/>
        </w:tabs>
        <w:spacing w:after="280"/>
        <w:ind w:firstLine="940"/>
        <w:jc w:val="both"/>
        <w:rPr>
          <w:color w:val="auto"/>
        </w:rPr>
      </w:pPr>
      <w:r>
        <w:rPr>
          <w:rFonts w:ascii="Times New Roman" w:hAnsi="Times New Roman" w:eastAsia="Times New Roman" w:cs="Times New Roman"/>
          <w:color w:val="auto"/>
          <w:sz w:val="26"/>
          <w:szCs w:val="26"/>
          <w:lang w:val="en-US" w:eastAsia="zh-CN" w:bidi="en-US"/>
        </w:rPr>
        <w:t>4.2</w:t>
      </w:r>
      <w:r>
        <w:rPr>
          <w:color w:val="auto"/>
        </w:rPr>
        <w:t>采购文件服务需求一览表</w:t>
      </w:r>
      <w:r>
        <w:rPr>
          <w:color w:val="auto"/>
          <w:lang w:val="en-US" w:eastAsia="zh-CN" w:bidi="en-US"/>
        </w:rPr>
        <w:tab/>
      </w:r>
      <w:r>
        <w:rPr>
          <w:color w:val="auto"/>
        </w:rPr>
        <w:t>（页码）</w:t>
      </w:r>
    </w:p>
    <w:p>
      <w:pPr>
        <w:pStyle w:val="56"/>
        <w:tabs>
          <w:tab w:val="left" w:leader="dot" w:pos="7500"/>
        </w:tabs>
        <w:spacing w:after="280"/>
        <w:ind w:firstLine="940"/>
        <w:jc w:val="both"/>
        <w:rPr>
          <w:color w:val="auto"/>
        </w:rPr>
      </w:pPr>
      <w:r>
        <w:rPr>
          <w:rFonts w:ascii="Times New Roman" w:hAnsi="Times New Roman" w:eastAsia="Times New Roman" w:cs="Times New Roman"/>
          <w:color w:val="auto"/>
          <w:sz w:val="26"/>
          <w:szCs w:val="26"/>
          <w:lang w:val="en-US" w:eastAsia="zh-CN" w:bidi="en-US"/>
        </w:rPr>
        <w:t>4.3</w:t>
      </w:r>
      <w:r>
        <w:rPr>
          <w:color w:val="auto"/>
        </w:rPr>
        <w:t>采购文件的更改通知（如有）</w:t>
      </w:r>
      <w:r>
        <w:rPr>
          <w:color w:val="auto"/>
          <w:lang w:val="en-US" w:eastAsia="zh-CN" w:bidi="en-US"/>
        </w:rPr>
        <w:tab/>
      </w:r>
      <w:r>
        <w:rPr>
          <w:color w:val="auto"/>
        </w:rPr>
        <w:t>（页码）</w:t>
      </w:r>
    </w:p>
    <w:p>
      <w:pPr>
        <w:pStyle w:val="56"/>
        <w:tabs>
          <w:tab w:val="left" w:leader="dot" w:pos="7229"/>
        </w:tabs>
        <w:spacing w:after="280"/>
        <w:ind w:firstLine="940"/>
        <w:rPr>
          <w:color w:val="auto"/>
        </w:rPr>
      </w:pPr>
      <w:r>
        <w:rPr>
          <w:rFonts w:ascii="Times New Roman" w:hAnsi="Times New Roman" w:eastAsia="Times New Roman" w:cs="Times New Roman"/>
          <w:color w:val="auto"/>
          <w:sz w:val="26"/>
          <w:szCs w:val="26"/>
          <w:lang w:val="en-US" w:eastAsia="zh-CN" w:bidi="en-US"/>
        </w:rPr>
        <w:t>4.4</w:t>
      </w:r>
      <w:r>
        <w:rPr>
          <w:color w:val="auto"/>
        </w:rPr>
        <w:t>响应函</w:t>
      </w:r>
      <w:r>
        <w:rPr>
          <w:color w:val="auto"/>
          <w:lang w:val="en-US" w:eastAsia="zh-CN" w:bidi="en-US"/>
        </w:rPr>
        <w:tab/>
      </w:r>
      <w:r>
        <w:rPr>
          <w:color w:val="auto"/>
        </w:rPr>
        <w:t>（页码）</w:t>
      </w:r>
    </w:p>
    <w:p>
      <w:pPr>
        <w:pStyle w:val="56"/>
        <w:tabs>
          <w:tab w:val="left" w:leader="dot" w:pos="7229"/>
        </w:tabs>
        <w:spacing w:after="280"/>
        <w:ind w:firstLine="940"/>
        <w:rPr>
          <w:color w:val="auto"/>
        </w:rPr>
      </w:pPr>
      <w:r>
        <w:rPr>
          <w:rFonts w:ascii="Times New Roman" w:hAnsi="Times New Roman" w:eastAsia="Times New Roman" w:cs="Times New Roman"/>
          <w:color w:val="auto"/>
          <w:sz w:val="26"/>
          <w:szCs w:val="26"/>
          <w:lang w:val="en-US" w:eastAsia="zh-CN" w:bidi="en-US"/>
        </w:rPr>
        <w:t>4.5</w:t>
      </w:r>
      <w:r>
        <w:rPr>
          <w:color w:val="auto"/>
        </w:rPr>
        <w:t>响应报价表</w:t>
      </w:r>
      <w:r>
        <w:rPr>
          <w:color w:val="auto"/>
          <w:lang w:val="en-US" w:eastAsia="zh-CN" w:bidi="en-US"/>
        </w:rPr>
        <w:tab/>
      </w:r>
      <w:r>
        <w:rPr>
          <w:color w:val="auto"/>
        </w:rPr>
        <w:t>（页码）</w:t>
      </w:r>
    </w:p>
    <w:p>
      <w:pPr>
        <w:pStyle w:val="56"/>
        <w:tabs>
          <w:tab w:val="left" w:leader="dot" w:pos="7500"/>
        </w:tabs>
        <w:spacing w:after="280"/>
        <w:ind w:firstLine="940"/>
        <w:rPr>
          <w:color w:val="auto"/>
        </w:rPr>
      </w:pPr>
      <w:r>
        <w:rPr>
          <w:rFonts w:ascii="Times New Roman" w:hAnsi="Times New Roman" w:eastAsia="Times New Roman" w:cs="Times New Roman"/>
          <w:color w:val="auto"/>
          <w:sz w:val="26"/>
          <w:szCs w:val="26"/>
          <w:lang w:val="en-US" w:eastAsia="zh-CN" w:bidi="en-US"/>
        </w:rPr>
        <w:t>4.6</w:t>
      </w:r>
      <w:r>
        <w:rPr>
          <w:color w:val="auto"/>
        </w:rPr>
        <w:t>响应服务技术资料表</w:t>
      </w:r>
      <w:r>
        <w:rPr>
          <w:color w:val="auto"/>
          <w:lang w:val="en-US" w:eastAsia="zh-CN" w:bidi="en-US"/>
        </w:rPr>
        <w:tab/>
      </w:r>
      <w:r>
        <w:rPr>
          <w:color w:val="auto"/>
        </w:rPr>
        <w:t>（页码）</w:t>
      </w:r>
    </w:p>
    <w:p>
      <w:pPr>
        <w:pStyle w:val="56"/>
        <w:tabs>
          <w:tab w:val="left" w:leader="dot" w:pos="7229"/>
        </w:tabs>
        <w:spacing w:after="280"/>
        <w:ind w:firstLine="940"/>
        <w:rPr>
          <w:color w:val="auto"/>
        </w:rPr>
      </w:pPr>
      <w:r>
        <w:rPr>
          <w:rFonts w:ascii="Times New Roman" w:hAnsi="Times New Roman" w:eastAsia="Times New Roman" w:cs="Times New Roman"/>
          <w:color w:val="auto"/>
          <w:sz w:val="26"/>
          <w:szCs w:val="26"/>
          <w:lang w:val="en-US" w:eastAsia="zh-CN" w:bidi="en-US"/>
        </w:rPr>
        <w:t>4.7</w:t>
      </w:r>
      <w:r>
        <w:rPr>
          <w:color w:val="auto"/>
        </w:rPr>
        <w:t>商务条款偏离表</w:t>
      </w:r>
      <w:r>
        <w:rPr>
          <w:color w:val="auto"/>
          <w:lang w:val="en-US" w:eastAsia="zh-CN" w:bidi="en-US"/>
        </w:rPr>
        <w:tab/>
      </w:r>
      <w:r>
        <w:rPr>
          <w:color w:val="auto"/>
        </w:rPr>
        <w:t>（页码）</w:t>
      </w:r>
    </w:p>
    <w:p>
      <w:pPr>
        <w:pStyle w:val="56"/>
        <w:tabs>
          <w:tab w:val="left" w:leader="dot" w:pos="7500"/>
        </w:tabs>
        <w:spacing w:after="280"/>
        <w:ind w:firstLine="940"/>
        <w:jc w:val="both"/>
        <w:rPr>
          <w:color w:val="auto"/>
        </w:rPr>
      </w:pPr>
      <w:r>
        <w:rPr>
          <w:rFonts w:ascii="Times New Roman" w:hAnsi="Times New Roman" w:eastAsia="Times New Roman" w:cs="Times New Roman"/>
          <w:color w:val="auto"/>
          <w:sz w:val="26"/>
          <w:szCs w:val="26"/>
          <w:lang w:val="en-US" w:eastAsia="zh-CN" w:bidi="en-US"/>
        </w:rPr>
        <w:t>4.8</w:t>
      </w:r>
      <w:r>
        <w:rPr>
          <w:color w:val="auto"/>
        </w:rPr>
        <w:t>成交供应商澄清函（如有请提供）</w:t>
      </w:r>
      <w:r>
        <w:rPr>
          <w:color w:val="auto"/>
          <w:lang w:val="en-US" w:eastAsia="zh-CN" w:bidi="en-US"/>
        </w:rPr>
        <w:tab/>
      </w:r>
      <w:r>
        <w:rPr>
          <w:color w:val="auto"/>
          <w:lang w:val="en-US" w:eastAsia="zh-CN" w:bidi="en-US"/>
        </w:rPr>
        <w:t>...</w:t>
      </w:r>
      <w:r>
        <w:rPr>
          <w:color w:val="auto"/>
        </w:rPr>
        <w:t>（页码）</w:t>
      </w:r>
    </w:p>
    <w:p>
      <w:pPr>
        <w:pStyle w:val="56"/>
        <w:tabs>
          <w:tab w:val="left" w:leader="dot" w:pos="7785"/>
        </w:tabs>
        <w:spacing w:after="280"/>
        <w:ind w:firstLine="940"/>
        <w:jc w:val="both"/>
        <w:rPr>
          <w:color w:val="auto"/>
        </w:rPr>
        <w:sectPr>
          <w:headerReference r:id="rId67" w:type="default"/>
          <w:headerReference r:id="rId68" w:type="even"/>
          <w:footerReference r:id="rId69" w:type="even"/>
          <w:pgSz w:w="11900" w:h="16840"/>
          <w:pgMar w:top="1247" w:right="1418" w:bottom="1247" w:left="1418" w:header="680" w:footer="680" w:gutter="113"/>
          <w:cols w:space="0" w:num="1"/>
          <w:docGrid w:linePitch="360" w:charSpace="0"/>
        </w:sectPr>
      </w:pPr>
      <w:r>
        <w:rPr>
          <w:rFonts w:ascii="Times New Roman" w:hAnsi="Times New Roman" w:eastAsia="Times New Roman" w:cs="Times New Roman"/>
          <w:color w:val="auto"/>
          <w:sz w:val="26"/>
          <w:szCs w:val="26"/>
          <w:lang w:val="en-US" w:eastAsia="zh-CN" w:bidi="en-US"/>
        </w:rPr>
        <w:t>4.9</w:t>
      </w:r>
      <w:r>
        <w:rPr>
          <w:color w:val="auto"/>
        </w:rPr>
        <w:t>其他与本合同相关的资料（如有请提供）</w:t>
      </w:r>
      <w:r>
        <w:rPr>
          <w:color w:val="auto"/>
          <w:lang w:val="en-US" w:eastAsia="zh-CN" w:bidi="en-US"/>
        </w:rPr>
        <w:tab/>
      </w:r>
      <w:r>
        <w:rPr>
          <w:color w:val="auto"/>
        </w:rPr>
        <w:t>（页码）</w:t>
      </w:r>
    </w:p>
    <w:p>
      <w:pPr>
        <w:pStyle w:val="62"/>
        <w:spacing w:after="0"/>
        <w:ind w:left="4520"/>
        <w:jc w:val="both"/>
        <w:rPr>
          <w:color w:val="auto"/>
        </w:rPr>
      </w:pPr>
    </w:p>
    <w:p>
      <w:pPr>
        <w:pStyle w:val="62"/>
        <w:spacing w:after="0"/>
        <w:ind w:left="4520"/>
        <w:jc w:val="both"/>
        <w:rPr>
          <w:color w:val="auto"/>
        </w:rPr>
      </w:pPr>
    </w:p>
    <w:p>
      <w:pPr>
        <w:pStyle w:val="62"/>
        <w:spacing w:after="0"/>
        <w:ind w:left="4520"/>
        <w:jc w:val="both"/>
        <w:rPr>
          <w:color w:val="auto"/>
        </w:rPr>
      </w:pPr>
    </w:p>
    <w:p>
      <w:pPr>
        <w:pStyle w:val="62"/>
        <w:spacing w:after="0"/>
        <w:ind w:left="4520"/>
        <w:jc w:val="both"/>
        <w:rPr>
          <w:color w:val="auto"/>
        </w:rPr>
      </w:pPr>
    </w:p>
    <w:p>
      <w:pPr>
        <w:pStyle w:val="62"/>
        <w:spacing w:after="0"/>
        <w:ind w:left="4520"/>
        <w:jc w:val="both"/>
        <w:rPr>
          <w:color w:val="auto"/>
        </w:rPr>
      </w:pPr>
    </w:p>
    <w:p>
      <w:pPr>
        <w:pStyle w:val="62"/>
        <w:spacing w:after="0"/>
        <w:ind w:left="4520"/>
        <w:jc w:val="both"/>
        <w:rPr>
          <w:color w:val="auto"/>
        </w:rPr>
      </w:pPr>
    </w:p>
    <w:p>
      <w:pPr>
        <w:pStyle w:val="62"/>
        <w:spacing w:after="0"/>
        <w:ind w:left="4520"/>
        <w:jc w:val="both"/>
        <w:rPr>
          <w:color w:val="auto"/>
        </w:rPr>
      </w:pPr>
    </w:p>
    <w:p>
      <w:pPr>
        <w:pStyle w:val="62"/>
        <w:spacing w:after="0"/>
        <w:ind w:left="4520"/>
        <w:jc w:val="both"/>
        <w:rPr>
          <w:color w:val="auto"/>
        </w:rPr>
      </w:pPr>
    </w:p>
    <w:p>
      <w:pPr>
        <w:pStyle w:val="62"/>
        <w:spacing w:after="0"/>
        <w:ind w:left="4520"/>
        <w:jc w:val="both"/>
        <w:rPr>
          <w:color w:val="auto"/>
        </w:rPr>
      </w:pPr>
    </w:p>
    <w:p>
      <w:pPr>
        <w:widowControl/>
        <w:rPr>
          <w:rFonts w:ascii="宋体" w:hAnsi="宋体" w:eastAsia="宋体" w:cs="宋体"/>
          <w:b/>
          <w:bCs/>
          <w:color w:val="auto"/>
          <w:sz w:val="30"/>
          <w:szCs w:val="30"/>
          <w:lang w:val="zh-TW" w:eastAsia="zh-TW" w:bidi="zh-TW"/>
        </w:rPr>
      </w:pPr>
    </w:p>
    <w:p>
      <w:pPr>
        <w:widowControl/>
        <w:rPr>
          <w:rFonts w:ascii="Arial" w:hAnsi="Arial" w:eastAsia="宋体"/>
          <w:b/>
          <w:bCs/>
          <w:color w:val="auto"/>
          <w:sz w:val="30"/>
          <w:szCs w:val="30"/>
          <w:lang w:eastAsia="zh-CN"/>
        </w:rPr>
      </w:pPr>
      <w:r>
        <w:rPr>
          <w:color w:val="auto"/>
          <w:szCs w:val="30"/>
          <w:lang w:eastAsia="zh-CN"/>
        </w:rPr>
        <w:br w:type="page"/>
      </w:r>
    </w:p>
    <w:p>
      <w:pPr>
        <w:pStyle w:val="2"/>
        <w:rPr>
          <w:color w:val="auto"/>
          <w:szCs w:val="30"/>
          <w:lang w:eastAsia="zh-CN"/>
        </w:rPr>
      </w:pPr>
      <w:bookmarkStart w:id="690" w:name="_Toc87543574"/>
      <w:r>
        <w:rPr>
          <w:color w:val="auto"/>
          <w:szCs w:val="30"/>
          <w:lang w:eastAsia="zh-CN"/>
        </w:rPr>
        <w:t>第一部分</w:t>
      </w:r>
      <w:r>
        <w:rPr>
          <w:rFonts w:hint="eastAsia"/>
          <w:color w:val="auto"/>
          <w:szCs w:val="30"/>
          <w:lang w:eastAsia="zh-CN"/>
        </w:rPr>
        <w:t xml:space="preserve"> </w:t>
      </w:r>
      <w:r>
        <w:rPr>
          <w:color w:val="auto"/>
          <w:szCs w:val="30"/>
          <w:lang w:eastAsia="zh-CN"/>
        </w:rPr>
        <w:t>合同书</w:t>
      </w:r>
      <w:bookmarkEnd w:id="690"/>
    </w:p>
    <w:p>
      <w:pPr>
        <w:pStyle w:val="56"/>
        <w:tabs>
          <w:tab w:val="left" w:pos="1892"/>
          <w:tab w:val="left" w:pos="2674"/>
          <w:tab w:val="left" w:pos="7004"/>
        </w:tabs>
        <w:spacing w:after="0" w:line="440" w:lineRule="exact"/>
        <w:ind w:firstLine="460"/>
        <w:jc w:val="both"/>
        <w:rPr>
          <w:color w:val="auto"/>
          <w:sz w:val="24"/>
          <w:szCs w:val="24"/>
        </w:rPr>
      </w:pPr>
      <w:r>
        <w:rPr>
          <w:color w:val="auto"/>
          <w:sz w:val="24"/>
          <w:szCs w:val="24"/>
          <w:u w:val="single"/>
        </w:rPr>
        <w:t xml:space="preserve"> </w:t>
      </w:r>
      <w:r>
        <w:rPr>
          <w:color w:val="auto"/>
          <w:sz w:val="24"/>
          <w:szCs w:val="24"/>
          <w:u w:val="single"/>
        </w:rPr>
        <w:tab/>
      </w:r>
      <w:r>
        <w:rPr>
          <w:color w:val="auto"/>
          <w:sz w:val="24"/>
          <w:szCs w:val="24"/>
        </w:rPr>
        <w:t>年</w:t>
      </w:r>
      <w:r>
        <w:rPr>
          <w:color w:val="auto"/>
          <w:sz w:val="24"/>
          <w:szCs w:val="24"/>
          <w:u w:val="single"/>
        </w:rPr>
        <w:t xml:space="preserve"> </w:t>
      </w:r>
      <w:r>
        <w:rPr>
          <w:color w:val="auto"/>
          <w:sz w:val="24"/>
          <w:szCs w:val="24"/>
          <w:u w:val="single"/>
        </w:rPr>
        <w:tab/>
      </w:r>
      <w:r>
        <w:rPr>
          <w:color w:val="auto"/>
          <w:sz w:val="24"/>
          <w:szCs w:val="24"/>
        </w:rPr>
        <w:t>月</w:t>
      </w:r>
      <w:r>
        <w:rPr>
          <w:rFonts w:hint="eastAsia"/>
          <w:color w:val="auto"/>
          <w:sz w:val="24"/>
          <w:szCs w:val="24"/>
          <w:u w:val="single"/>
          <w:lang w:val="en-US" w:eastAsia="zh-CN"/>
        </w:rPr>
        <w:t xml:space="preserve">    </w:t>
      </w:r>
      <w:r>
        <w:rPr>
          <w:color w:val="auto"/>
          <w:sz w:val="24"/>
          <w:szCs w:val="24"/>
        </w:rPr>
        <w:t xml:space="preserve">日， </w:t>
      </w:r>
      <w:r>
        <w:rPr>
          <w:color w:val="auto"/>
          <w:sz w:val="24"/>
          <w:szCs w:val="24"/>
          <w:u w:val="single"/>
        </w:rPr>
        <w:t>（采购人名称）</w:t>
      </w:r>
      <w:r>
        <w:rPr>
          <w:color w:val="auto"/>
          <w:sz w:val="24"/>
          <w:szCs w:val="24"/>
        </w:rPr>
        <w:t xml:space="preserve"> 以 </w:t>
      </w:r>
      <w:r>
        <w:rPr>
          <w:color w:val="auto"/>
          <w:sz w:val="24"/>
          <w:szCs w:val="24"/>
          <w:u w:val="single"/>
        </w:rPr>
        <w:t>竞争性磋商方式</w:t>
      </w:r>
      <w:r>
        <w:rPr>
          <w:color w:val="auto"/>
          <w:sz w:val="24"/>
          <w:szCs w:val="24"/>
        </w:rPr>
        <w:t xml:space="preserve"> 对 项目进行了采购。经</w:t>
      </w:r>
      <w:r>
        <w:rPr>
          <w:color w:val="auto"/>
          <w:sz w:val="24"/>
          <w:szCs w:val="24"/>
          <w:u w:val="single"/>
        </w:rPr>
        <w:t>（相关评定主体名称）</w:t>
      </w:r>
      <w:r>
        <w:rPr>
          <w:color w:val="auto"/>
          <w:sz w:val="24"/>
          <w:szCs w:val="24"/>
        </w:rPr>
        <w:t>评定,</w:t>
      </w:r>
      <w:r>
        <w:rPr>
          <w:color w:val="auto"/>
          <w:sz w:val="24"/>
          <w:szCs w:val="24"/>
          <w:u w:val="single"/>
        </w:rPr>
        <w:t>（供应商名称）</w:t>
      </w:r>
      <w:r>
        <w:rPr>
          <w:color w:val="auto"/>
          <w:sz w:val="24"/>
          <w:szCs w:val="24"/>
        </w:rPr>
        <w:t>为该项目成交供应商。现于成交通知书发出之日起</w:t>
      </w:r>
      <w:r>
        <w:rPr>
          <w:rFonts w:hint="eastAsia"/>
          <w:color w:val="auto"/>
          <w:sz w:val="24"/>
          <w:szCs w:val="24"/>
          <w:u w:val="single"/>
          <w:lang w:val="en-US" w:eastAsia="zh-CN"/>
        </w:rPr>
        <w:t xml:space="preserve">     </w:t>
      </w:r>
      <w:r>
        <w:rPr>
          <w:color w:val="auto"/>
          <w:sz w:val="24"/>
          <w:szCs w:val="24"/>
        </w:rPr>
        <w:t>日（时限根据项目情况而定，不得超过</w:t>
      </w:r>
      <w:r>
        <w:rPr>
          <w:rFonts w:cs="Times New Roman"/>
          <w:color w:val="auto"/>
          <w:sz w:val="24"/>
          <w:szCs w:val="24"/>
        </w:rPr>
        <w:t>25</w:t>
      </w:r>
      <w:r>
        <w:rPr>
          <w:color w:val="auto"/>
          <w:sz w:val="24"/>
          <w:szCs w:val="24"/>
        </w:rPr>
        <w:t>日）内，按照采购文件确定的事项签订本合同。</w:t>
      </w:r>
    </w:p>
    <w:p>
      <w:pPr>
        <w:pStyle w:val="56"/>
        <w:tabs>
          <w:tab w:val="left" w:pos="1892"/>
          <w:tab w:val="left" w:pos="2674"/>
          <w:tab w:val="left" w:pos="7004"/>
        </w:tabs>
        <w:spacing w:after="0" w:line="440" w:lineRule="exact"/>
        <w:ind w:firstLine="460"/>
        <w:jc w:val="both"/>
        <w:rPr>
          <w:color w:val="auto"/>
          <w:sz w:val="24"/>
          <w:szCs w:val="24"/>
        </w:rPr>
      </w:pPr>
      <w:r>
        <w:rPr>
          <w:color w:val="auto"/>
          <w:sz w:val="24"/>
          <w:szCs w:val="24"/>
        </w:rPr>
        <w:t xml:space="preserve">根据《中华人民共和国民法典》、《中华人民共和国政府采购法》等相关法律 法规之规定，按照平等、自愿、公平和诚实信用的原则，经 </w:t>
      </w:r>
      <w:r>
        <w:rPr>
          <w:color w:val="auto"/>
          <w:sz w:val="24"/>
          <w:szCs w:val="24"/>
          <w:u w:val="single"/>
        </w:rPr>
        <w:t>（采购人名称）</w:t>
      </w:r>
      <w:r>
        <w:rPr>
          <w:color w:val="auto"/>
          <w:sz w:val="24"/>
          <w:szCs w:val="24"/>
        </w:rPr>
        <w:t>（以</w:t>
      </w:r>
      <w:r>
        <w:rPr>
          <w:rFonts w:hint="eastAsia"/>
          <w:color w:val="auto"/>
          <w:sz w:val="24"/>
          <w:szCs w:val="24"/>
          <w:lang w:eastAsia="zh-CN"/>
        </w:rPr>
        <w:t>下</w:t>
      </w:r>
      <w:r>
        <w:rPr>
          <w:color w:val="auto"/>
          <w:sz w:val="24"/>
          <w:szCs w:val="24"/>
        </w:rPr>
        <w:t>简称：甲方）和</w:t>
      </w:r>
      <w:r>
        <w:rPr>
          <w:color w:val="auto"/>
          <w:sz w:val="24"/>
          <w:szCs w:val="24"/>
          <w:u w:val="single"/>
        </w:rPr>
        <w:t>（中标人名称）</w:t>
      </w:r>
      <w:r>
        <w:rPr>
          <w:color w:val="auto"/>
          <w:sz w:val="24"/>
          <w:szCs w:val="24"/>
        </w:rPr>
        <w:t>（以下简称：乙方）协商一致，约定以下合同条款，以兹共同遵守、全面履行。</w:t>
      </w:r>
    </w:p>
    <w:p>
      <w:pPr>
        <w:pStyle w:val="56"/>
        <w:spacing w:after="0" w:line="440" w:lineRule="exact"/>
        <w:ind w:firstLine="0"/>
        <w:jc w:val="both"/>
        <w:rPr>
          <w:b/>
          <w:bCs/>
          <w:color w:val="auto"/>
          <w:sz w:val="24"/>
          <w:szCs w:val="24"/>
        </w:rPr>
      </w:pPr>
      <w:r>
        <w:rPr>
          <w:rFonts w:cs="Times New Roman"/>
          <w:b/>
          <w:bCs/>
          <w:color w:val="auto"/>
          <w:sz w:val="24"/>
          <w:szCs w:val="24"/>
          <w:lang w:val="en-US" w:eastAsia="zh-CN" w:bidi="en-US"/>
        </w:rPr>
        <w:t>1.1</w:t>
      </w:r>
      <w:r>
        <w:rPr>
          <w:b/>
          <w:bCs/>
          <w:color w:val="auto"/>
          <w:sz w:val="24"/>
          <w:szCs w:val="24"/>
        </w:rPr>
        <w:t>合同组成部分</w:t>
      </w:r>
    </w:p>
    <w:p>
      <w:pPr>
        <w:pStyle w:val="56"/>
        <w:spacing w:after="0" w:line="440" w:lineRule="exact"/>
        <w:ind w:firstLine="460"/>
        <w:jc w:val="both"/>
        <w:rPr>
          <w:color w:val="auto"/>
          <w:sz w:val="24"/>
          <w:szCs w:val="24"/>
        </w:rPr>
      </w:pPr>
      <w:r>
        <w:rPr>
          <w:color w:val="auto"/>
          <w:sz w:val="24"/>
          <w:szCs w:val="24"/>
        </w:rPr>
        <w:t>下列文件为本合同的组成部分，并构成一个整体，需综合解释、相互补充。如 果下列文件内容出现不一致的情形，在保证按照采购文件确定的事项的前提下，组 成本合同的多个文件的优先适用顺序如下：</w:t>
      </w:r>
    </w:p>
    <w:p>
      <w:pPr>
        <w:pStyle w:val="56"/>
        <w:spacing w:after="0" w:line="440" w:lineRule="exact"/>
        <w:ind w:firstLine="0"/>
        <w:jc w:val="both"/>
        <w:rPr>
          <w:color w:val="auto"/>
          <w:sz w:val="24"/>
          <w:szCs w:val="24"/>
        </w:rPr>
      </w:pPr>
      <w:r>
        <w:rPr>
          <w:rFonts w:cs="Times New Roman"/>
          <w:color w:val="auto"/>
          <w:sz w:val="24"/>
          <w:szCs w:val="24"/>
          <w:lang w:val="en-US" w:eastAsia="zh-CN" w:bidi="en-US"/>
        </w:rPr>
        <w:t>1.1.1</w:t>
      </w:r>
      <w:r>
        <w:rPr>
          <w:color w:val="auto"/>
          <w:sz w:val="24"/>
          <w:szCs w:val="24"/>
        </w:rPr>
        <w:t>本合同及其补充合同、变更协议；</w:t>
      </w:r>
    </w:p>
    <w:p>
      <w:pPr>
        <w:pStyle w:val="56"/>
        <w:spacing w:after="0" w:line="440" w:lineRule="exact"/>
        <w:ind w:firstLine="0"/>
        <w:jc w:val="both"/>
        <w:rPr>
          <w:color w:val="auto"/>
          <w:sz w:val="24"/>
          <w:szCs w:val="24"/>
        </w:rPr>
      </w:pPr>
      <w:r>
        <w:rPr>
          <w:rFonts w:cs="Times New Roman"/>
          <w:color w:val="auto"/>
          <w:sz w:val="24"/>
          <w:szCs w:val="24"/>
          <w:lang w:val="en-US" w:eastAsia="zh-CN" w:bidi="en-US"/>
        </w:rPr>
        <w:t>1.1.2</w:t>
      </w:r>
      <w:r>
        <w:rPr>
          <w:color w:val="auto"/>
          <w:sz w:val="24"/>
          <w:szCs w:val="24"/>
        </w:rPr>
        <w:t>成交通知书；</w:t>
      </w:r>
    </w:p>
    <w:p>
      <w:pPr>
        <w:pStyle w:val="56"/>
        <w:spacing w:after="0" w:line="440" w:lineRule="exact"/>
        <w:ind w:firstLine="0"/>
        <w:jc w:val="both"/>
        <w:rPr>
          <w:color w:val="auto"/>
          <w:sz w:val="24"/>
          <w:szCs w:val="24"/>
        </w:rPr>
      </w:pPr>
      <w:r>
        <w:rPr>
          <w:rFonts w:cs="Times New Roman"/>
          <w:color w:val="auto"/>
          <w:sz w:val="24"/>
          <w:szCs w:val="24"/>
          <w:lang w:val="en-US" w:eastAsia="zh-CN" w:bidi="en-US"/>
        </w:rPr>
        <w:t>1.1.3</w:t>
      </w:r>
      <w:r>
        <w:rPr>
          <w:color w:val="auto"/>
          <w:sz w:val="24"/>
          <w:szCs w:val="24"/>
        </w:rPr>
        <w:t>采购文件及"响应报价“（含澄清或者说明文件）；</w:t>
      </w:r>
    </w:p>
    <w:p>
      <w:pPr>
        <w:pStyle w:val="56"/>
        <w:spacing w:after="0" w:line="440" w:lineRule="exact"/>
        <w:ind w:firstLine="0"/>
        <w:jc w:val="both"/>
        <w:rPr>
          <w:color w:val="auto"/>
          <w:sz w:val="24"/>
          <w:szCs w:val="24"/>
        </w:rPr>
      </w:pPr>
      <w:r>
        <w:rPr>
          <w:rFonts w:cs="Times New Roman"/>
          <w:color w:val="auto"/>
          <w:sz w:val="24"/>
          <w:szCs w:val="24"/>
          <w:lang w:val="en-US" w:eastAsia="zh-CN" w:bidi="en-US"/>
        </w:rPr>
        <w:t>1.1.4</w:t>
      </w:r>
      <w:r>
        <w:rPr>
          <w:color w:val="auto"/>
          <w:sz w:val="24"/>
          <w:szCs w:val="24"/>
        </w:rPr>
        <w:t>采购文件（含澄清或者修改文件）；</w:t>
      </w:r>
    </w:p>
    <w:p>
      <w:pPr>
        <w:pStyle w:val="56"/>
        <w:spacing w:after="0" w:line="440" w:lineRule="exact"/>
        <w:ind w:firstLine="0"/>
        <w:jc w:val="both"/>
        <w:rPr>
          <w:color w:val="auto"/>
          <w:sz w:val="24"/>
          <w:szCs w:val="24"/>
        </w:rPr>
      </w:pPr>
      <w:r>
        <w:rPr>
          <w:rFonts w:cs="Times New Roman"/>
          <w:color w:val="auto"/>
          <w:sz w:val="24"/>
          <w:szCs w:val="24"/>
          <w:lang w:val="en-US" w:eastAsia="zh-CN" w:bidi="en-US"/>
        </w:rPr>
        <w:t>1.1.5</w:t>
      </w:r>
      <w:r>
        <w:rPr>
          <w:color w:val="auto"/>
          <w:sz w:val="24"/>
          <w:szCs w:val="24"/>
        </w:rPr>
        <w:t>其他相关采购文件。</w:t>
      </w:r>
    </w:p>
    <w:p>
      <w:pPr>
        <w:pStyle w:val="56"/>
        <w:spacing w:after="0" w:line="440" w:lineRule="exact"/>
        <w:ind w:firstLine="0"/>
        <w:jc w:val="both"/>
        <w:rPr>
          <w:rFonts w:cs="Times New Roman"/>
          <w:b/>
          <w:bCs/>
          <w:color w:val="auto"/>
          <w:sz w:val="24"/>
          <w:szCs w:val="24"/>
          <w:lang w:val="en-US" w:eastAsia="zh-CN" w:bidi="en-US"/>
        </w:rPr>
      </w:pPr>
      <w:r>
        <w:rPr>
          <w:rFonts w:cs="Times New Roman"/>
          <w:b/>
          <w:bCs/>
          <w:color w:val="auto"/>
          <w:sz w:val="24"/>
          <w:szCs w:val="24"/>
          <w:lang w:val="en-US" w:eastAsia="zh-CN" w:bidi="en-US"/>
        </w:rPr>
        <w:t>1.2标的物</w:t>
      </w:r>
    </w:p>
    <w:p>
      <w:pPr>
        <w:pStyle w:val="56"/>
        <w:spacing w:after="0" w:line="440" w:lineRule="exact"/>
        <w:ind w:firstLine="0"/>
        <w:jc w:val="both"/>
        <w:rPr>
          <w:rFonts w:cs="Times New Roman"/>
          <w:color w:val="auto"/>
          <w:sz w:val="24"/>
          <w:szCs w:val="24"/>
          <w:lang w:val="en-US" w:eastAsia="zh-CN" w:bidi="en-US"/>
        </w:rPr>
      </w:pPr>
      <w:r>
        <w:rPr>
          <w:rFonts w:cs="Times New Roman"/>
          <w:color w:val="auto"/>
          <w:sz w:val="24"/>
          <w:szCs w:val="24"/>
          <w:lang w:val="en-US" w:eastAsia="zh-CN" w:bidi="en-US"/>
        </w:rPr>
        <w:t>1.2.1标的物</w:t>
      </w:r>
      <w:r>
        <w:rPr>
          <w:rFonts w:hint="eastAsia" w:cs="Times New Roman"/>
          <w:color w:val="auto"/>
          <w:sz w:val="24"/>
          <w:szCs w:val="24"/>
          <w:lang w:val="en-US" w:eastAsia="zh-CN" w:bidi="en-US"/>
        </w:rPr>
        <w:t>1</w:t>
      </w:r>
      <w:r>
        <w:rPr>
          <w:rFonts w:cs="Times New Roman"/>
          <w:color w:val="auto"/>
          <w:sz w:val="24"/>
          <w:szCs w:val="24"/>
          <w:lang w:val="en-US" w:eastAsia="zh-CN" w:bidi="en-US"/>
        </w:rPr>
        <w:t>信息</w:t>
      </w:r>
    </w:p>
    <w:p>
      <w:pPr>
        <w:pStyle w:val="60"/>
        <w:tabs>
          <w:tab w:val="left" w:pos="2134"/>
          <w:tab w:val="left" w:pos="7319"/>
        </w:tabs>
        <w:spacing w:line="440" w:lineRule="exact"/>
        <w:ind w:firstLine="0"/>
        <w:rPr>
          <w:rFonts w:ascii="宋体" w:hAnsi="宋体" w:eastAsia="宋体"/>
          <w:color w:val="auto"/>
          <w:sz w:val="24"/>
          <w:szCs w:val="24"/>
        </w:rPr>
      </w:pPr>
      <w:bookmarkStart w:id="691" w:name="bookmark763"/>
      <w:bookmarkEnd w:id="691"/>
      <w:r>
        <w:rPr>
          <w:rFonts w:hint="eastAsia" w:ascii="宋体" w:hAnsi="宋体" w:eastAsia="宋体" w:cs="宋体"/>
          <w:color w:val="auto"/>
          <w:sz w:val="24"/>
          <w:szCs w:val="24"/>
          <w:lang w:val="en-US" w:eastAsia="zh-CN"/>
        </w:rPr>
        <w:t>1.2.1.1</w:t>
      </w:r>
      <w:r>
        <w:rPr>
          <w:rFonts w:ascii="宋体" w:hAnsi="宋体" w:eastAsia="宋体" w:cs="宋体"/>
          <w:color w:val="auto"/>
          <w:sz w:val="24"/>
          <w:szCs w:val="24"/>
        </w:rPr>
        <w:t>名称：</w:t>
      </w:r>
      <w:r>
        <w:rPr>
          <w:rFonts w:ascii="宋体" w:hAnsi="宋体" w:eastAsia="宋体"/>
          <w:color w:val="auto"/>
          <w:sz w:val="24"/>
          <w:szCs w:val="24"/>
          <w:u w:val="single"/>
        </w:rPr>
        <w:t xml:space="preserve"> </w:t>
      </w:r>
      <w:r>
        <w:rPr>
          <w:rFonts w:ascii="宋体" w:hAnsi="宋体" w:eastAsia="宋体"/>
          <w:color w:val="auto"/>
          <w:sz w:val="24"/>
          <w:szCs w:val="24"/>
          <w:u w:val="single"/>
        </w:rPr>
        <w:tab/>
      </w:r>
      <w:r>
        <w:rPr>
          <w:rFonts w:ascii="宋体" w:hAnsi="宋体" w:eastAsia="宋体" w:cs="宋体"/>
          <w:color w:val="auto"/>
          <w:sz w:val="24"/>
          <w:szCs w:val="24"/>
        </w:rPr>
        <w:t>；</w:t>
      </w:r>
    </w:p>
    <w:p>
      <w:pPr>
        <w:pStyle w:val="60"/>
        <w:tabs>
          <w:tab w:val="left" w:pos="2172"/>
          <w:tab w:val="left" w:pos="7319"/>
        </w:tabs>
        <w:spacing w:line="440" w:lineRule="exact"/>
        <w:ind w:firstLine="0"/>
        <w:rPr>
          <w:rFonts w:ascii="宋体" w:hAnsi="宋体" w:eastAsia="宋体"/>
          <w:color w:val="auto"/>
          <w:sz w:val="24"/>
          <w:szCs w:val="24"/>
        </w:rPr>
      </w:pPr>
      <w:bookmarkStart w:id="692" w:name="bookmark764"/>
      <w:bookmarkEnd w:id="692"/>
      <w:r>
        <w:rPr>
          <w:rFonts w:hint="eastAsia" w:ascii="宋体" w:hAnsi="宋体" w:eastAsia="宋体" w:cs="宋体"/>
          <w:color w:val="auto"/>
          <w:sz w:val="24"/>
          <w:szCs w:val="24"/>
          <w:lang w:val="en-US" w:eastAsia="zh-CN"/>
        </w:rPr>
        <w:t>1.2.1.2</w:t>
      </w:r>
      <w:r>
        <w:rPr>
          <w:rFonts w:ascii="宋体" w:hAnsi="宋体" w:eastAsia="宋体" w:cs="宋体"/>
          <w:color w:val="auto"/>
          <w:sz w:val="24"/>
          <w:szCs w:val="24"/>
        </w:rPr>
        <w:t>数量：</w:t>
      </w:r>
      <w:r>
        <w:rPr>
          <w:rFonts w:ascii="宋体" w:hAnsi="宋体" w:eastAsia="宋体"/>
          <w:color w:val="auto"/>
          <w:sz w:val="24"/>
          <w:szCs w:val="24"/>
          <w:u w:val="single"/>
        </w:rPr>
        <w:t xml:space="preserve"> </w:t>
      </w:r>
      <w:r>
        <w:rPr>
          <w:rFonts w:ascii="宋体" w:hAnsi="宋体" w:eastAsia="宋体"/>
          <w:color w:val="auto"/>
          <w:sz w:val="24"/>
          <w:szCs w:val="24"/>
          <w:u w:val="single"/>
        </w:rPr>
        <w:tab/>
      </w:r>
      <w:r>
        <w:rPr>
          <w:rFonts w:ascii="宋体" w:hAnsi="宋体" w:eastAsia="宋体" w:cs="宋体"/>
          <w:color w:val="auto"/>
          <w:sz w:val="24"/>
          <w:szCs w:val="24"/>
        </w:rPr>
        <w:t>；</w:t>
      </w:r>
    </w:p>
    <w:p>
      <w:pPr>
        <w:pStyle w:val="56"/>
        <w:spacing w:after="0" w:line="440" w:lineRule="exact"/>
        <w:ind w:firstLine="0"/>
        <w:jc w:val="both"/>
        <w:rPr>
          <w:rFonts w:cs="Times New Roman"/>
          <w:color w:val="auto"/>
          <w:sz w:val="24"/>
          <w:szCs w:val="24"/>
          <w:lang w:val="en-US" w:eastAsia="zh-CN" w:bidi="en-US"/>
        </w:rPr>
      </w:pPr>
      <w:bookmarkStart w:id="693" w:name="bookmark765"/>
      <w:bookmarkEnd w:id="693"/>
      <w:r>
        <w:rPr>
          <w:rFonts w:hint="eastAsia"/>
          <w:color w:val="auto"/>
          <w:sz w:val="24"/>
          <w:szCs w:val="24"/>
          <w:lang w:val="en-US" w:eastAsia="zh-CN"/>
        </w:rPr>
        <w:t>1.2.1.3</w:t>
      </w:r>
      <w:r>
        <w:rPr>
          <w:rFonts w:cs="Times New Roman"/>
          <w:color w:val="auto"/>
          <w:sz w:val="24"/>
          <w:szCs w:val="24"/>
          <w:lang w:val="en-US" w:eastAsia="zh-CN" w:bidi="en-US"/>
        </w:rPr>
        <w:t>质量：</w:t>
      </w:r>
      <w:r>
        <w:rPr>
          <w:color w:val="auto"/>
          <w:sz w:val="24"/>
          <w:szCs w:val="24"/>
          <w:u w:val="single"/>
        </w:rPr>
        <w:tab/>
      </w:r>
      <w:r>
        <w:rPr>
          <w:rFonts w:hint="eastAsia"/>
          <w:color w:val="auto"/>
          <w:sz w:val="24"/>
          <w:szCs w:val="24"/>
          <w:u w:val="single"/>
          <w:lang w:eastAsia="zh-CN"/>
        </w:rPr>
        <w:t xml:space="preserve">     </w:t>
      </w:r>
      <w:r>
        <w:rPr>
          <w:rFonts w:cs="Times New Roman"/>
          <w:color w:val="auto"/>
          <w:sz w:val="24"/>
          <w:szCs w:val="24"/>
          <w:lang w:val="en-US" w:eastAsia="zh-CN" w:bidi="en-US"/>
        </w:rPr>
        <w:t>。</w:t>
      </w:r>
      <w:r>
        <w:rPr>
          <w:rFonts w:cs="Times New Roman"/>
          <w:color w:val="auto"/>
          <w:sz w:val="24"/>
          <w:szCs w:val="24"/>
          <w:lang w:val="en-US" w:eastAsia="zh-CN" w:bidi="en-US"/>
        </w:rPr>
        <w:tab/>
      </w:r>
    </w:p>
    <w:p>
      <w:pPr>
        <w:pStyle w:val="56"/>
        <w:spacing w:after="0" w:line="440" w:lineRule="exact"/>
        <w:ind w:firstLine="0"/>
        <w:jc w:val="both"/>
        <w:rPr>
          <w:rFonts w:cs="Times New Roman"/>
          <w:b/>
          <w:bCs/>
          <w:color w:val="auto"/>
          <w:sz w:val="24"/>
          <w:szCs w:val="24"/>
          <w:lang w:val="en-US" w:eastAsia="zh-CN" w:bidi="en-US"/>
        </w:rPr>
      </w:pPr>
      <w:r>
        <w:rPr>
          <w:rFonts w:cs="Times New Roman"/>
          <w:b/>
          <w:bCs/>
          <w:color w:val="auto"/>
          <w:sz w:val="24"/>
          <w:szCs w:val="24"/>
          <w:lang w:val="en-US" w:eastAsia="zh-CN" w:bidi="en-US"/>
        </w:rPr>
        <w:t>1.3价款</w:t>
      </w:r>
    </w:p>
    <w:p>
      <w:pPr>
        <w:pStyle w:val="56"/>
        <w:tabs>
          <w:tab w:val="left" w:pos="4935"/>
          <w:tab w:val="left" w:pos="8065"/>
        </w:tabs>
        <w:spacing w:after="0" w:line="440" w:lineRule="exact"/>
        <w:ind w:firstLine="0"/>
        <w:jc w:val="both"/>
        <w:rPr>
          <w:color w:val="auto"/>
          <w:sz w:val="24"/>
          <w:szCs w:val="24"/>
        </w:rPr>
      </w:pPr>
      <w:r>
        <w:rPr>
          <w:color w:val="auto"/>
          <w:sz w:val="24"/>
          <w:szCs w:val="24"/>
        </w:rPr>
        <w:t>本合同总价为：人民币</w:t>
      </w:r>
      <w:r>
        <w:rPr>
          <w:color w:val="auto"/>
          <w:sz w:val="24"/>
          <w:szCs w:val="24"/>
          <w:u w:val="single"/>
        </w:rPr>
        <w:t xml:space="preserve"> </w:t>
      </w:r>
      <w:r>
        <w:rPr>
          <w:color w:val="auto"/>
          <w:sz w:val="24"/>
          <w:szCs w:val="24"/>
          <w:u w:val="single"/>
        </w:rPr>
        <w:tab/>
      </w:r>
      <w:r>
        <w:rPr>
          <w:color w:val="auto"/>
          <w:sz w:val="24"/>
          <w:szCs w:val="24"/>
        </w:rPr>
        <w:t>元（大写：</w:t>
      </w:r>
      <w:r>
        <w:rPr>
          <w:color w:val="auto"/>
          <w:sz w:val="24"/>
          <w:szCs w:val="24"/>
          <w:u w:val="single"/>
        </w:rPr>
        <w:t xml:space="preserve"> </w:t>
      </w:r>
      <w:r>
        <w:rPr>
          <w:color w:val="auto"/>
          <w:sz w:val="24"/>
          <w:szCs w:val="24"/>
          <w:u w:val="single"/>
        </w:rPr>
        <w:tab/>
      </w:r>
      <w:r>
        <w:rPr>
          <w:color w:val="auto"/>
          <w:sz w:val="24"/>
          <w:szCs w:val="24"/>
        </w:rPr>
        <w:t>元人民币,含税）</w:t>
      </w:r>
      <w:r>
        <w:rPr>
          <w:rFonts w:hint="eastAsia"/>
          <w:color w:val="auto"/>
          <w:sz w:val="24"/>
          <w:szCs w:val="24"/>
          <w:lang w:eastAsia="zh-CN"/>
        </w:rPr>
        <w:t>。</w:t>
      </w:r>
      <w:r>
        <w:rPr>
          <w:color w:val="auto"/>
          <w:sz w:val="24"/>
          <w:szCs w:val="24"/>
        </w:rPr>
        <w:t>分项价格：</w:t>
      </w:r>
    </w:p>
    <w:tbl>
      <w:tblPr>
        <w:tblStyle w:val="20"/>
        <w:tblW w:w="0" w:type="auto"/>
        <w:jc w:val="center"/>
        <w:tblLayout w:type="fixed"/>
        <w:tblCellMar>
          <w:top w:w="0" w:type="dxa"/>
          <w:left w:w="10" w:type="dxa"/>
          <w:bottom w:w="0" w:type="dxa"/>
          <w:right w:w="10" w:type="dxa"/>
        </w:tblCellMar>
      </w:tblPr>
      <w:tblGrid>
        <w:gridCol w:w="1166"/>
        <w:gridCol w:w="3245"/>
        <w:gridCol w:w="2448"/>
      </w:tblGrid>
      <w:tr>
        <w:tblPrEx>
          <w:tblCellMar>
            <w:top w:w="0" w:type="dxa"/>
            <w:left w:w="10" w:type="dxa"/>
            <w:bottom w:w="0" w:type="dxa"/>
            <w:right w:w="10" w:type="dxa"/>
          </w:tblCellMar>
        </w:tblPrEx>
        <w:trPr>
          <w:trHeight w:val="441" w:hRule="exact"/>
          <w:jc w:val="center"/>
        </w:trPr>
        <w:tc>
          <w:tcPr>
            <w:tcW w:w="1166" w:type="dxa"/>
            <w:tcBorders>
              <w:top w:val="single" w:color="auto" w:sz="4" w:space="0"/>
              <w:left w:val="single" w:color="auto" w:sz="4" w:space="0"/>
            </w:tcBorders>
            <w:shd w:val="clear" w:color="auto" w:fill="FFFFFF"/>
            <w:vAlign w:val="center"/>
          </w:tcPr>
          <w:p>
            <w:pPr>
              <w:pStyle w:val="50"/>
              <w:spacing w:before="100" w:line="240" w:lineRule="auto"/>
              <w:ind w:firstLine="0"/>
              <w:jc w:val="center"/>
              <w:rPr>
                <w:color w:val="auto"/>
                <w:sz w:val="22"/>
                <w:szCs w:val="22"/>
              </w:rPr>
            </w:pPr>
            <w:r>
              <w:rPr>
                <w:color w:val="auto"/>
                <w:sz w:val="22"/>
                <w:szCs w:val="22"/>
              </w:rPr>
              <w:t>序号</w:t>
            </w:r>
          </w:p>
        </w:tc>
        <w:tc>
          <w:tcPr>
            <w:tcW w:w="3245" w:type="dxa"/>
            <w:tcBorders>
              <w:top w:val="single" w:color="auto" w:sz="4" w:space="0"/>
              <w:left w:val="single" w:color="auto" w:sz="4" w:space="0"/>
            </w:tcBorders>
            <w:shd w:val="clear" w:color="auto" w:fill="FFFFFF"/>
            <w:vAlign w:val="center"/>
          </w:tcPr>
          <w:p>
            <w:pPr>
              <w:pStyle w:val="50"/>
              <w:spacing w:before="100" w:line="240" w:lineRule="auto"/>
              <w:ind w:firstLine="0"/>
              <w:jc w:val="center"/>
              <w:rPr>
                <w:color w:val="auto"/>
                <w:sz w:val="22"/>
                <w:szCs w:val="22"/>
              </w:rPr>
            </w:pPr>
            <w:r>
              <w:rPr>
                <w:color w:val="auto"/>
                <w:sz w:val="22"/>
                <w:szCs w:val="22"/>
              </w:rPr>
              <w:t>分项名称</w:t>
            </w:r>
          </w:p>
        </w:tc>
        <w:tc>
          <w:tcPr>
            <w:tcW w:w="2448" w:type="dxa"/>
            <w:tcBorders>
              <w:top w:val="single" w:color="auto" w:sz="4" w:space="0"/>
              <w:left w:val="single" w:color="auto" w:sz="4" w:space="0"/>
              <w:right w:val="single" w:color="auto" w:sz="4" w:space="0"/>
            </w:tcBorders>
            <w:shd w:val="clear" w:color="auto" w:fill="FFFFFF"/>
            <w:vAlign w:val="center"/>
          </w:tcPr>
          <w:p>
            <w:pPr>
              <w:pStyle w:val="50"/>
              <w:spacing w:before="100" w:line="240" w:lineRule="auto"/>
              <w:ind w:firstLine="0"/>
              <w:jc w:val="center"/>
              <w:rPr>
                <w:color w:val="auto"/>
                <w:sz w:val="22"/>
                <w:szCs w:val="22"/>
              </w:rPr>
            </w:pPr>
            <w:r>
              <w:rPr>
                <w:color w:val="auto"/>
                <w:sz w:val="22"/>
                <w:szCs w:val="22"/>
              </w:rPr>
              <w:t>分项价格</w:t>
            </w:r>
          </w:p>
        </w:tc>
      </w:tr>
      <w:tr>
        <w:tblPrEx>
          <w:tblCellMar>
            <w:top w:w="0" w:type="dxa"/>
            <w:left w:w="10" w:type="dxa"/>
            <w:bottom w:w="0" w:type="dxa"/>
            <w:right w:w="10" w:type="dxa"/>
          </w:tblCellMar>
        </w:tblPrEx>
        <w:trPr>
          <w:trHeight w:val="432" w:hRule="exact"/>
          <w:jc w:val="center"/>
        </w:trPr>
        <w:tc>
          <w:tcPr>
            <w:tcW w:w="1166" w:type="dxa"/>
            <w:tcBorders>
              <w:top w:val="single" w:color="auto" w:sz="4" w:space="0"/>
              <w:left w:val="single" w:color="auto" w:sz="4" w:space="0"/>
            </w:tcBorders>
            <w:shd w:val="clear" w:color="auto" w:fill="FFFFFF"/>
            <w:vAlign w:val="center"/>
          </w:tcPr>
          <w:p>
            <w:pPr>
              <w:jc w:val="center"/>
              <w:rPr>
                <w:color w:val="auto"/>
                <w:sz w:val="10"/>
                <w:szCs w:val="10"/>
              </w:rPr>
            </w:pPr>
          </w:p>
        </w:tc>
        <w:tc>
          <w:tcPr>
            <w:tcW w:w="3245" w:type="dxa"/>
            <w:tcBorders>
              <w:top w:val="single" w:color="auto" w:sz="4" w:space="0"/>
              <w:left w:val="single" w:color="auto" w:sz="4" w:space="0"/>
            </w:tcBorders>
            <w:shd w:val="clear" w:color="auto" w:fill="FFFFFF"/>
            <w:vAlign w:val="center"/>
          </w:tcPr>
          <w:p>
            <w:pPr>
              <w:jc w:val="center"/>
              <w:rPr>
                <w:color w:val="auto"/>
                <w:sz w:val="10"/>
                <w:szCs w:val="10"/>
              </w:rPr>
            </w:pPr>
          </w:p>
        </w:tc>
        <w:tc>
          <w:tcPr>
            <w:tcW w:w="2448" w:type="dxa"/>
            <w:tcBorders>
              <w:top w:val="single" w:color="auto" w:sz="4" w:space="0"/>
              <w:left w:val="single" w:color="auto" w:sz="4" w:space="0"/>
              <w:right w:val="single" w:color="auto" w:sz="4" w:space="0"/>
            </w:tcBorders>
            <w:shd w:val="clear" w:color="auto" w:fill="FFFFFF"/>
            <w:vAlign w:val="center"/>
          </w:tcPr>
          <w:p>
            <w:pPr>
              <w:jc w:val="center"/>
              <w:rPr>
                <w:color w:val="auto"/>
                <w:sz w:val="10"/>
                <w:szCs w:val="10"/>
              </w:rPr>
            </w:pPr>
          </w:p>
        </w:tc>
      </w:tr>
      <w:tr>
        <w:tblPrEx>
          <w:tblCellMar>
            <w:top w:w="0" w:type="dxa"/>
            <w:left w:w="10" w:type="dxa"/>
            <w:bottom w:w="0" w:type="dxa"/>
            <w:right w:w="10" w:type="dxa"/>
          </w:tblCellMar>
        </w:tblPrEx>
        <w:trPr>
          <w:trHeight w:val="432" w:hRule="exact"/>
          <w:jc w:val="center"/>
        </w:trPr>
        <w:tc>
          <w:tcPr>
            <w:tcW w:w="1166" w:type="dxa"/>
            <w:tcBorders>
              <w:top w:val="single" w:color="auto" w:sz="4" w:space="0"/>
              <w:left w:val="single" w:color="auto" w:sz="4" w:space="0"/>
            </w:tcBorders>
            <w:shd w:val="clear" w:color="auto" w:fill="FFFFFF"/>
            <w:vAlign w:val="center"/>
          </w:tcPr>
          <w:p>
            <w:pPr>
              <w:jc w:val="center"/>
              <w:rPr>
                <w:color w:val="auto"/>
                <w:sz w:val="10"/>
                <w:szCs w:val="10"/>
              </w:rPr>
            </w:pPr>
          </w:p>
        </w:tc>
        <w:tc>
          <w:tcPr>
            <w:tcW w:w="3245" w:type="dxa"/>
            <w:tcBorders>
              <w:top w:val="single" w:color="auto" w:sz="4" w:space="0"/>
              <w:left w:val="single" w:color="auto" w:sz="4" w:space="0"/>
            </w:tcBorders>
            <w:shd w:val="clear" w:color="auto" w:fill="FFFFFF"/>
            <w:vAlign w:val="center"/>
          </w:tcPr>
          <w:p>
            <w:pPr>
              <w:jc w:val="center"/>
              <w:rPr>
                <w:color w:val="auto"/>
                <w:sz w:val="10"/>
                <w:szCs w:val="10"/>
              </w:rPr>
            </w:pPr>
          </w:p>
        </w:tc>
        <w:tc>
          <w:tcPr>
            <w:tcW w:w="2448" w:type="dxa"/>
            <w:tcBorders>
              <w:top w:val="single" w:color="auto" w:sz="4" w:space="0"/>
              <w:left w:val="single" w:color="auto" w:sz="4" w:space="0"/>
              <w:right w:val="single" w:color="auto" w:sz="4" w:space="0"/>
            </w:tcBorders>
            <w:shd w:val="clear" w:color="auto" w:fill="FFFFFF"/>
            <w:vAlign w:val="center"/>
          </w:tcPr>
          <w:p>
            <w:pPr>
              <w:jc w:val="center"/>
              <w:rPr>
                <w:color w:val="auto"/>
                <w:sz w:val="10"/>
                <w:szCs w:val="10"/>
              </w:rPr>
            </w:pPr>
          </w:p>
        </w:tc>
      </w:tr>
      <w:tr>
        <w:tblPrEx>
          <w:tblCellMar>
            <w:top w:w="0" w:type="dxa"/>
            <w:left w:w="10" w:type="dxa"/>
            <w:bottom w:w="0" w:type="dxa"/>
            <w:right w:w="10" w:type="dxa"/>
          </w:tblCellMar>
        </w:tblPrEx>
        <w:trPr>
          <w:trHeight w:val="432" w:hRule="exact"/>
          <w:jc w:val="center"/>
        </w:trPr>
        <w:tc>
          <w:tcPr>
            <w:tcW w:w="1166" w:type="dxa"/>
            <w:tcBorders>
              <w:top w:val="single" w:color="auto" w:sz="4" w:space="0"/>
              <w:left w:val="single" w:color="auto" w:sz="4" w:space="0"/>
            </w:tcBorders>
            <w:shd w:val="clear" w:color="auto" w:fill="FFFFFF"/>
            <w:vAlign w:val="center"/>
          </w:tcPr>
          <w:p>
            <w:pPr>
              <w:jc w:val="center"/>
              <w:rPr>
                <w:color w:val="auto"/>
                <w:sz w:val="10"/>
                <w:szCs w:val="10"/>
              </w:rPr>
            </w:pPr>
          </w:p>
        </w:tc>
        <w:tc>
          <w:tcPr>
            <w:tcW w:w="3245" w:type="dxa"/>
            <w:tcBorders>
              <w:top w:val="single" w:color="auto" w:sz="4" w:space="0"/>
              <w:left w:val="single" w:color="auto" w:sz="4" w:space="0"/>
            </w:tcBorders>
            <w:shd w:val="clear" w:color="auto" w:fill="FFFFFF"/>
            <w:vAlign w:val="center"/>
          </w:tcPr>
          <w:p>
            <w:pPr>
              <w:jc w:val="center"/>
              <w:rPr>
                <w:color w:val="auto"/>
                <w:sz w:val="10"/>
                <w:szCs w:val="10"/>
              </w:rPr>
            </w:pPr>
          </w:p>
        </w:tc>
        <w:tc>
          <w:tcPr>
            <w:tcW w:w="2448" w:type="dxa"/>
            <w:tcBorders>
              <w:top w:val="single" w:color="auto" w:sz="4" w:space="0"/>
              <w:left w:val="single" w:color="auto" w:sz="4" w:space="0"/>
              <w:right w:val="single" w:color="auto" w:sz="4" w:space="0"/>
            </w:tcBorders>
            <w:shd w:val="clear" w:color="auto" w:fill="FFFFFF"/>
            <w:vAlign w:val="center"/>
          </w:tcPr>
          <w:p>
            <w:pPr>
              <w:jc w:val="center"/>
              <w:rPr>
                <w:color w:val="auto"/>
                <w:sz w:val="10"/>
                <w:szCs w:val="10"/>
              </w:rPr>
            </w:pPr>
          </w:p>
        </w:tc>
      </w:tr>
      <w:tr>
        <w:tblPrEx>
          <w:tblCellMar>
            <w:top w:w="0" w:type="dxa"/>
            <w:left w:w="10" w:type="dxa"/>
            <w:bottom w:w="0" w:type="dxa"/>
            <w:right w:w="10" w:type="dxa"/>
          </w:tblCellMar>
        </w:tblPrEx>
        <w:trPr>
          <w:trHeight w:val="432" w:hRule="exact"/>
          <w:jc w:val="center"/>
        </w:trPr>
        <w:tc>
          <w:tcPr>
            <w:tcW w:w="1166" w:type="dxa"/>
            <w:tcBorders>
              <w:top w:val="single" w:color="auto" w:sz="4" w:space="0"/>
              <w:left w:val="single" w:color="auto" w:sz="4" w:space="0"/>
            </w:tcBorders>
            <w:shd w:val="clear" w:color="auto" w:fill="FFFFFF"/>
            <w:vAlign w:val="center"/>
          </w:tcPr>
          <w:p>
            <w:pPr>
              <w:jc w:val="center"/>
              <w:rPr>
                <w:color w:val="auto"/>
                <w:sz w:val="10"/>
                <w:szCs w:val="10"/>
              </w:rPr>
            </w:pPr>
          </w:p>
        </w:tc>
        <w:tc>
          <w:tcPr>
            <w:tcW w:w="3245" w:type="dxa"/>
            <w:tcBorders>
              <w:top w:val="single" w:color="auto" w:sz="4" w:space="0"/>
              <w:left w:val="single" w:color="auto" w:sz="4" w:space="0"/>
            </w:tcBorders>
            <w:shd w:val="clear" w:color="auto" w:fill="FFFFFF"/>
            <w:vAlign w:val="center"/>
          </w:tcPr>
          <w:p>
            <w:pPr>
              <w:jc w:val="center"/>
              <w:rPr>
                <w:color w:val="auto"/>
                <w:sz w:val="10"/>
                <w:szCs w:val="10"/>
              </w:rPr>
            </w:pPr>
          </w:p>
        </w:tc>
        <w:tc>
          <w:tcPr>
            <w:tcW w:w="2448" w:type="dxa"/>
            <w:tcBorders>
              <w:top w:val="single" w:color="auto" w:sz="4" w:space="0"/>
              <w:left w:val="single" w:color="auto" w:sz="4" w:space="0"/>
              <w:right w:val="single" w:color="auto" w:sz="4" w:space="0"/>
            </w:tcBorders>
            <w:shd w:val="clear" w:color="auto" w:fill="FFFFFF"/>
            <w:vAlign w:val="center"/>
          </w:tcPr>
          <w:p>
            <w:pPr>
              <w:jc w:val="center"/>
              <w:rPr>
                <w:color w:val="auto"/>
                <w:sz w:val="10"/>
                <w:szCs w:val="10"/>
              </w:rPr>
            </w:pPr>
          </w:p>
        </w:tc>
      </w:tr>
      <w:tr>
        <w:tblPrEx>
          <w:tblCellMar>
            <w:top w:w="0" w:type="dxa"/>
            <w:left w:w="10" w:type="dxa"/>
            <w:bottom w:w="0" w:type="dxa"/>
            <w:right w:w="10" w:type="dxa"/>
          </w:tblCellMar>
        </w:tblPrEx>
        <w:trPr>
          <w:trHeight w:val="386" w:hRule="exact"/>
          <w:jc w:val="center"/>
        </w:trPr>
        <w:tc>
          <w:tcPr>
            <w:tcW w:w="4411" w:type="dxa"/>
            <w:gridSpan w:val="2"/>
            <w:tcBorders>
              <w:top w:val="single" w:color="auto" w:sz="4" w:space="0"/>
              <w:left w:val="single" w:color="auto" w:sz="4" w:space="0"/>
              <w:bottom w:val="single" w:color="auto" w:sz="4" w:space="0"/>
            </w:tcBorders>
            <w:shd w:val="clear" w:color="auto" w:fill="FFFFFF"/>
            <w:vAlign w:val="center"/>
          </w:tcPr>
          <w:p>
            <w:pPr>
              <w:pStyle w:val="50"/>
              <w:spacing w:before="100" w:line="240" w:lineRule="auto"/>
              <w:ind w:firstLine="540"/>
              <w:jc w:val="center"/>
              <w:rPr>
                <w:color w:val="auto"/>
                <w:sz w:val="22"/>
                <w:szCs w:val="22"/>
              </w:rPr>
            </w:pPr>
            <w:r>
              <w:rPr>
                <w:color w:val="auto"/>
                <w:sz w:val="22"/>
                <w:szCs w:val="22"/>
              </w:rPr>
              <w:t>总价</w:t>
            </w:r>
          </w:p>
        </w:tc>
        <w:tc>
          <w:tcPr>
            <w:tcW w:w="24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auto"/>
                <w:sz w:val="10"/>
                <w:szCs w:val="10"/>
              </w:rPr>
            </w:pPr>
          </w:p>
        </w:tc>
      </w:tr>
    </w:tbl>
    <w:p>
      <w:pPr>
        <w:spacing w:after="59" w:line="1" w:lineRule="exact"/>
        <w:rPr>
          <w:color w:val="auto"/>
        </w:rPr>
      </w:pPr>
    </w:p>
    <w:p>
      <w:pPr>
        <w:pStyle w:val="56"/>
        <w:spacing w:after="0" w:line="440" w:lineRule="exact"/>
        <w:ind w:firstLine="482" w:firstLineChars="200"/>
        <w:rPr>
          <w:b/>
          <w:bCs/>
          <w:color w:val="auto"/>
          <w:sz w:val="24"/>
          <w:szCs w:val="24"/>
        </w:rPr>
      </w:pPr>
      <w:r>
        <w:rPr>
          <w:rFonts w:cs="Times New Roman"/>
          <w:b/>
          <w:bCs/>
          <w:color w:val="auto"/>
          <w:sz w:val="24"/>
          <w:szCs w:val="24"/>
          <w:lang w:val="en-US" w:eastAsia="zh-CN" w:bidi="en-US"/>
        </w:rPr>
        <w:t>1.4</w:t>
      </w:r>
      <w:r>
        <w:rPr>
          <w:b/>
          <w:bCs/>
          <w:color w:val="auto"/>
          <w:sz w:val="24"/>
          <w:szCs w:val="24"/>
        </w:rPr>
        <w:t>付款方式和发票开具方式</w:t>
      </w:r>
    </w:p>
    <w:p>
      <w:pPr>
        <w:pStyle w:val="60"/>
        <w:tabs>
          <w:tab w:val="left" w:pos="-434"/>
        </w:tabs>
        <w:spacing w:line="440" w:lineRule="exact"/>
        <w:ind w:firstLine="480" w:firstLineChars="200"/>
        <w:jc w:val="both"/>
        <w:rPr>
          <w:rFonts w:ascii="宋体" w:hAnsi="宋体" w:eastAsia="宋体"/>
          <w:color w:val="auto"/>
          <w:sz w:val="24"/>
          <w:szCs w:val="24"/>
        </w:rPr>
      </w:pPr>
      <w:r>
        <w:rPr>
          <w:rFonts w:ascii="宋体" w:hAnsi="宋体" w:eastAsia="宋体"/>
          <w:color w:val="auto"/>
          <w:sz w:val="24"/>
          <w:szCs w:val="24"/>
          <w:lang w:val="en-US" w:eastAsia="zh-CN" w:bidi="en-US"/>
        </w:rPr>
        <w:t xml:space="preserve">1.4.1 </w:t>
      </w:r>
      <w:r>
        <w:rPr>
          <w:rFonts w:hint="eastAsia" w:ascii="宋体" w:hAnsi="宋体" w:eastAsia="宋体" w:cs="宋体"/>
          <w:color w:val="auto"/>
          <w:sz w:val="24"/>
          <w:szCs w:val="24"/>
        </w:rPr>
        <w:t>付款方式：</w:t>
      </w:r>
      <w:r>
        <w:rPr>
          <w:rFonts w:ascii="宋体" w:hAnsi="宋体" w:eastAsia="宋体"/>
          <w:color w:val="auto"/>
          <w:sz w:val="24"/>
          <w:szCs w:val="24"/>
        </w:rPr>
        <w:t xml:space="preserve"> </w:t>
      </w:r>
      <w:r>
        <w:rPr>
          <w:rFonts w:ascii="宋体" w:hAnsi="宋体" w:eastAsia="宋体"/>
          <w:color w:val="auto"/>
          <w:sz w:val="24"/>
          <w:szCs w:val="24"/>
          <w:u w:val="single"/>
        </w:rPr>
        <w:t xml:space="preserve"> </w:t>
      </w:r>
      <w:r>
        <w:rPr>
          <w:rFonts w:ascii="宋体" w:hAnsi="宋体" w:eastAsia="宋体"/>
          <w:color w:val="auto"/>
          <w:sz w:val="24"/>
          <w:szCs w:val="24"/>
          <w:u w:val="single"/>
        </w:rPr>
        <w:tab/>
      </w:r>
      <w:r>
        <w:rPr>
          <w:rFonts w:hint="eastAsia" w:ascii="宋体" w:hAnsi="宋体" w:eastAsia="宋体" w:cs="宋体"/>
          <w:color w:val="auto"/>
          <w:sz w:val="24"/>
          <w:szCs w:val="24"/>
        </w:rPr>
        <w:t>；</w:t>
      </w:r>
    </w:p>
    <w:p>
      <w:pPr>
        <w:pStyle w:val="56"/>
        <w:tabs>
          <w:tab w:val="left" w:pos="7635"/>
        </w:tabs>
        <w:spacing w:after="0" w:line="440" w:lineRule="exact"/>
        <w:ind w:firstLine="480" w:firstLineChars="200"/>
        <w:jc w:val="both"/>
        <w:rPr>
          <w:color w:val="auto"/>
          <w:sz w:val="24"/>
          <w:szCs w:val="24"/>
        </w:rPr>
      </w:pPr>
      <w:r>
        <w:rPr>
          <w:rFonts w:cs="Times New Roman"/>
          <w:color w:val="auto"/>
          <w:sz w:val="24"/>
          <w:szCs w:val="24"/>
          <w:lang w:val="en-US" w:eastAsia="zh-CN" w:bidi="en-US"/>
        </w:rPr>
        <w:t>1.4.2</w:t>
      </w:r>
      <w:r>
        <w:rPr>
          <w:color w:val="auto"/>
          <w:sz w:val="24"/>
          <w:szCs w:val="24"/>
        </w:rPr>
        <w:t>发票开具方式：</w:t>
      </w:r>
      <w:r>
        <w:rPr>
          <w:color w:val="auto"/>
          <w:sz w:val="24"/>
          <w:szCs w:val="24"/>
          <w:u w:val="single"/>
        </w:rPr>
        <w:t xml:space="preserve"> </w:t>
      </w:r>
      <w:r>
        <w:rPr>
          <w:color w:val="auto"/>
          <w:sz w:val="24"/>
          <w:szCs w:val="24"/>
          <w:u w:val="single"/>
        </w:rPr>
        <w:tab/>
      </w:r>
      <w:r>
        <w:rPr>
          <w:color w:val="auto"/>
          <w:sz w:val="24"/>
          <w:szCs w:val="24"/>
        </w:rPr>
        <w:t>。</w:t>
      </w:r>
    </w:p>
    <w:p>
      <w:pPr>
        <w:pStyle w:val="56"/>
        <w:spacing w:after="0" w:line="440" w:lineRule="exact"/>
        <w:ind w:firstLine="482" w:firstLineChars="200"/>
        <w:rPr>
          <w:rFonts w:cs="Times New Roman"/>
          <w:b/>
          <w:bCs/>
          <w:color w:val="auto"/>
          <w:sz w:val="24"/>
          <w:szCs w:val="24"/>
          <w:lang w:val="en-US" w:eastAsia="zh-CN" w:bidi="en-US"/>
        </w:rPr>
      </w:pPr>
      <w:r>
        <w:rPr>
          <w:rFonts w:cs="Times New Roman"/>
          <w:b/>
          <w:bCs/>
          <w:color w:val="auto"/>
          <w:sz w:val="24"/>
          <w:szCs w:val="24"/>
          <w:lang w:val="en-US" w:eastAsia="zh-CN" w:bidi="en-US"/>
        </w:rPr>
        <w:t>1.5标的物交付期限、地点、方式和服务期限</w:t>
      </w:r>
    </w:p>
    <w:p>
      <w:pPr>
        <w:pStyle w:val="56"/>
        <w:spacing w:after="0" w:line="440" w:lineRule="exact"/>
        <w:ind w:firstLine="480" w:firstLineChars="200"/>
        <w:rPr>
          <w:rFonts w:cs="Times New Roman"/>
          <w:color w:val="auto"/>
          <w:sz w:val="24"/>
          <w:szCs w:val="24"/>
          <w:lang w:val="en-US" w:eastAsia="zh-CN" w:bidi="en-US"/>
        </w:rPr>
      </w:pPr>
      <w:r>
        <w:rPr>
          <w:rFonts w:cs="Times New Roman"/>
          <w:color w:val="auto"/>
          <w:sz w:val="24"/>
          <w:szCs w:val="24"/>
          <w:lang w:val="en-US" w:eastAsia="zh-CN" w:bidi="en-US"/>
        </w:rPr>
        <w:t>1.5.1交付期限：</w:t>
      </w:r>
      <w:r>
        <w:rPr>
          <w:rFonts w:hint="eastAsia" w:cs="Times New Roman"/>
          <w:color w:val="auto"/>
          <w:sz w:val="24"/>
          <w:szCs w:val="24"/>
          <w:u w:val="single"/>
          <w:lang w:val="en-US" w:eastAsia="zh-CN" w:bidi="en-US"/>
        </w:rPr>
        <w:t xml:space="preserve">                                      </w:t>
      </w:r>
      <w:r>
        <w:rPr>
          <w:rFonts w:cs="Times New Roman"/>
          <w:color w:val="auto"/>
          <w:sz w:val="24"/>
          <w:szCs w:val="24"/>
          <w:u w:val="single"/>
          <w:lang w:val="en-US" w:eastAsia="zh-CN" w:bidi="en-US"/>
        </w:rPr>
        <w:t xml:space="preserve"> </w:t>
      </w:r>
      <w:r>
        <w:rPr>
          <w:rFonts w:cs="Times New Roman"/>
          <w:color w:val="auto"/>
          <w:sz w:val="24"/>
          <w:szCs w:val="24"/>
          <w:u w:val="single"/>
          <w:lang w:val="en-US" w:eastAsia="zh-CN" w:bidi="en-US"/>
        </w:rPr>
        <w:tab/>
      </w:r>
    </w:p>
    <w:p>
      <w:pPr>
        <w:pStyle w:val="56"/>
        <w:spacing w:after="0" w:line="440" w:lineRule="exact"/>
        <w:ind w:firstLine="480" w:firstLineChars="200"/>
        <w:rPr>
          <w:rFonts w:cs="Times New Roman"/>
          <w:color w:val="auto"/>
          <w:sz w:val="24"/>
          <w:szCs w:val="24"/>
          <w:lang w:val="en-US" w:eastAsia="zh-CN" w:bidi="en-US"/>
        </w:rPr>
      </w:pPr>
      <w:r>
        <w:rPr>
          <w:rFonts w:cs="Times New Roman"/>
          <w:color w:val="auto"/>
          <w:sz w:val="24"/>
          <w:szCs w:val="24"/>
          <w:lang w:val="en-US" w:eastAsia="zh-CN" w:bidi="en-US"/>
        </w:rPr>
        <w:t>1</w:t>
      </w:r>
      <w:r>
        <w:rPr>
          <w:rFonts w:hint="eastAsia" w:cs="Times New Roman"/>
          <w:color w:val="auto"/>
          <w:sz w:val="24"/>
          <w:szCs w:val="24"/>
          <w:lang w:val="en-US" w:eastAsia="zh-CN" w:bidi="en-US"/>
        </w:rPr>
        <w:t>.</w:t>
      </w:r>
      <w:r>
        <w:rPr>
          <w:rFonts w:cs="Times New Roman"/>
          <w:color w:val="auto"/>
          <w:sz w:val="24"/>
          <w:szCs w:val="24"/>
          <w:lang w:val="en-US" w:eastAsia="zh-CN" w:bidi="en-US"/>
        </w:rPr>
        <w:t>5.2交付地点：</w:t>
      </w:r>
      <w:r>
        <w:rPr>
          <w:rFonts w:cs="Times New Roman"/>
          <w:color w:val="auto"/>
          <w:sz w:val="24"/>
          <w:szCs w:val="24"/>
          <w:u w:val="single"/>
          <w:lang w:val="en-US" w:eastAsia="zh-CN" w:bidi="en-US"/>
        </w:rPr>
        <w:t xml:space="preserve"> </w:t>
      </w:r>
      <w:r>
        <w:rPr>
          <w:rFonts w:cs="Times New Roman"/>
          <w:color w:val="auto"/>
          <w:sz w:val="24"/>
          <w:szCs w:val="24"/>
          <w:u w:val="single"/>
          <w:lang w:val="en-US" w:eastAsia="zh-CN" w:bidi="en-US"/>
        </w:rPr>
        <w:tab/>
      </w:r>
      <w:r>
        <w:rPr>
          <w:rFonts w:hint="eastAsia" w:cs="Times New Roman"/>
          <w:color w:val="auto"/>
          <w:sz w:val="24"/>
          <w:szCs w:val="24"/>
          <w:u w:val="single"/>
          <w:lang w:val="en-US" w:eastAsia="zh-CN" w:bidi="en-US"/>
        </w:rPr>
        <w:t xml:space="preserve">                                    </w:t>
      </w:r>
      <w:r>
        <w:rPr>
          <w:rFonts w:cs="Times New Roman"/>
          <w:color w:val="auto"/>
          <w:sz w:val="24"/>
          <w:szCs w:val="24"/>
          <w:lang w:val="en-US" w:eastAsia="zh-CN" w:bidi="en-US"/>
        </w:rPr>
        <w:t>；</w:t>
      </w:r>
    </w:p>
    <w:p>
      <w:pPr>
        <w:pStyle w:val="56"/>
        <w:spacing w:after="0" w:line="440" w:lineRule="exact"/>
        <w:ind w:firstLine="480" w:firstLineChars="200"/>
        <w:rPr>
          <w:rFonts w:cs="Times New Roman"/>
          <w:color w:val="auto"/>
          <w:sz w:val="24"/>
          <w:szCs w:val="24"/>
          <w:lang w:val="en-US" w:eastAsia="zh-CN" w:bidi="en-US"/>
        </w:rPr>
      </w:pPr>
      <w:r>
        <w:rPr>
          <w:rFonts w:cs="Times New Roman"/>
          <w:color w:val="auto"/>
          <w:sz w:val="24"/>
          <w:szCs w:val="24"/>
          <w:lang w:val="en-US" w:eastAsia="zh-CN" w:bidi="en-US"/>
        </w:rPr>
        <w:t>1.5.3交付方式：</w:t>
      </w:r>
      <w:r>
        <w:rPr>
          <w:rFonts w:cs="Times New Roman"/>
          <w:color w:val="auto"/>
          <w:sz w:val="24"/>
          <w:szCs w:val="24"/>
          <w:u w:val="single"/>
          <w:lang w:val="en-US" w:eastAsia="zh-CN" w:bidi="en-US"/>
        </w:rPr>
        <w:t xml:space="preserve"> </w:t>
      </w:r>
      <w:r>
        <w:rPr>
          <w:rFonts w:cs="Times New Roman"/>
          <w:color w:val="auto"/>
          <w:sz w:val="24"/>
          <w:szCs w:val="24"/>
          <w:u w:val="single"/>
          <w:lang w:val="en-US" w:eastAsia="zh-CN" w:bidi="en-US"/>
        </w:rPr>
        <w:tab/>
      </w:r>
      <w:r>
        <w:rPr>
          <w:rFonts w:hint="eastAsia" w:cs="Times New Roman"/>
          <w:color w:val="auto"/>
          <w:sz w:val="24"/>
          <w:szCs w:val="24"/>
          <w:u w:val="single"/>
          <w:lang w:val="en-US" w:eastAsia="zh-CN" w:bidi="en-US"/>
        </w:rPr>
        <w:t xml:space="preserve">                                     </w:t>
      </w:r>
      <w:r>
        <w:rPr>
          <w:rFonts w:cs="Times New Roman"/>
          <w:color w:val="auto"/>
          <w:sz w:val="24"/>
          <w:szCs w:val="24"/>
          <w:lang w:val="en-US" w:eastAsia="zh-CN" w:bidi="en-US"/>
        </w:rPr>
        <w:t>；</w:t>
      </w:r>
    </w:p>
    <w:p>
      <w:pPr>
        <w:pStyle w:val="56"/>
        <w:spacing w:after="0" w:line="440" w:lineRule="exact"/>
        <w:ind w:firstLine="480" w:firstLineChars="200"/>
        <w:rPr>
          <w:rFonts w:cs="Times New Roman"/>
          <w:color w:val="auto"/>
          <w:sz w:val="24"/>
          <w:szCs w:val="24"/>
          <w:lang w:val="en-US" w:eastAsia="zh-CN" w:bidi="en-US"/>
        </w:rPr>
      </w:pPr>
      <w:r>
        <w:rPr>
          <w:rFonts w:cs="Times New Roman"/>
          <w:color w:val="auto"/>
          <w:sz w:val="24"/>
          <w:szCs w:val="24"/>
          <w:lang w:val="en-US" w:eastAsia="zh-CN" w:bidi="en-US"/>
        </w:rPr>
        <w:t xml:space="preserve">1.5.4服务及质保期限： </w:t>
      </w:r>
      <w:r>
        <w:rPr>
          <w:rFonts w:cs="Times New Roman"/>
          <w:color w:val="auto"/>
          <w:sz w:val="24"/>
          <w:szCs w:val="24"/>
          <w:lang w:val="en-US" w:eastAsia="zh-CN" w:bidi="en-US"/>
        </w:rPr>
        <w:tab/>
      </w:r>
      <w:r>
        <w:rPr>
          <w:rFonts w:cs="Times New Roman"/>
          <w:color w:val="auto"/>
          <w:sz w:val="24"/>
          <w:szCs w:val="24"/>
          <w:lang w:val="en-US" w:eastAsia="zh-CN" w:bidi="en-US"/>
        </w:rPr>
        <w:t>。</w:t>
      </w:r>
    </w:p>
    <w:p>
      <w:pPr>
        <w:pStyle w:val="56"/>
        <w:spacing w:after="0" w:line="440" w:lineRule="exact"/>
        <w:ind w:firstLine="482" w:firstLineChars="200"/>
        <w:rPr>
          <w:rFonts w:cs="Times New Roman"/>
          <w:b/>
          <w:bCs/>
          <w:color w:val="auto"/>
          <w:sz w:val="24"/>
          <w:szCs w:val="24"/>
          <w:lang w:val="en-US" w:eastAsia="zh-CN" w:bidi="en-US"/>
        </w:rPr>
      </w:pPr>
      <w:r>
        <w:rPr>
          <w:rFonts w:hint="eastAsia" w:cs="Times New Roman"/>
          <w:b/>
          <w:bCs/>
          <w:color w:val="auto"/>
          <w:sz w:val="24"/>
          <w:szCs w:val="24"/>
          <w:lang w:val="en-US" w:eastAsia="zh-CN" w:bidi="en-US"/>
        </w:rPr>
        <w:t>1.6</w:t>
      </w:r>
      <w:r>
        <w:rPr>
          <w:rFonts w:cs="Times New Roman"/>
          <w:b/>
          <w:bCs/>
          <w:color w:val="auto"/>
          <w:sz w:val="24"/>
          <w:szCs w:val="24"/>
          <w:lang w:val="en-US" w:eastAsia="zh-CN" w:bidi="en-US"/>
        </w:rPr>
        <w:t>违约责任</w:t>
      </w:r>
    </w:p>
    <w:p>
      <w:pPr>
        <w:pStyle w:val="56"/>
        <w:spacing w:after="0" w:line="440" w:lineRule="exact"/>
        <w:ind w:firstLine="480" w:firstLineChars="200"/>
        <w:rPr>
          <w:rFonts w:cs="Times New Roman"/>
          <w:color w:val="auto"/>
          <w:sz w:val="24"/>
          <w:szCs w:val="24"/>
          <w:lang w:val="en-US" w:eastAsia="zh-CN" w:bidi="en-US"/>
        </w:rPr>
      </w:pPr>
      <w:r>
        <w:rPr>
          <w:rFonts w:cs="Times New Roman"/>
          <w:color w:val="auto"/>
          <w:sz w:val="24"/>
          <w:szCs w:val="24"/>
          <w:lang w:val="en-US" w:eastAsia="zh-CN" w:bidi="en-US"/>
        </w:rPr>
        <w:t>1.6.1除不可抗力外，如果乙方没有按照本合同约定的期限、地点和方式交</w:t>
      </w:r>
      <w:r>
        <w:rPr>
          <w:color w:val="auto"/>
          <w:sz w:val="24"/>
          <w:szCs w:val="24"/>
        </w:rPr>
        <w:t>付标 的物，甲方可要求乙方支付违约金，违约金按每迟延交付标的物一日的应交付而未 交付标的物价格的</w:t>
      </w:r>
      <w:r>
        <w:rPr>
          <w:color w:val="auto"/>
          <w:sz w:val="24"/>
          <w:szCs w:val="24"/>
          <w:u w:val="single"/>
        </w:rPr>
        <w:t>万分之五</w:t>
      </w:r>
      <w:r>
        <w:rPr>
          <w:color w:val="auto"/>
          <w:sz w:val="24"/>
          <w:szCs w:val="24"/>
        </w:rPr>
        <w:t>（根据项目实际填写，一般为万分之五）计算，最高限额为本合同总价的</w:t>
      </w:r>
      <w:r>
        <w:rPr>
          <w:color w:val="auto"/>
          <w:sz w:val="24"/>
          <w:szCs w:val="24"/>
          <w:u w:val="single"/>
        </w:rPr>
        <w:t xml:space="preserve"> </w:t>
      </w:r>
      <w:r>
        <w:rPr>
          <w:color w:val="auto"/>
          <w:sz w:val="24"/>
          <w:szCs w:val="24"/>
          <w:u w:val="single"/>
        </w:rPr>
        <w:tab/>
      </w:r>
      <w:r>
        <w:rPr>
          <w:color w:val="auto"/>
          <w:sz w:val="24"/>
          <w:szCs w:val="24"/>
        </w:rPr>
        <w:t>% （根据项目实际填写，一般为</w:t>
      </w:r>
      <w:r>
        <w:rPr>
          <w:rFonts w:cs="Times New Roman"/>
          <w:color w:val="auto"/>
          <w:sz w:val="24"/>
          <w:szCs w:val="24"/>
        </w:rPr>
        <w:t>20%）</w:t>
      </w:r>
      <w:r>
        <w:rPr>
          <w:rFonts w:hint="eastAsia" w:cs="Times New Roman"/>
          <w:color w:val="auto"/>
          <w:sz w:val="24"/>
          <w:szCs w:val="24"/>
          <w:lang w:eastAsia="zh-CN"/>
        </w:rPr>
        <w:t>；</w:t>
      </w:r>
      <w:r>
        <w:rPr>
          <w:color w:val="auto"/>
          <w:sz w:val="24"/>
          <w:szCs w:val="24"/>
        </w:rPr>
        <w:t>迟延超过</w:t>
      </w:r>
      <w:r>
        <w:rPr>
          <w:rFonts w:hint="eastAsia"/>
          <w:color w:val="auto"/>
          <w:sz w:val="24"/>
          <w:szCs w:val="24"/>
          <w:lang w:val="en-US" w:eastAsia="zh-CN" w:bidi="en-US"/>
        </w:rPr>
        <w:t xml:space="preserve">【 </w:t>
      </w:r>
      <w:r>
        <w:rPr>
          <w:color w:val="auto"/>
          <w:sz w:val="24"/>
          <w:szCs w:val="24"/>
        </w:rPr>
        <w:t>】日 的，甲方有权在要求乙方支付违约金的同时，书面通知乙方解除本合同，乙方应退 回全部已收取的合同价款并按合同总金额的</w:t>
      </w:r>
      <w:r>
        <w:rPr>
          <w:color w:val="auto"/>
          <w:sz w:val="24"/>
          <w:szCs w:val="24"/>
          <w:u w:val="single"/>
        </w:rPr>
        <w:t xml:space="preserve"> </w:t>
      </w:r>
      <w:r>
        <w:rPr>
          <w:color w:val="auto"/>
          <w:sz w:val="24"/>
          <w:szCs w:val="24"/>
          <w:u w:val="single"/>
        </w:rPr>
        <w:tab/>
      </w:r>
      <w:r>
        <w:rPr>
          <w:color w:val="auto"/>
          <w:sz w:val="24"/>
          <w:szCs w:val="24"/>
        </w:rPr>
        <w:t>% （根据项目实际填写，</w:t>
      </w:r>
      <w:r>
        <w:rPr>
          <w:rFonts w:cs="Times New Roman"/>
          <w:color w:val="auto"/>
          <w:sz w:val="24"/>
          <w:szCs w:val="24"/>
          <w:lang w:val="en-US" w:eastAsia="zh-CN" w:bidi="en-US"/>
        </w:rPr>
        <w:t>一般为20%）向甲方支付违约金；</w:t>
      </w:r>
    </w:p>
    <w:p>
      <w:pPr>
        <w:pStyle w:val="56"/>
        <w:spacing w:after="0" w:line="440" w:lineRule="exact"/>
        <w:ind w:firstLine="480" w:firstLineChars="200"/>
        <w:rPr>
          <w:color w:val="auto"/>
          <w:sz w:val="24"/>
          <w:szCs w:val="24"/>
        </w:rPr>
      </w:pPr>
      <w:r>
        <w:rPr>
          <w:rFonts w:cs="Times New Roman"/>
          <w:color w:val="auto"/>
          <w:sz w:val="24"/>
          <w:szCs w:val="24"/>
          <w:lang w:val="en-US" w:eastAsia="zh-CN" w:bidi="en-US"/>
        </w:rPr>
        <w:t xml:space="preserve">1.6.2除不可抗力外，如果甲方没有按照本合同约定的付款方式付款，乙方可要 </w:t>
      </w:r>
      <w:r>
        <w:rPr>
          <w:color w:val="auto"/>
          <w:sz w:val="24"/>
          <w:szCs w:val="24"/>
        </w:rPr>
        <w:t>求甲方支付违约金，违约金按每迟延付款一日的应付而未付款的</w:t>
      </w:r>
      <w:r>
        <w:rPr>
          <w:color w:val="auto"/>
          <w:sz w:val="24"/>
          <w:szCs w:val="24"/>
          <w:u w:val="single"/>
        </w:rPr>
        <w:t>万分之五</w:t>
      </w:r>
      <w:r>
        <w:rPr>
          <w:color w:val="auto"/>
          <w:sz w:val="24"/>
          <w:szCs w:val="24"/>
        </w:rPr>
        <w:t>（根据项 目实际填写，一般为万分之五）计算，最高限额为欠付金额的</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single"/>
        </w:rPr>
        <w:tab/>
      </w:r>
      <w:r>
        <w:rPr>
          <w:color w:val="auto"/>
          <w:sz w:val="24"/>
          <w:szCs w:val="24"/>
        </w:rPr>
        <w:t>% （根据项目 实际填写，一般为</w:t>
      </w:r>
      <w:r>
        <w:rPr>
          <w:rFonts w:cs="Times New Roman"/>
          <w:color w:val="auto"/>
          <w:sz w:val="24"/>
          <w:szCs w:val="24"/>
        </w:rPr>
        <w:t>20%）</w:t>
      </w:r>
      <w:r>
        <w:rPr>
          <w:rFonts w:hint="eastAsia" w:cs="Times New Roman"/>
          <w:color w:val="auto"/>
          <w:sz w:val="24"/>
          <w:szCs w:val="24"/>
          <w:lang w:eastAsia="zh-CN"/>
        </w:rPr>
        <w:t>；</w:t>
      </w:r>
      <w:r>
        <w:rPr>
          <w:color w:val="auto"/>
          <w:sz w:val="24"/>
          <w:szCs w:val="24"/>
        </w:rPr>
        <w:t>迟延付款的违约金计算数额达到前述最高限额之日起， 乙方有权在要求甲方支付违约金的同时，书面通知甲方解除本合同；</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1.6.3</w:t>
      </w:r>
      <w:r>
        <w:rPr>
          <w:color w:val="auto"/>
          <w:sz w:val="24"/>
          <w:szCs w:val="24"/>
        </w:rPr>
        <w:t>除不可抗力外，任何一方未能履行本合同约定的其他主要义务，经催告后 在合理期限内仍未履行的，或者任何一方有其他违约行为致使不能实现合同目的的, 或者任何一方有腐败行为（即：提供或给予或接受或索取任何财物或其他好处或者 采取其他不正当手段影响对方当事人在合同签订、履行过程中的行为）或者欺诈行 为（即：以谎报事实或者隐瞒真相的方法来影响对方当事人在合同签订、履行过程 中的行为）的，对方当事人可以书面通知违约方解除本合同；</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1.6.4</w:t>
      </w:r>
      <w:r>
        <w:rPr>
          <w:color w:val="auto"/>
          <w:sz w:val="24"/>
          <w:szCs w:val="24"/>
        </w:rPr>
        <w:t>乙方在质保期内未按承诺提供售后等服务的，每发生一次向甲方支</w:t>
      </w:r>
      <w:r>
        <w:rPr>
          <w:color w:val="auto"/>
          <w:sz w:val="24"/>
          <w:szCs w:val="24"/>
          <w:lang w:val="zh-CN" w:eastAsia="zh-CN" w:bidi="zh-CN"/>
        </w:rPr>
        <w:t>付</w:t>
      </w:r>
      <w:r>
        <w:rPr>
          <w:rFonts w:hint="eastAsia"/>
          <w:color w:val="auto"/>
          <w:sz w:val="24"/>
          <w:szCs w:val="24"/>
          <w:u w:val="single"/>
          <w:lang w:val="en-US" w:eastAsia="zh-CN" w:bidi="zh-CN"/>
        </w:rPr>
        <w:t xml:space="preserve">   </w:t>
      </w:r>
      <w:r>
        <w:rPr>
          <w:color w:val="auto"/>
          <w:sz w:val="24"/>
          <w:szCs w:val="24"/>
          <w:lang w:val="zh-CN" w:eastAsia="zh-CN" w:bidi="zh-CN"/>
        </w:rPr>
        <w:t>元</w:t>
      </w:r>
    </w:p>
    <w:p>
      <w:pPr>
        <w:pStyle w:val="56"/>
        <w:spacing w:after="0" w:line="440" w:lineRule="exact"/>
        <w:ind w:firstLine="480" w:firstLineChars="200"/>
        <w:rPr>
          <w:color w:val="auto"/>
          <w:sz w:val="24"/>
          <w:szCs w:val="24"/>
        </w:rPr>
      </w:pPr>
      <w:r>
        <w:rPr>
          <w:color w:val="auto"/>
          <w:sz w:val="24"/>
          <w:szCs w:val="24"/>
        </w:rPr>
        <w:t>（根据项目实际填写，一般为</w:t>
      </w:r>
      <w:r>
        <w:rPr>
          <w:rFonts w:cs="Times New Roman"/>
          <w:color w:val="auto"/>
          <w:sz w:val="24"/>
          <w:szCs w:val="24"/>
        </w:rPr>
        <w:t>2000</w:t>
      </w:r>
      <w:r>
        <w:rPr>
          <w:color w:val="auto"/>
          <w:sz w:val="24"/>
          <w:szCs w:val="24"/>
        </w:rPr>
        <w:t>元）的违约金。</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1.6.5</w:t>
      </w:r>
      <w:r>
        <w:rPr>
          <w:color w:val="auto"/>
          <w:sz w:val="24"/>
          <w:szCs w:val="24"/>
        </w:rPr>
        <w:t>任何一方按照前述约定要求违约方支付违约金的同时，仍有权要求违约方 继续履行合同、采取补救措施，并有权按照己方实际损失情况要求违约方赔偿损失； 任何一方按照前述约定要求解除本合同的同时，仍有权要求违约方支付违约金和按 照己方实际损失情况要求违约方赔偿损失；且守约方行使的任何权利救济方式均不视为其放弃了其他法定或者约定的权利救济方式；</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1.6.6</w:t>
      </w:r>
      <w:r>
        <w:rPr>
          <w:color w:val="auto"/>
          <w:sz w:val="24"/>
          <w:szCs w:val="24"/>
        </w:rPr>
        <w:t>除前述约定外，除不可抗力外，任何一方未能履行本合同约定的义务，对 方当事人均有权要求继续履行、采取补救措施或者赔偿损失等，且对方当事人行使的任何权利救济方式均不视为其放弃了其他法定或者约定的权利救济方式；</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1.6.7</w:t>
      </w:r>
      <w:r>
        <w:rPr>
          <w:color w:val="auto"/>
          <w:sz w:val="24"/>
          <w:szCs w:val="24"/>
        </w:rPr>
        <w:t>如果出现政府采购监督管理部门在处理投诉事项期间，书面通知甲方暂停 采购活动的情形，或者询问或质疑事项可能影响中标结果的，导致甲方中止履行合 同的情形，均不视为甲方违约。</w:t>
      </w:r>
    </w:p>
    <w:p>
      <w:pPr>
        <w:pStyle w:val="56"/>
        <w:spacing w:after="0" w:line="440" w:lineRule="exact"/>
        <w:ind w:firstLine="482" w:firstLineChars="200"/>
        <w:rPr>
          <w:b/>
          <w:bCs/>
          <w:color w:val="auto"/>
          <w:sz w:val="24"/>
          <w:szCs w:val="24"/>
        </w:rPr>
      </w:pPr>
      <w:r>
        <w:rPr>
          <w:rFonts w:cs="Times New Roman"/>
          <w:b/>
          <w:bCs/>
          <w:color w:val="auto"/>
          <w:sz w:val="24"/>
          <w:szCs w:val="24"/>
          <w:lang w:val="en-US" w:eastAsia="zh-CN" w:bidi="en-US"/>
        </w:rPr>
        <w:t>1.7</w:t>
      </w:r>
      <w:r>
        <w:rPr>
          <w:b/>
          <w:bCs/>
          <w:color w:val="auto"/>
          <w:sz w:val="24"/>
          <w:szCs w:val="24"/>
        </w:rPr>
        <w:t>合同争议的解决</w:t>
      </w:r>
    </w:p>
    <w:p>
      <w:pPr>
        <w:pStyle w:val="56"/>
        <w:tabs>
          <w:tab w:val="left" w:pos="7142"/>
        </w:tabs>
        <w:spacing w:after="0" w:line="440" w:lineRule="exact"/>
        <w:ind w:firstLine="480" w:firstLineChars="200"/>
        <w:rPr>
          <w:color w:val="auto"/>
          <w:sz w:val="24"/>
          <w:szCs w:val="24"/>
        </w:rPr>
      </w:pPr>
      <w:r>
        <w:rPr>
          <w:color w:val="auto"/>
          <w:sz w:val="24"/>
          <w:szCs w:val="24"/>
        </w:rPr>
        <w:t>本合同履行过程中发生的任何争议,双方当事人均可通过和解或者调解解决； 不愿和解、调解或者和解、调解不成的，可以选择下列第</w:t>
      </w:r>
      <w:r>
        <w:rPr>
          <w:color w:val="auto"/>
          <w:sz w:val="24"/>
          <w:szCs w:val="24"/>
          <w:u w:val="single"/>
        </w:rPr>
        <w:t xml:space="preserve"> </w:t>
      </w:r>
      <w:r>
        <w:rPr>
          <w:color w:val="auto"/>
          <w:sz w:val="24"/>
          <w:szCs w:val="24"/>
          <w:u w:val="single"/>
        </w:rPr>
        <w:tab/>
      </w:r>
      <w:r>
        <w:rPr>
          <w:color w:val="auto"/>
          <w:sz w:val="24"/>
          <w:szCs w:val="24"/>
        </w:rPr>
        <w:t>种方式解决：</w:t>
      </w:r>
    </w:p>
    <w:p>
      <w:pPr>
        <w:pStyle w:val="56"/>
        <w:spacing w:after="0" w:line="440" w:lineRule="exact"/>
        <w:ind w:firstLine="480" w:firstLineChars="200"/>
        <w:rPr>
          <w:color w:val="auto"/>
          <w:sz w:val="24"/>
          <w:szCs w:val="24"/>
        </w:rPr>
      </w:pPr>
      <w:r>
        <w:rPr>
          <w:rFonts w:cs="Times New Roman"/>
          <w:color w:val="auto"/>
          <w:sz w:val="24"/>
          <w:szCs w:val="24"/>
          <w:lang w:val="en-US" w:eastAsia="zh-CN" w:bidi="en-US"/>
        </w:rPr>
        <w:t>1.7.1</w:t>
      </w:r>
      <w:r>
        <w:rPr>
          <w:color w:val="auto"/>
          <w:sz w:val="24"/>
          <w:szCs w:val="24"/>
        </w:rPr>
        <w:t>将争议提交壷仲裁委员会依申请仲裁时其现行有效的仲裁规则裁决；</w:t>
      </w:r>
    </w:p>
    <w:p>
      <w:pPr>
        <w:pStyle w:val="56"/>
        <w:tabs>
          <w:tab w:val="left" w:pos="3983"/>
        </w:tabs>
        <w:spacing w:after="0" w:line="440" w:lineRule="exact"/>
        <w:ind w:firstLine="480" w:firstLineChars="200"/>
        <w:rPr>
          <w:color w:val="auto"/>
          <w:sz w:val="24"/>
          <w:szCs w:val="24"/>
        </w:rPr>
      </w:pPr>
      <w:r>
        <w:rPr>
          <w:rFonts w:cs="Times New Roman"/>
          <w:color w:val="auto"/>
          <w:sz w:val="24"/>
          <w:szCs w:val="24"/>
          <w:lang w:val="en-US" w:eastAsia="zh-CN" w:bidi="en-US"/>
        </w:rPr>
        <w:t>1.7.2</w:t>
      </w:r>
      <w:r>
        <w:rPr>
          <w:color w:val="auto"/>
          <w:sz w:val="24"/>
          <w:szCs w:val="24"/>
        </w:rPr>
        <w:t>向</w:t>
      </w:r>
      <w:r>
        <w:rPr>
          <w:color w:val="auto"/>
          <w:sz w:val="24"/>
          <w:szCs w:val="24"/>
          <w:u w:val="single"/>
        </w:rPr>
        <w:t>甲方所在地</w:t>
      </w:r>
      <w:r>
        <w:rPr>
          <w:color w:val="auto"/>
          <w:sz w:val="24"/>
          <w:szCs w:val="24"/>
        </w:rPr>
        <w:t>人民法院起诉。</w:t>
      </w:r>
    </w:p>
    <w:p>
      <w:pPr>
        <w:pStyle w:val="56"/>
        <w:spacing w:after="0" w:line="440" w:lineRule="exact"/>
        <w:ind w:firstLine="482" w:firstLineChars="200"/>
        <w:rPr>
          <w:b/>
          <w:bCs/>
          <w:color w:val="auto"/>
          <w:sz w:val="24"/>
          <w:szCs w:val="24"/>
        </w:rPr>
      </w:pPr>
      <w:r>
        <w:rPr>
          <w:rFonts w:cs="Times New Roman"/>
          <w:b/>
          <w:bCs/>
          <w:color w:val="auto"/>
          <w:sz w:val="24"/>
          <w:szCs w:val="24"/>
          <w:lang w:val="en-US" w:eastAsia="zh-CN" w:bidi="en-US"/>
        </w:rPr>
        <w:t>1.8</w:t>
      </w:r>
      <w:r>
        <w:rPr>
          <w:b/>
          <w:bCs/>
          <w:color w:val="auto"/>
          <w:sz w:val="24"/>
          <w:szCs w:val="24"/>
        </w:rPr>
        <w:t>合同生效</w:t>
      </w:r>
    </w:p>
    <w:p>
      <w:pPr>
        <w:pStyle w:val="56"/>
        <w:spacing w:after="0" w:line="440" w:lineRule="exact"/>
        <w:ind w:firstLine="480" w:firstLineChars="200"/>
        <w:rPr>
          <w:color w:val="auto"/>
          <w:sz w:val="24"/>
          <w:szCs w:val="24"/>
        </w:rPr>
      </w:pPr>
      <w:r>
        <w:rPr>
          <w:color w:val="auto"/>
          <w:sz w:val="24"/>
          <w:szCs w:val="24"/>
        </w:rPr>
        <w:t>本合同自双方当事人加盖有效电子公章时生效。</w:t>
      </w:r>
    </w:p>
    <w:tbl>
      <w:tblPr>
        <w:tblStyle w:val="20"/>
        <w:tblW w:w="0" w:type="auto"/>
        <w:tblInd w:w="0" w:type="dxa"/>
        <w:tblLayout w:type="fixed"/>
        <w:tblCellMar>
          <w:top w:w="0" w:type="dxa"/>
          <w:left w:w="10" w:type="dxa"/>
          <w:bottom w:w="0" w:type="dxa"/>
          <w:right w:w="10" w:type="dxa"/>
        </w:tblCellMar>
      </w:tblPr>
      <w:tblGrid>
        <w:gridCol w:w="3274"/>
        <w:gridCol w:w="4819"/>
      </w:tblGrid>
      <w:tr>
        <w:tblPrEx>
          <w:tblCellMar>
            <w:top w:w="0" w:type="dxa"/>
            <w:left w:w="10" w:type="dxa"/>
            <w:bottom w:w="0" w:type="dxa"/>
            <w:right w:w="10" w:type="dxa"/>
          </w:tblCellMar>
        </w:tblPrEx>
        <w:trPr>
          <w:trHeight w:val="432" w:hRule="exact"/>
        </w:trPr>
        <w:tc>
          <w:tcPr>
            <w:tcW w:w="3274" w:type="dxa"/>
            <w:shd w:val="clear" w:color="auto" w:fill="FFFFFF"/>
          </w:tcPr>
          <w:p>
            <w:pPr>
              <w:pStyle w:val="50"/>
              <w:framePr w:w="8093" w:h="6221" w:vSpace="610" w:wrap="notBeside" w:vAnchor="text" w:hAnchor="page" w:x="2406" w:y="481"/>
              <w:spacing w:line="240" w:lineRule="auto"/>
              <w:ind w:firstLine="0"/>
              <w:rPr>
                <w:color w:val="auto"/>
                <w:sz w:val="22"/>
                <w:szCs w:val="22"/>
              </w:rPr>
            </w:pPr>
            <w:r>
              <w:rPr>
                <w:color w:val="auto"/>
                <w:sz w:val="22"/>
                <w:szCs w:val="22"/>
              </w:rPr>
              <w:t>甲方：</w:t>
            </w:r>
          </w:p>
        </w:tc>
        <w:tc>
          <w:tcPr>
            <w:tcW w:w="4819" w:type="dxa"/>
            <w:shd w:val="clear" w:color="auto" w:fill="FFFFFF"/>
          </w:tcPr>
          <w:p>
            <w:pPr>
              <w:pStyle w:val="50"/>
              <w:framePr w:w="8093" w:h="6221" w:vSpace="610" w:wrap="notBeside" w:vAnchor="text" w:hAnchor="page" w:x="2406" w:y="481"/>
              <w:spacing w:line="240" w:lineRule="auto"/>
              <w:ind w:left="1380" w:firstLine="0"/>
              <w:rPr>
                <w:color w:val="auto"/>
                <w:sz w:val="22"/>
                <w:szCs w:val="22"/>
              </w:rPr>
            </w:pPr>
            <w:r>
              <w:rPr>
                <w:color w:val="auto"/>
                <w:sz w:val="22"/>
                <w:szCs w:val="22"/>
              </w:rPr>
              <w:t>乙方：</w:t>
            </w:r>
          </w:p>
        </w:tc>
      </w:tr>
      <w:tr>
        <w:tblPrEx>
          <w:tblCellMar>
            <w:top w:w="0" w:type="dxa"/>
            <w:left w:w="10" w:type="dxa"/>
            <w:bottom w:w="0" w:type="dxa"/>
            <w:right w:w="10" w:type="dxa"/>
          </w:tblCellMar>
        </w:tblPrEx>
        <w:trPr>
          <w:trHeight w:val="888" w:hRule="exact"/>
        </w:trPr>
        <w:tc>
          <w:tcPr>
            <w:tcW w:w="3274" w:type="dxa"/>
            <w:shd w:val="clear" w:color="auto" w:fill="FFFFFF"/>
          </w:tcPr>
          <w:p>
            <w:pPr>
              <w:pStyle w:val="50"/>
              <w:framePr w:w="8093" w:h="6221" w:vSpace="610" w:wrap="notBeside" w:vAnchor="text" w:hAnchor="page" w:x="2406" w:y="481"/>
              <w:spacing w:before="180" w:line="240" w:lineRule="auto"/>
              <w:ind w:firstLine="0"/>
              <w:rPr>
                <w:color w:val="auto"/>
                <w:sz w:val="22"/>
                <w:szCs w:val="22"/>
              </w:rPr>
            </w:pPr>
            <w:r>
              <w:rPr>
                <w:color w:val="auto"/>
                <w:sz w:val="22"/>
                <w:szCs w:val="22"/>
              </w:rPr>
              <w:t>统一社会信用代码：</w:t>
            </w:r>
          </w:p>
        </w:tc>
        <w:tc>
          <w:tcPr>
            <w:tcW w:w="4819" w:type="dxa"/>
            <w:shd w:val="clear" w:color="auto" w:fill="FFFFFF"/>
          </w:tcPr>
          <w:p>
            <w:pPr>
              <w:pStyle w:val="50"/>
              <w:framePr w:w="8093" w:h="6221" w:vSpace="610" w:wrap="notBeside" w:vAnchor="text" w:hAnchor="page" w:x="2406" w:y="481"/>
              <w:spacing w:before="180" w:line="240" w:lineRule="auto"/>
              <w:ind w:firstLine="0"/>
              <w:jc w:val="center"/>
              <w:rPr>
                <w:color w:val="auto"/>
                <w:sz w:val="22"/>
                <w:szCs w:val="22"/>
              </w:rPr>
            </w:pPr>
            <w:r>
              <w:rPr>
                <w:color w:val="auto"/>
                <w:sz w:val="22"/>
                <w:szCs w:val="22"/>
              </w:rPr>
              <w:t>统一社会信用代码或身份证号码</w:t>
            </w:r>
          </w:p>
        </w:tc>
      </w:tr>
      <w:tr>
        <w:tblPrEx>
          <w:tblCellMar>
            <w:top w:w="0" w:type="dxa"/>
            <w:left w:w="10" w:type="dxa"/>
            <w:bottom w:w="0" w:type="dxa"/>
            <w:right w:w="10" w:type="dxa"/>
          </w:tblCellMar>
        </w:tblPrEx>
        <w:trPr>
          <w:trHeight w:val="888" w:hRule="exact"/>
        </w:trPr>
        <w:tc>
          <w:tcPr>
            <w:tcW w:w="3274" w:type="dxa"/>
            <w:shd w:val="clear" w:color="auto" w:fill="FFFFFF"/>
            <w:vAlign w:val="bottom"/>
          </w:tcPr>
          <w:p>
            <w:pPr>
              <w:pStyle w:val="50"/>
              <w:framePr w:w="8093" w:h="6221" w:vSpace="610" w:wrap="notBeside" w:vAnchor="text" w:hAnchor="page" w:x="2406" w:y="481"/>
              <w:spacing w:line="240" w:lineRule="auto"/>
              <w:ind w:firstLine="0"/>
              <w:rPr>
                <w:color w:val="auto"/>
                <w:sz w:val="22"/>
                <w:szCs w:val="22"/>
              </w:rPr>
            </w:pPr>
            <w:r>
              <w:rPr>
                <w:color w:val="auto"/>
                <w:sz w:val="22"/>
                <w:szCs w:val="22"/>
              </w:rPr>
              <w:t>住所：</w:t>
            </w:r>
          </w:p>
        </w:tc>
        <w:tc>
          <w:tcPr>
            <w:tcW w:w="4819" w:type="dxa"/>
            <w:shd w:val="clear" w:color="auto" w:fill="FFFFFF"/>
            <w:vAlign w:val="bottom"/>
          </w:tcPr>
          <w:p>
            <w:pPr>
              <w:pStyle w:val="50"/>
              <w:framePr w:w="8093" w:h="6221" w:vSpace="610" w:wrap="notBeside" w:vAnchor="text" w:hAnchor="page" w:x="2406" w:y="481"/>
              <w:spacing w:line="240" w:lineRule="auto"/>
              <w:ind w:left="1380" w:firstLine="0"/>
              <w:rPr>
                <w:color w:val="auto"/>
                <w:sz w:val="22"/>
                <w:szCs w:val="22"/>
              </w:rPr>
            </w:pPr>
            <w:r>
              <w:rPr>
                <w:color w:val="auto"/>
                <w:sz w:val="22"/>
                <w:szCs w:val="22"/>
              </w:rPr>
              <w:t>住所：</w:t>
            </w:r>
          </w:p>
        </w:tc>
      </w:tr>
      <w:tr>
        <w:tblPrEx>
          <w:tblCellMar>
            <w:top w:w="0" w:type="dxa"/>
            <w:left w:w="10" w:type="dxa"/>
            <w:bottom w:w="0" w:type="dxa"/>
            <w:right w:w="10" w:type="dxa"/>
          </w:tblCellMar>
        </w:tblPrEx>
        <w:trPr>
          <w:trHeight w:val="595" w:hRule="exact"/>
        </w:trPr>
        <w:tc>
          <w:tcPr>
            <w:tcW w:w="3274" w:type="dxa"/>
            <w:shd w:val="clear" w:color="auto" w:fill="FFFFFF"/>
            <w:vAlign w:val="center"/>
          </w:tcPr>
          <w:p>
            <w:pPr>
              <w:pStyle w:val="50"/>
              <w:framePr w:w="8093" w:h="6221" w:vSpace="610" w:wrap="notBeside" w:vAnchor="text" w:hAnchor="page" w:x="2406" w:y="481"/>
              <w:spacing w:line="240" w:lineRule="auto"/>
              <w:ind w:firstLine="0"/>
              <w:rPr>
                <w:color w:val="auto"/>
                <w:sz w:val="22"/>
                <w:szCs w:val="22"/>
              </w:rPr>
            </w:pPr>
            <w:r>
              <w:rPr>
                <w:color w:val="auto"/>
                <w:sz w:val="22"/>
                <w:szCs w:val="22"/>
              </w:rPr>
              <w:t>法定代表人或</w:t>
            </w:r>
          </w:p>
        </w:tc>
        <w:tc>
          <w:tcPr>
            <w:tcW w:w="4819" w:type="dxa"/>
            <w:shd w:val="clear" w:color="auto" w:fill="FFFFFF"/>
            <w:vAlign w:val="center"/>
          </w:tcPr>
          <w:p>
            <w:pPr>
              <w:pStyle w:val="50"/>
              <w:framePr w:w="8093" w:h="6221" w:vSpace="610" w:wrap="notBeside" w:vAnchor="text" w:hAnchor="page" w:x="2406" w:y="481"/>
              <w:spacing w:line="240" w:lineRule="auto"/>
              <w:ind w:left="1380" w:firstLine="0"/>
              <w:rPr>
                <w:color w:val="auto"/>
                <w:sz w:val="22"/>
                <w:szCs w:val="22"/>
              </w:rPr>
            </w:pPr>
            <w:r>
              <w:rPr>
                <w:color w:val="auto"/>
                <w:sz w:val="22"/>
                <w:szCs w:val="22"/>
              </w:rPr>
              <w:t>法定代表人</w:t>
            </w:r>
          </w:p>
        </w:tc>
      </w:tr>
      <w:tr>
        <w:tblPrEx>
          <w:tblCellMar>
            <w:top w:w="0" w:type="dxa"/>
            <w:left w:w="10" w:type="dxa"/>
            <w:bottom w:w="0" w:type="dxa"/>
            <w:right w:w="10" w:type="dxa"/>
          </w:tblCellMar>
        </w:tblPrEx>
        <w:trPr>
          <w:trHeight w:val="595" w:hRule="exact"/>
        </w:trPr>
        <w:tc>
          <w:tcPr>
            <w:tcW w:w="3274" w:type="dxa"/>
            <w:shd w:val="clear" w:color="auto" w:fill="FFFFFF"/>
            <w:vAlign w:val="center"/>
          </w:tcPr>
          <w:p>
            <w:pPr>
              <w:pStyle w:val="50"/>
              <w:framePr w:w="8093" w:h="6221" w:vSpace="610" w:wrap="notBeside" w:vAnchor="text" w:hAnchor="page" w:x="2406" w:y="481"/>
              <w:spacing w:line="240" w:lineRule="auto"/>
              <w:ind w:firstLine="0"/>
              <w:rPr>
                <w:color w:val="auto"/>
                <w:sz w:val="22"/>
                <w:szCs w:val="22"/>
              </w:rPr>
            </w:pPr>
            <w:r>
              <w:rPr>
                <w:color w:val="auto"/>
                <w:sz w:val="22"/>
                <w:szCs w:val="22"/>
              </w:rPr>
              <w:t>授权代表（签字）：</w:t>
            </w:r>
          </w:p>
        </w:tc>
        <w:tc>
          <w:tcPr>
            <w:tcW w:w="4819" w:type="dxa"/>
            <w:shd w:val="clear" w:color="auto" w:fill="FFFFFF"/>
            <w:vAlign w:val="center"/>
          </w:tcPr>
          <w:p>
            <w:pPr>
              <w:pStyle w:val="50"/>
              <w:framePr w:w="8093" w:h="6221" w:vSpace="610" w:wrap="notBeside" w:vAnchor="text" w:hAnchor="page" w:x="2406" w:y="481"/>
              <w:spacing w:line="240" w:lineRule="auto"/>
              <w:ind w:left="1380" w:firstLine="0"/>
              <w:rPr>
                <w:color w:val="auto"/>
                <w:sz w:val="22"/>
                <w:szCs w:val="22"/>
              </w:rPr>
            </w:pPr>
            <w:r>
              <w:rPr>
                <w:color w:val="auto"/>
                <w:sz w:val="22"/>
                <w:szCs w:val="22"/>
              </w:rPr>
              <w:t>或授权代表（签字）：</w:t>
            </w:r>
          </w:p>
        </w:tc>
      </w:tr>
      <w:tr>
        <w:tblPrEx>
          <w:tblCellMar>
            <w:top w:w="0" w:type="dxa"/>
            <w:left w:w="10" w:type="dxa"/>
            <w:bottom w:w="0" w:type="dxa"/>
            <w:right w:w="10" w:type="dxa"/>
          </w:tblCellMar>
        </w:tblPrEx>
        <w:trPr>
          <w:trHeight w:val="595" w:hRule="exact"/>
        </w:trPr>
        <w:tc>
          <w:tcPr>
            <w:tcW w:w="3274" w:type="dxa"/>
            <w:shd w:val="clear" w:color="auto" w:fill="FFFFFF"/>
            <w:vAlign w:val="center"/>
          </w:tcPr>
          <w:p>
            <w:pPr>
              <w:pStyle w:val="50"/>
              <w:framePr w:w="8093" w:h="6221" w:vSpace="610" w:wrap="notBeside" w:vAnchor="text" w:hAnchor="page" w:x="2406" w:y="481"/>
              <w:spacing w:line="240" w:lineRule="auto"/>
              <w:ind w:firstLine="0"/>
              <w:rPr>
                <w:color w:val="auto"/>
                <w:sz w:val="22"/>
                <w:szCs w:val="22"/>
              </w:rPr>
            </w:pPr>
            <w:r>
              <w:rPr>
                <w:color w:val="auto"/>
                <w:sz w:val="22"/>
                <w:szCs w:val="22"/>
              </w:rPr>
              <w:t>联系人：</w:t>
            </w:r>
          </w:p>
        </w:tc>
        <w:tc>
          <w:tcPr>
            <w:tcW w:w="4819" w:type="dxa"/>
            <w:shd w:val="clear" w:color="auto" w:fill="FFFFFF"/>
            <w:vAlign w:val="center"/>
          </w:tcPr>
          <w:p>
            <w:pPr>
              <w:pStyle w:val="50"/>
              <w:framePr w:w="8093" w:h="6221" w:vSpace="610" w:wrap="notBeside" w:vAnchor="text" w:hAnchor="page" w:x="2406" w:y="481"/>
              <w:spacing w:line="240" w:lineRule="auto"/>
              <w:ind w:left="1380" w:firstLine="0"/>
              <w:rPr>
                <w:color w:val="auto"/>
                <w:sz w:val="22"/>
                <w:szCs w:val="22"/>
              </w:rPr>
            </w:pPr>
            <w:r>
              <w:rPr>
                <w:color w:val="auto"/>
                <w:sz w:val="22"/>
                <w:szCs w:val="22"/>
              </w:rPr>
              <w:t>联系人：</w:t>
            </w:r>
          </w:p>
        </w:tc>
      </w:tr>
      <w:tr>
        <w:tblPrEx>
          <w:tblCellMar>
            <w:top w:w="0" w:type="dxa"/>
            <w:left w:w="10" w:type="dxa"/>
            <w:bottom w:w="0" w:type="dxa"/>
            <w:right w:w="10" w:type="dxa"/>
          </w:tblCellMar>
        </w:tblPrEx>
        <w:trPr>
          <w:trHeight w:val="590" w:hRule="exact"/>
        </w:trPr>
        <w:tc>
          <w:tcPr>
            <w:tcW w:w="3274" w:type="dxa"/>
            <w:shd w:val="clear" w:color="auto" w:fill="FFFFFF"/>
            <w:vAlign w:val="center"/>
          </w:tcPr>
          <w:p>
            <w:pPr>
              <w:pStyle w:val="50"/>
              <w:framePr w:w="8093" w:h="6221" w:vSpace="610" w:wrap="notBeside" w:vAnchor="text" w:hAnchor="page" w:x="2406" w:y="481"/>
              <w:spacing w:line="240" w:lineRule="auto"/>
              <w:ind w:firstLine="0"/>
              <w:rPr>
                <w:color w:val="auto"/>
                <w:sz w:val="22"/>
                <w:szCs w:val="22"/>
              </w:rPr>
            </w:pPr>
            <w:r>
              <w:rPr>
                <w:color w:val="auto"/>
                <w:sz w:val="22"/>
                <w:szCs w:val="22"/>
              </w:rPr>
              <w:t>约定送达地址：</w:t>
            </w:r>
          </w:p>
        </w:tc>
        <w:tc>
          <w:tcPr>
            <w:tcW w:w="4819" w:type="dxa"/>
            <w:shd w:val="clear" w:color="auto" w:fill="FFFFFF"/>
            <w:vAlign w:val="center"/>
          </w:tcPr>
          <w:p>
            <w:pPr>
              <w:pStyle w:val="50"/>
              <w:framePr w:w="8093" w:h="6221" w:vSpace="610" w:wrap="notBeside" w:vAnchor="text" w:hAnchor="page" w:x="2406" w:y="481"/>
              <w:spacing w:line="240" w:lineRule="auto"/>
              <w:ind w:left="1380" w:firstLine="0"/>
              <w:rPr>
                <w:color w:val="auto"/>
                <w:sz w:val="22"/>
                <w:szCs w:val="22"/>
              </w:rPr>
            </w:pPr>
            <w:r>
              <w:rPr>
                <w:color w:val="auto"/>
                <w:sz w:val="22"/>
                <w:szCs w:val="22"/>
              </w:rPr>
              <w:t>约定送达地址：</w:t>
            </w:r>
          </w:p>
        </w:tc>
      </w:tr>
      <w:tr>
        <w:tblPrEx>
          <w:tblCellMar>
            <w:top w:w="0" w:type="dxa"/>
            <w:left w:w="10" w:type="dxa"/>
            <w:bottom w:w="0" w:type="dxa"/>
            <w:right w:w="10" w:type="dxa"/>
          </w:tblCellMar>
        </w:tblPrEx>
        <w:trPr>
          <w:trHeight w:val="595" w:hRule="exact"/>
        </w:trPr>
        <w:tc>
          <w:tcPr>
            <w:tcW w:w="3274" w:type="dxa"/>
            <w:shd w:val="clear" w:color="auto" w:fill="FFFFFF"/>
            <w:vAlign w:val="center"/>
          </w:tcPr>
          <w:p>
            <w:pPr>
              <w:pStyle w:val="50"/>
              <w:framePr w:w="8093" w:h="6221" w:vSpace="610" w:wrap="notBeside" w:vAnchor="text" w:hAnchor="page" w:x="2406" w:y="481"/>
              <w:spacing w:line="240" w:lineRule="auto"/>
              <w:ind w:firstLine="0"/>
              <w:rPr>
                <w:color w:val="auto"/>
                <w:sz w:val="22"/>
                <w:szCs w:val="22"/>
              </w:rPr>
            </w:pPr>
            <w:r>
              <w:rPr>
                <w:color w:val="auto"/>
                <w:sz w:val="22"/>
                <w:szCs w:val="22"/>
              </w:rPr>
              <w:t>邮政编码：</w:t>
            </w:r>
          </w:p>
        </w:tc>
        <w:tc>
          <w:tcPr>
            <w:tcW w:w="4819" w:type="dxa"/>
            <w:shd w:val="clear" w:color="auto" w:fill="FFFFFF"/>
            <w:vAlign w:val="center"/>
          </w:tcPr>
          <w:p>
            <w:pPr>
              <w:pStyle w:val="50"/>
              <w:framePr w:w="8093" w:h="6221" w:vSpace="610" w:wrap="notBeside" w:vAnchor="text" w:hAnchor="page" w:x="2406" w:y="481"/>
              <w:spacing w:line="240" w:lineRule="auto"/>
              <w:ind w:left="1380" w:firstLine="0"/>
              <w:rPr>
                <w:color w:val="auto"/>
                <w:sz w:val="22"/>
                <w:szCs w:val="22"/>
              </w:rPr>
            </w:pPr>
            <w:r>
              <w:rPr>
                <w:color w:val="auto"/>
                <w:sz w:val="22"/>
                <w:szCs w:val="22"/>
              </w:rPr>
              <w:t>邮政编码：</w:t>
            </w:r>
          </w:p>
        </w:tc>
      </w:tr>
      <w:tr>
        <w:tblPrEx>
          <w:tblCellMar>
            <w:top w:w="0" w:type="dxa"/>
            <w:left w:w="10" w:type="dxa"/>
            <w:bottom w:w="0" w:type="dxa"/>
            <w:right w:w="10" w:type="dxa"/>
          </w:tblCellMar>
        </w:tblPrEx>
        <w:trPr>
          <w:trHeight w:val="746" w:hRule="exact"/>
        </w:trPr>
        <w:tc>
          <w:tcPr>
            <w:tcW w:w="3274" w:type="dxa"/>
            <w:shd w:val="clear" w:color="auto" w:fill="FFFFFF"/>
            <w:vAlign w:val="center"/>
          </w:tcPr>
          <w:p>
            <w:pPr>
              <w:pStyle w:val="50"/>
              <w:framePr w:w="8093" w:h="6221" w:vSpace="610" w:wrap="notBeside" w:vAnchor="text" w:hAnchor="page" w:x="2406" w:y="481"/>
              <w:spacing w:line="240" w:lineRule="auto"/>
              <w:ind w:firstLine="0"/>
              <w:rPr>
                <w:color w:val="auto"/>
                <w:sz w:val="22"/>
                <w:szCs w:val="22"/>
                <w:lang w:eastAsia="zh-CN"/>
              </w:rPr>
            </w:pPr>
            <w:r>
              <w:rPr>
                <w:color w:val="auto"/>
                <w:sz w:val="22"/>
                <w:szCs w:val="22"/>
              </w:rPr>
              <w:t>电话：</w:t>
            </w:r>
          </w:p>
          <w:p>
            <w:pPr>
              <w:pStyle w:val="50"/>
              <w:framePr w:w="8093" w:h="6221" w:vSpace="610" w:wrap="notBeside" w:vAnchor="text" w:hAnchor="page" w:x="2406" w:y="481"/>
              <w:spacing w:line="240" w:lineRule="auto"/>
              <w:ind w:firstLine="0"/>
              <w:rPr>
                <w:color w:val="auto"/>
                <w:sz w:val="22"/>
                <w:szCs w:val="22"/>
                <w:lang w:eastAsia="zh-CN"/>
              </w:rPr>
            </w:pPr>
            <w:r>
              <w:rPr>
                <w:rFonts w:hint="eastAsia"/>
                <w:color w:val="auto"/>
                <w:sz w:val="22"/>
                <w:szCs w:val="22"/>
                <w:lang w:eastAsia="zh-CN"/>
              </w:rPr>
              <w:t>电子邮箱</w:t>
            </w:r>
            <w:r>
              <w:rPr>
                <w:color w:val="auto"/>
                <w:sz w:val="22"/>
                <w:szCs w:val="22"/>
                <w:lang w:eastAsia="zh-CN"/>
              </w:rPr>
              <w:t>：</w:t>
            </w:r>
          </w:p>
        </w:tc>
        <w:tc>
          <w:tcPr>
            <w:tcW w:w="4819" w:type="dxa"/>
            <w:shd w:val="clear" w:color="auto" w:fill="FFFFFF"/>
            <w:vAlign w:val="center"/>
          </w:tcPr>
          <w:p>
            <w:pPr>
              <w:pStyle w:val="50"/>
              <w:framePr w:w="8093" w:h="6221" w:vSpace="610" w:wrap="notBeside" w:vAnchor="text" w:hAnchor="page" w:x="2406" w:y="481"/>
              <w:spacing w:line="240" w:lineRule="auto"/>
              <w:ind w:left="1380" w:firstLine="0"/>
              <w:rPr>
                <w:color w:val="auto"/>
                <w:sz w:val="22"/>
                <w:szCs w:val="22"/>
                <w:lang w:eastAsia="zh-CN"/>
              </w:rPr>
            </w:pPr>
            <w:r>
              <w:rPr>
                <w:color w:val="auto"/>
                <w:sz w:val="22"/>
                <w:szCs w:val="22"/>
              </w:rPr>
              <w:t>电话：</w:t>
            </w:r>
          </w:p>
          <w:p>
            <w:pPr>
              <w:pStyle w:val="50"/>
              <w:framePr w:w="8093" w:h="6221" w:vSpace="610" w:wrap="notBeside" w:vAnchor="text" w:hAnchor="page" w:x="2406" w:y="481"/>
              <w:spacing w:line="240" w:lineRule="auto"/>
              <w:ind w:left="1380" w:firstLine="0"/>
              <w:rPr>
                <w:color w:val="auto"/>
                <w:sz w:val="22"/>
                <w:szCs w:val="22"/>
                <w:lang w:eastAsia="zh-CN"/>
              </w:rPr>
            </w:pPr>
            <w:r>
              <w:rPr>
                <w:rFonts w:hint="eastAsia"/>
                <w:color w:val="auto"/>
                <w:sz w:val="22"/>
                <w:szCs w:val="22"/>
                <w:lang w:eastAsia="zh-CN"/>
              </w:rPr>
              <w:t>电子邮箱</w:t>
            </w:r>
            <w:r>
              <w:rPr>
                <w:color w:val="auto"/>
                <w:sz w:val="22"/>
                <w:szCs w:val="22"/>
                <w:lang w:eastAsia="zh-CN"/>
              </w:rPr>
              <w:t>：</w:t>
            </w:r>
          </w:p>
        </w:tc>
      </w:tr>
      <w:tr>
        <w:tblPrEx>
          <w:tblCellMar>
            <w:top w:w="0" w:type="dxa"/>
            <w:left w:w="10" w:type="dxa"/>
            <w:bottom w:w="0" w:type="dxa"/>
            <w:right w:w="10" w:type="dxa"/>
          </w:tblCellMar>
        </w:tblPrEx>
        <w:trPr>
          <w:trHeight w:val="446" w:hRule="exact"/>
        </w:trPr>
        <w:tc>
          <w:tcPr>
            <w:tcW w:w="3274" w:type="dxa"/>
            <w:shd w:val="clear" w:color="auto" w:fill="FFFFFF"/>
            <w:vAlign w:val="bottom"/>
          </w:tcPr>
          <w:p>
            <w:pPr>
              <w:pStyle w:val="50"/>
              <w:framePr w:w="8093" w:h="6221" w:vSpace="610" w:wrap="notBeside" w:vAnchor="text" w:hAnchor="page" w:x="2406" w:y="481"/>
              <w:spacing w:line="240" w:lineRule="auto"/>
              <w:ind w:firstLine="0"/>
              <w:rPr>
                <w:color w:val="auto"/>
                <w:sz w:val="22"/>
                <w:szCs w:val="22"/>
              </w:rPr>
            </w:pPr>
            <w:r>
              <w:rPr>
                <w:color w:val="auto"/>
                <w:sz w:val="22"/>
                <w:szCs w:val="22"/>
              </w:rPr>
              <w:t>传真：</w:t>
            </w:r>
          </w:p>
        </w:tc>
        <w:tc>
          <w:tcPr>
            <w:tcW w:w="4819" w:type="dxa"/>
            <w:shd w:val="clear" w:color="auto" w:fill="FFFFFF"/>
            <w:vAlign w:val="bottom"/>
          </w:tcPr>
          <w:p>
            <w:pPr>
              <w:pStyle w:val="50"/>
              <w:framePr w:w="8093" w:h="6221" w:vSpace="610" w:wrap="notBeside" w:vAnchor="text" w:hAnchor="page" w:x="2406" w:y="481"/>
              <w:spacing w:line="240" w:lineRule="auto"/>
              <w:ind w:left="1380" w:firstLine="0"/>
              <w:rPr>
                <w:color w:val="auto"/>
                <w:sz w:val="22"/>
                <w:szCs w:val="22"/>
                <w:lang w:eastAsia="zh-CN"/>
              </w:rPr>
            </w:pPr>
            <w:r>
              <w:rPr>
                <w:color w:val="auto"/>
                <w:sz w:val="22"/>
                <w:szCs w:val="22"/>
              </w:rPr>
              <w:t>传真：</w:t>
            </w:r>
          </w:p>
          <w:p>
            <w:pPr>
              <w:pStyle w:val="50"/>
              <w:framePr w:w="8093" w:h="6221" w:vSpace="610" w:wrap="notBeside" w:vAnchor="text" w:hAnchor="page" w:x="2406" w:y="481"/>
              <w:spacing w:line="240" w:lineRule="auto"/>
              <w:ind w:left="1380" w:firstLine="0"/>
              <w:rPr>
                <w:color w:val="auto"/>
                <w:sz w:val="22"/>
                <w:szCs w:val="22"/>
                <w:lang w:eastAsia="zh-CN"/>
              </w:rPr>
            </w:pPr>
          </w:p>
        </w:tc>
      </w:tr>
      <w:tr>
        <w:tblPrEx>
          <w:tblCellMar>
            <w:top w:w="0" w:type="dxa"/>
            <w:left w:w="10" w:type="dxa"/>
            <w:bottom w:w="0" w:type="dxa"/>
            <w:right w:w="10" w:type="dxa"/>
          </w:tblCellMar>
        </w:tblPrEx>
        <w:trPr>
          <w:trHeight w:val="446" w:hRule="exact"/>
        </w:trPr>
        <w:tc>
          <w:tcPr>
            <w:tcW w:w="3274" w:type="dxa"/>
            <w:shd w:val="clear" w:color="auto" w:fill="FFFFFF"/>
            <w:vAlign w:val="center"/>
          </w:tcPr>
          <w:p>
            <w:pPr>
              <w:pStyle w:val="50"/>
              <w:framePr w:w="8093" w:h="6221" w:vSpace="610" w:wrap="notBeside" w:vAnchor="text" w:hAnchor="page" w:x="2406" w:y="481"/>
              <w:spacing w:line="240" w:lineRule="auto"/>
              <w:ind w:firstLine="0"/>
              <w:jc w:val="both"/>
              <w:rPr>
                <w:color w:val="auto"/>
                <w:sz w:val="22"/>
                <w:szCs w:val="22"/>
              </w:rPr>
            </w:pPr>
            <w:r>
              <w:rPr>
                <w:color w:val="auto"/>
                <w:sz w:val="22"/>
                <w:szCs w:val="22"/>
              </w:rPr>
              <w:t>开户银行：</w:t>
            </w:r>
          </w:p>
          <w:p>
            <w:pPr>
              <w:pStyle w:val="50"/>
              <w:framePr w:w="8093" w:h="6221" w:vSpace="610" w:wrap="notBeside" w:vAnchor="text" w:hAnchor="page" w:x="2406" w:y="481"/>
              <w:spacing w:line="240" w:lineRule="auto"/>
              <w:ind w:firstLine="0"/>
              <w:jc w:val="both"/>
              <w:rPr>
                <w:color w:val="auto"/>
                <w:sz w:val="22"/>
                <w:szCs w:val="22"/>
              </w:rPr>
            </w:pPr>
          </w:p>
        </w:tc>
        <w:tc>
          <w:tcPr>
            <w:tcW w:w="4819" w:type="dxa"/>
            <w:shd w:val="clear" w:color="auto" w:fill="FFFFFF"/>
            <w:vAlign w:val="center"/>
          </w:tcPr>
          <w:p>
            <w:pPr>
              <w:pStyle w:val="50"/>
              <w:framePr w:w="8093" w:h="6221" w:vSpace="610" w:wrap="notBeside" w:vAnchor="text" w:hAnchor="page" w:x="2406" w:y="481"/>
              <w:spacing w:line="240" w:lineRule="auto"/>
              <w:ind w:firstLine="1540" w:firstLineChars="700"/>
              <w:jc w:val="both"/>
              <w:rPr>
                <w:color w:val="auto"/>
                <w:sz w:val="22"/>
                <w:szCs w:val="22"/>
                <w:lang w:eastAsia="zh-CN"/>
              </w:rPr>
            </w:pPr>
            <w:r>
              <w:rPr>
                <w:color w:val="auto"/>
                <w:sz w:val="22"/>
                <w:szCs w:val="22"/>
              </w:rPr>
              <w:t>开户银行：</w:t>
            </w:r>
          </w:p>
        </w:tc>
      </w:tr>
      <w:tr>
        <w:tblPrEx>
          <w:tblCellMar>
            <w:top w:w="0" w:type="dxa"/>
            <w:left w:w="10" w:type="dxa"/>
            <w:bottom w:w="0" w:type="dxa"/>
            <w:right w:w="10" w:type="dxa"/>
          </w:tblCellMar>
        </w:tblPrEx>
        <w:trPr>
          <w:trHeight w:val="446" w:hRule="exact"/>
        </w:trPr>
        <w:tc>
          <w:tcPr>
            <w:tcW w:w="3274" w:type="dxa"/>
            <w:shd w:val="clear" w:color="auto" w:fill="FFFFFF"/>
            <w:vAlign w:val="center"/>
          </w:tcPr>
          <w:p>
            <w:pPr>
              <w:pStyle w:val="56"/>
              <w:framePr w:w="8093" w:h="6221" w:vSpace="610" w:wrap="notBeside" w:vAnchor="text" w:hAnchor="page" w:x="2406" w:y="481"/>
              <w:spacing w:after="340"/>
              <w:ind w:firstLine="0"/>
              <w:jc w:val="both"/>
              <w:rPr>
                <w:color w:val="auto"/>
              </w:rPr>
            </w:pPr>
            <w:r>
              <w:rPr>
                <w:color w:val="auto"/>
              </w:rPr>
              <w:t>开户名称：</w:t>
            </w:r>
          </w:p>
          <w:p>
            <w:pPr>
              <w:pStyle w:val="50"/>
              <w:framePr w:w="8093" w:h="6221" w:vSpace="610" w:wrap="notBeside" w:vAnchor="text" w:hAnchor="page" w:x="2406" w:y="481"/>
              <w:spacing w:line="240" w:lineRule="auto"/>
              <w:ind w:firstLine="0"/>
              <w:jc w:val="both"/>
              <w:rPr>
                <w:color w:val="auto"/>
                <w:sz w:val="22"/>
                <w:szCs w:val="22"/>
              </w:rPr>
            </w:pPr>
          </w:p>
        </w:tc>
        <w:tc>
          <w:tcPr>
            <w:tcW w:w="4819" w:type="dxa"/>
            <w:shd w:val="clear" w:color="auto" w:fill="FFFFFF"/>
            <w:vAlign w:val="center"/>
          </w:tcPr>
          <w:p>
            <w:pPr>
              <w:pStyle w:val="56"/>
              <w:framePr w:w="8093" w:h="6221" w:vSpace="610" w:wrap="notBeside" w:vAnchor="text" w:hAnchor="page" w:x="2406" w:y="481"/>
              <w:spacing w:after="340"/>
              <w:ind w:firstLine="1518" w:firstLineChars="690"/>
              <w:jc w:val="both"/>
              <w:rPr>
                <w:color w:val="auto"/>
              </w:rPr>
            </w:pPr>
            <w:r>
              <w:rPr>
                <w:color w:val="auto"/>
              </w:rPr>
              <w:t>开户名称：</w:t>
            </w:r>
          </w:p>
          <w:p>
            <w:pPr>
              <w:pStyle w:val="50"/>
              <w:framePr w:w="8093" w:h="6221" w:vSpace="610" w:wrap="notBeside" w:vAnchor="text" w:hAnchor="page" w:x="2406" w:y="481"/>
              <w:spacing w:line="240" w:lineRule="auto"/>
              <w:ind w:left="1380" w:firstLine="0"/>
              <w:jc w:val="both"/>
              <w:rPr>
                <w:color w:val="auto"/>
                <w:sz w:val="22"/>
                <w:szCs w:val="22"/>
                <w:lang w:eastAsia="zh-CN"/>
              </w:rPr>
            </w:pPr>
          </w:p>
        </w:tc>
      </w:tr>
      <w:tr>
        <w:tblPrEx>
          <w:tblCellMar>
            <w:top w:w="0" w:type="dxa"/>
            <w:left w:w="10" w:type="dxa"/>
            <w:bottom w:w="0" w:type="dxa"/>
            <w:right w:w="10" w:type="dxa"/>
          </w:tblCellMar>
        </w:tblPrEx>
        <w:trPr>
          <w:trHeight w:val="446" w:hRule="exact"/>
        </w:trPr>
        <w:tc>
          <w:tcPr>
            <w:tcW w:w="3274" w:type="dxa"/>
            <w:shd w:val="clear" w:color="auto" w:fill="FFFFFF"/>
            <w:vAlign w:val="center"/>
          </w:tcPr>
          <w:p>
            <w:pPr>
              <w:pStyle w:val="50"/>
              <w:framePr w:w="8093" w:h="6221" w:vSpace="610" w:wrap="notBeside" w:vAnchor="text" w:hAnchor="page" w:x="2406" w:y="481"/>
              <w:spacing w:line="240" w:lineRule="auto"/>
              <w:ind w:firstLine="0"/>
              <w:jc w:val="both"/>
              <w:rPr>
                <w:color w:val="auto"/>
                <w:sz w:val="22"/>
                <w:szCs w:val="22"/>
              </w:rPr>
            </w:pPr>
            <w:r>
              <w:rPr>
                <w:color w:val="auto"/>
                <w:sz w:val="22"/>
                <w:szCs w:val="22"/>
              </w:rPr>
              <w:t>开户账号：</w:t>
            </w:r>
          </w:p>
        </w:tc>
        <w:tc>
          <w:tcPr>
            <w:tcW w:w="4819" w:type="dxa"/>
            <w:shd w:val="clear" w:color="auto" w:fill="FFFFFF"/>
            <w:vAlign w:val="center"/>
          </w:tcPr>
          <w:p>
            <w:pPr>
              <w:pStyle w:val="50"/>
              <w:framePr w:w="8093" w:h="6221" w:vSpace="610" w:wrap="notBeside" w:vAnchor="text" w:hAnchor="page" w:x="2406" w:y="481"/>
              <w:spacing w:line="240" w:lineRule="auto"/>
              <w:ind w:firstLine="1540" w:firstLineChars="700"/>
              <w:jc w:val="both"/>
              <w:rPr>
                <w:color w:val="auto"/>
                <w:sz w:val="22"/>
                <w:szCs w:val="22"/>
                <w:lang w:eastAsia="zh-CN"/>
              </w:rPr>
            </w:pPr>
            <w:r>
              <w:rPr>
                <w:color w:val="auto"/>
                <w:sz w:val="22"/>
                <w:szCs w:val="22"/>
              </w:rPr>
              <w:t>开户账号：</w:t>
            </w:r>
          </w:p>
        </w:tc>
      </w:tr>
    </w:tbl>
    <w:p>
      <w:pPr>
        <w:spacing w:line="1" w:lineRule="exact"/>
        <w:rPr>
          <w:color w:val="auto"/>
        </w:rPr>
      </w:pPr>
      <w:r>
        <w:rPr>
          <w:color w:val="auto"/>
        </w:rPr>
        <w:br w:type="page"/>
      </w:r>
    </w:p>
    <w:p>
      <w:pPr>
        <w:pStyle w:val="2"/>
        <w:rPr>
          <w:color w:val="auto"/>
          <w:szCs w:val="30"/>
          <w:lang w:eastAsia="zh-CN"/>
        </w:rPr>
      </w:pPr>
      <w:bookmarkStart w:id="694" w:name="_Toc87543575"/>
      <w:r>
        <w:rPr>
          <w:color w:val="auto"/>
          <w:szCs w:val="30"/>
          <w:lang w:eastAsia="zh-CN"/>
        </w:rPr>
        <w:t>第二部分</w:t>
      </w:r>
      <w:r>
        <w:rPr>
          <w:rFonts w:hint="eastAsia"/>
          <w:color w:val="auto"/>
          <w:szCs w:val="30"/>
          <w:lang w:eastAsia="zh-CN"/>
        </w:rPr>
        <w:t xml:space="preserve"> </w:t>
      </w:r>
      <w:r>
        <w:rPr>
          <w:color w:val="auto"/>
          <w:szCs w:val="30"/>
          <w:lang w:eastAsia="zh-CN"/>
        </w:rPr>
        <w:t>合同一般条款</w:t>
      </w:r>
      <w:bookmarkEnd w:id="694"/>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en-US" w:bidi="en-US"/>
        </w:rPr>
        <w:t>2.1</w:t>
      </w:r>
      <w:r>
        <w:rPr>
          <w:b/>
          <w:bCs/>
          <w:color w:val="auto"/>
          <w:sz w:val="24"/>
          <w:szCs w:val="24"/>
        </w:rPr>
        <w:t>定义</w:t>
      </w:r>
    </w:p>
    <w:p>
      <w:pPr>
        <w:pStyle w:val="56"/>
        <w:spacing w:after="0" w:line="440" w:lineRule="exact"/>
        <w:ind w:firstLine="480" w:firstLineChars="200"/>
        <w:jc w:val="both"/>
        <w:rPr>
          <w:color w:val="auto"/>
          <w:sz w:val="24"/>
          <w:szCs w:val="24"/>
        </w:rPr>
      </w:pPr>
      <w:r>
        <w:rPr>
          <w:color w:val="auto"/>
          <w:sz w:val="24"/>
          <w:szCs w:val="24"/>
        </w:rPr>
        <w:t>本合同中的下列词语应按以下内容进行解释：</w:t>
      </w:r>
    </w:p>
    <w:p>
      <w:pPr>
        <w:pStyle w:val="56"/>
        <w:tabs>
          <w:tab w:val="left" w:pos="1992"/>
        </w:tabs>
        <w:spacing w:after="0" w:line="440" w:lineRule="exact"/>
        <w:ind w:left="480" w:firstLine="0"/>
        <w:jc w:val="both"/>
        <w:rPr>
          <w:color w:val="auto"/>
          <w:sz w:val="24"/>
          <w:szCs w:val="24"/>
        </w:rPr>
      </w:pPr>
      <w:bookmarkStart w:id="695" w:name="bookmark766"/>
      <w:bookmarkEnd w:id="695"/>
      <w:r>
        <w:rPr>
          <w:rFonts w:hint="eastAsia"/>
          <w:color w:val="auto"/>
          <w:sz w:val="24"/>
          <w:szCs w:val="24"/>
          <w:lang w:val="zh-CN" w:eastAsia="zh-CN" w:bidi="zh-CN"/>
        </w:rPr>
        <w:t>2.1.1</w:t>
      </w:r>
      <w:r>
        <w:rPr>
          <w:color w:val="auto"/>
          <w:sz w:val="24"/>
          <w:szCs w:val="24"/>
          <w:lang w:val="zh-CN" w:eastAsia="zh-CN" w:bidi="zh-CN"/>
        </w:rPr>
        <w:t>“</w:t>
      </w:r>
      <w:r>
        <w:rPr>
          <w:color w:val="auto"/>
          <w:sz w:val="24"/>
          <w:szCs w:val="24"/>
        </w:rPr>
        <w:t>合同”系指采购人和中标人签订的载明双方当事人所达成的协议，并包 括所有的附件、附录和构成合同的其他文件。</w:t>
      </w:r>
    </w:p>
    <w:p>
      <w:pPr>
        <w:pStyle w:val="56"/>
        <w:tabs>
          <w:tab w:val="left" w:pos="1992"/>
        </w:tabs>
        <w:spacing w:after="0" w:line="440" w:lineRule="exact"/>
        <w:ind w:left="480" w:firstLine="0"/>
        <w:jc w:val="both"/>
        <w:rPr>
          <w:color w:val="auto"/>
          <w:sz w:val="24"/>
          <w:szCs w:val="24"/>
        </w:rPr>
      </w:pPr>
      <w:bookmarkStart w:id="696" w:name="bookmark767"/>
      <w:bookmarkEnd w:id="696"/>
      <w:r>
        <w:rPr>
          <w:rFonts w:hint="eastAsia"/>
          <w:color w:val="auto"/>
          <w:sz w:val="24"/>
          <w:szCs w:val="24"/>
          <w:lang w:val="zh-CN" w:eastAsia="zh-CN" w:bidi="zh-CN"/>
        </w:rPr>
        <w:t>2.1.2</w:t>
      </w:r>
      <w:r>
        <w:rPr>
          <w:color w:val="auto"/>
          <w:sz w:val="24"/>
          <w:szCs w:val="24"/>
          <w:lang w:val="zh-CN" w:eastAsia="zh-CN" w:bidi="zh-CN"/>
        </w:rPr>
        <w:t>“</w:t>
      </w:r>
      <w:r>
        <w:rPr>
          <w:color w:val="auto"/>
          <w:sz w:val="24"/>
          <w:szCs w:val="24"/>
        </w:rPr>
        <w:t>合同价”系指根据合同约定，中标人在完全履行合同义务后，采购人应 支付给中标人的价格。</w:t>
      </w:r>
    </w:p>
    <w:p>
      <w:pPr>
        <w:pStyle w:val="56"/>
        <w:tabs>
          <w:tab w:val="left" w:pos="1992"/>
        </w:tabs>
        <w:spacing w:after="0" w:line="440" w:lineRule="exact"/>
        <w:ind w:left="480" w:firstLine="0"/>
        <w:jc w:val="both"/>
        <w:rPr>
          <w:color w:val="auto"/>
          <w:sz w:val="24"/>
          <w:szCs w:val="24"/>
        </w:rPr>
      </w:pPr>
      <w:bookmarkStart w:id="697" w:name="bookmark768"/>
      <w:bookmarkEnd w:id="697"/>
      <w:r>
        <w:rPr>
          <w:rFonts w:hint="eastAsia"/>
          <w:color w:val="auto"/>
          <w:sz w:val="24"/>
          <w:szCs w:val="24"/>
          <w:lang w:val="zh-CN" w:eastAsia="zh-CN" w:bidi="zh-CN"/>
        </w:rPr>
        <w:t>2.1.3</w:t>
      </w:r>
      <w:r>
        <w:rPr>
          <w:color w:val="auto"/>
          <w:sz w:val="24"/>
          <w:szCs w:val="24"/>
          <w:lang w:val="zh-CN" w:eastAsia="zh-CN" w:bidi="zh-CN"/>
        </w:rPr>
        <w:t>“</w:t>
      </w:r>
      <w:r>
        <w:rPr>
          <w:color w:val="auto"/>
          <w:sz w:val="24"/>
          <w:szCs w:val="24"/>
        </w:rPr>
        <w:t>标的物”系指中标人根据合同约定应向采购人交付的一切各种形态和种类的货物、服务和工程，包括但不限于原材料、燃料、设备、机械、仪表、备件、 计算机软件、信息化系统、信息化维保、物业服务、产品等，并包括工具、手册等 其他相关资料。</w:t>
      </w:r>
    </w:p>
    <w:p>
      <w:pPr>
        <w:pStyle w:val="56"/>
        <w:tabs>
          <w:tab w:val="left" w:pos="1992"/>
        </w:tabs>
        <w:spacing w:after="0" w:line="440" w:lineRule="exact"/>
        <w:ind w:left="480" w:firstLine="0"/>
        <w:jc w:val="both"/>
        <w:rPr>
          <w:color w:val="auto"/>
          <w:sz w:val="24"/>
          <w:szCs w:val="24"/>
        </w:rPr>
      </w:pPr>
      <w:bookmarkStart w:id="698" w:name="bookmark769"/>
      <w:bookmarkEnd w:id="698"/>
      <w:r>
        <w:rPr>
          <w:rFonts w:hint="eastAsia"/>
          <w:color w:val="auto"/>
          <w:sz w:val="24"/>
          <w:szCs w:val="24"/>
          <w:lang w:val="zh-CN" w:eastAsia="zh-CN" w:bidi="zh-CN"/>
        </w:rPr>
        <w:t>2.1.4</w:t>
      </w:r>
      <w:r>
        <w:rPr>
          <w:color w:val="auto"/>
          <w:sz w:val="24"/>
          <w:szCs w:val="24"/>
          <w:lang w:val="zh-CN" w:eastAsia="zh-CN" w:bidi="zh-CN"/>
        </w:rPr>
        <w:t>“甲</w:t>
      </w:r>
      <w:r>
        <w:rPr>
          <w:color w:val="auto"/>
          <w:sz w:val="24"/>
          <w:szCs w:val="24"/>
        </w:rPr>
        <w:t>方”系指与中标人签署合同的采购人；采购人委托采购机构代表其与 乙方签订合同的，采购人的授权委托书作为合同附件。</w:t>
      </w:r>
    </w:p>
    <w:p>
      <w:pPr>
        <w:pStyle w:val="56"/>
        <w:tabs>
          <w:tab w:val="left" w:pos="1992"/>
        </w:tabs>
        <w:spacing w:after="0" w:line="440" w:lineRule="exact"/>
        <w:ind w:left="480" w:firstLine="0"/>
        <w:jc w:val="both"/>
        <w:rPr>
          <w:color w:val="auto"/>
          <w:sz w:val="24"/>
          <w:szCs w:val="24"/>
        </w:rPr>
      </w:pPr>
      <w:bookmarkStart w:id="699" w:name="bookmark770"/>
      <w:bookmarkEnd w:id="699"/>
      <w:r>
        <w:rPr>
          <w:rFonts w:hint="eastAsia"/>
          <w:color w:val="auto"/>
          <w:sz w:val="24"/>
          <w:szCs w:val="24"/>
          <w:lang w:val="zh-CN" w:eastAsia="zh-CN" w:bidi="zh-CN"/>
        </w:rPr>
        <w:t>2.1.5</w:t>
      </w:r>
      <w:r>
        <w:rPr>
          <w:color w:val="auto"/>
          <w:sz w:val="24"/>
          <w:szCs w:val="24"/>
          <w:lang w:val="zh-CN" w:eastAsia="zh-CN" w:bidi="zh-CN"/>
        </w:rPr>
        <w:t>“</w:t>
      </w:r>
      <w:r>
        <w:rPr>
          <w:color w:val="auto"/>
          <w:sz w:val="24"/>
          <w:szCs w:val="24"/>
        </w:rPr>
        <w:t>乙方”系指根据合同约定交付标的物的中标人；两个以上的自然人、法 人或者其他组织组成一个联合体，以一个供应商的身份共同参加政府采购的，联合 体各方均应为乙方或者与乙方相同地位的合同当事人，并就合同约定的事项对甲方 承担连带责任。</w:t>
      </w:r>
    </w:p>
    <w:p>
      <w:pPr>
        <w:pStyle w:val="56"/>
        <w:tabs>
          <w:tab w:val="left" w:pos="1992"/>
        </w:tabs>
        <w:spacing w:after="0" w:line="440" w:lineRule="exact"/>
        <w:ind w:left="480" w:firstLine="0"/>
        <w:jc w:val="both"/>
        <w:rPr>
          <w:color w:val="auto"/>
          <w:sz w:val="24"/>
          <w:szCs w:val="24"/>
        </w:rPr>
      </w:pPr>
      <w:bookmarkStart w:id="700" w:name="bookmark771"/>
      <w:bookmarkEnd w:id="700"/>
      <w:r>
        <w:rPr>
          <w:rFonts w:hint="eastAsia"/>
          <w:color w:val="auto"/>
          <w:sz w:val="24"/>
          <w:szCs w:val="24"/>
          <w:lang w:val="zh-CN" w:eastAsia="zh-CN" w:bidi="zh-CN"/>
        </w:rPr>
        <w:t>2.1.6</w:t>
      </w:r>
      <w:r>
        <w:rPr>
          <w:color w:val="auto"/>
          <w:sz w:val="24"/>
          <w:szCs w:val="24"/>
          <w:lang w:val="zh-CN" w:eastAsia="zh-CN" w:bidi="zh-CN"/>
        </w:rPr>
        <w:t>“现</w:t>
      </w:r>
      <w:r>
        <w:rPr>
          <w:color w:val="auto"/>
          <w:sz w:val="24"/>
          <w:szCs w:val="24"/>
        </w:rPr>
        <w:t>场“系指合同约定标的物将要运至或者实施或者安装的地点。</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2.2</w:t>
      </w:r>
      <w:r>
        <w:rPr>
          <w:b/>
          <w:bCs/>
          <w:color w:val="auto"/>
          <w:sz w:val="24"/>
          <w:szCs w:val="24"/>
        </w:rPr>
        <w:t>技术规范</w:t>
      </w:r>
    </w:p>
    <w:p>
      <w:pPr>
        <w:pStyle w:val="56"/>
        <w:spacing w:after="0" w:line="440" w:lineRule="exact"/>
        <w:ind w:firstLine="480" w:firstLineChars="200"/>
        <w:jc w:val="both"/>
        <w:rPr>
          <w:color w:val="auto"/>
          <w:sz w:val="24"/>
          <w:szCs w:val="24"/>
        </w:rPr>
      </w:pPr>
      <w:r>
        <w:rPr>
          <w:color w:val="auto"/>
          <w:sz w:val="24"/>
          <w:szCs w:val="24"/>
        </w:rPr>
        <w:t>标的物所应遂守的技术规范应与采购文件规定的技术规范和技术规范附件（如果 有的话）及其技术规范偏差表（如果被甲方接受的话）相一致；如果采购文件中没有技 术规范的相应说明,应以国家有关部门最新颁布的相应标准和规范为准。</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2.3</w:t>
      </w:r>
      <w:r>
        <w:rPr>
          <w:b/>
          <w:bCs/>
          <w:color w:val="auto"/>
          <w:sz w:val="24"/>
          <w:szCs w:val="24"/>
        </w:rPr>
        <w:t>知识产权</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2.3.1</w:t>
      </w:r>
      <w:r>
        <w:rPr>
          <w:color w:val="auto"/>
          <w:sz w:val="24"/>
          <w:szCs w:val="24"/>
        </w:rPr>
        <w:t>乙方应保证甲方在使用该标的物或其任何一部分时不受任何第三方提出 的侵犯其著作权、商标权、专利权等知识产权方面的起诉；如果任何第三方提岀侵 权指控，乙方须与该第三方交涉并承担由此发生的一切责任、费用和赔偿；</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2.3.2</w:t>
      </w:r>
      <w:r>
        <w:rPr>
          <w:color w:val="auto"/>
          <w:sz w:val="24"/>
          <w:szCs w:val="24"/>
        </w:rPr>
        <w:t>具有知识产权的计算机软件等标的物的知识产权归属,</w:t>
      </w:r>
      <w:r>
        <w:rPr>
          <w:rFonts w:hint="eastAsia"/>
          <w:color w:val="auto"/>
          <w:sz w:val="24"/>
          <w:szCs w:val="24"/>
          <w:lang w:eastAsia="zh-CN"/>
        </w:rPr>
        <w:t>详</w:t>
      </w:r>
      <w:r>
        <w:rPr>
          <w:color w:val="auto"/>
          <w:sz w:val="24"/>
          <w:szCs w:val="24"/>
        </w:rPr>
        <w:t>见</w:t>
      </w:r>
      <w:r>
        <w:rPr>
          <w:b/>
          <w:bCs/>
          <w:color w:val="auto"/>
          <w:sz w:val="24"/>
          <w:szCs w:val="24"/>
          <w:u w:val="single"/>
        </w:rPr>
        <w:t>合同专用条款</w:t>
      </w:r>
      <w:r>
        <w:rPr>
          <w:color w:val="auto"/>
          <w:sz w:val="24"/>
          <w:szCs w:val="24"/>
        </w:rPr>
        <w:t>。</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2.4</w:t>
      </w:r>
      <w:r>
        <w:rPr>
          <w:b/>
          <w:bCs/>
          <w:color w:val="auto"/>
          <w:sz w:val="24"/>
          <w:szCs w:val="24"/>
        </w:rPr>
        <w:t>包装和装运</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2.4.1</w:t>
      </w:r>
      <w:r>
        <w:rPr>
          <w:color w:val="auto"/>
          <w:sz w:val="24"/>
          <w:szCs w:val="24"/>
        </w:rPr>
        <w:t>除</w:t>
      </w:r>
      <w:r>
        <w:rPr>
          <w:b/>
          <w:bCs/>
          <w:color w:val="auto"/>
          <w:sz w:val="24"/>
          <w:szCs w:val="24"/>
          <w:u w:val="single"/>
        </w:rPr>
        <w:t>合同专用条款</w:t>
      </w:r>
      <w:r>
        <w:rPr>
          <w:rFonts w:hint="eastAsia"/>
          <w:color w:val="auto"/>
          <w:sz w:val="24"/>
          <w:szCs w:val="24"/>
          <w:lang w:eastAsia="zh-CN"/>
        </w:rPr>
        <w:t>另有</w:t>
      </w:r>
      <w:r>
        <w:rPr>
          <w:color w:val="auto"/>
          <w:sz w:val="24"/>
          <w:szCs w:val="24"/>
        </w:rPr>
        <w:t>约定外，乙方交付的全部标的物,均应采用本行业通用 的方式进行包装，没有通用方式的，应当采取足以保护标的物的包装方式，且该包 装应符合国家有关包装的法律、法规的规定。如有必要，包装应适用于远距离运输、 防潮、防震、防锈和防粗暴装卸，确保标的物安全无损地运抵现场。由于包装不善 所</w:t>
      </w:r>
      <w:r>
        <w:rPr>
          <w:rFonts w:hint="eastAsia"/>
          <w:color w:val="auto"/>
          <w:sz w:val="24"/>
          <w:szCs w:val="24"/>
          <w:lang w:eastAsia="zh-CN"/>
        </w:rPr>
        <w:t>引</w:t>
      </w:r>
      <w:r>
        <w:rPr>
          <w:color w:val="auto"/>
          <w:sz w:val="24"/>
          <w:szCs w:val="24"/>
        </w:rPr>
        <w:t>起的标的物锈蚀、损坏和损失等一切风险均由乙方承担。</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2.4.2</w:t>
      </w:r>
      <w:r>
        <w:rPr>
          <w:color w:val="auto"/>
          <w:sz w:val="24"/>
          <w:szCs w:val="24"/>
        </w:rPr>
        <w:t>装运标的物的要求和通知，</w:t>
      </w:r>
      <w:r>
        <w:rPr>
          <w:rFonts w:hint="eastAsia"/>
          <w:color w:val="auto"/>
          <w:sz w:val="24"/>
          <w:szCs w:val="24"/>
          <w:lang w:eastAsia="zh-CN"/>
        </w:rPr>
        <w:t>详</w:t>
      </w:r>
      <w:r>
        <w:rPr>
          <w:color w:val="auto"/>
          <w:sz w:val="24"/>
          <w:szCs w:val="24"/>
        </w:rPr>
        <w:t>见</w:t>
      </w:r>
      <w:r>
        <w:rPr>
          <w:b/>
          <w:bCs/>
          <w:color w:val="auto"/>
          <w:sz w:val="24"/>
          <w:szCs w:val="24"/>
          <w:u w:val="single"/>
        </w:rPr>
        <w:t>合同专用条款</w:t>
      </w:r>
      <w:r>
        <w:rPr>
          <w:i/>
          <w:iCs/>
          <w:color w:val="auto"/>
          <w:sz w:val="24"/>
          <w:szCs w:val="24"/>
        </w:rPr>
        <w:t>。</w:t>
      </w:r>
    </w:p>
    <w:p>
      <w:pPr>
        <w:pStyle w:val="56"/>
        <w:spacing w:after="0" w:line="440" w:lineRule="exact"/>
        <w:ind w:firstLine="482" w:firstLineChars="200"/>
        <w:jc w:val="both"/>
        <w:rPr>
          <w:color w:val="auto"/>
          <w:sz w:val="24"/>
          <w:szCs w:val="24"/>
        </w:rPr>
      </w:pPr>
      <w:r>
        <w:rPr>
          <w:rFonts w:cs="Times New Roman"/>
          <w:b/>
          <w:bCs/>
          <w:color w:val="auto"/>
          <w:sz w:val="24"/>
          <w:szCs w:val="24"/>
          <w:lang w:val="en-US" w:eastAsia="zh-CN" w:bidi="en-US"/>
        </w:rPr>
        <w:t>2.5</w:t>
      </w:r>
      <w:r>
        <w:rPr>
          <w:color w:val="auto"/>
          <w:sz w:val="24"/>
          <w:szCs w:val="24"/>
        </w:rPr>
        <w:t>履约检查和问题反馈</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2.5.1</w:t>
      </w:r>
      <w:r>
        <w:rPr>
          <w:color w:val="auto"/>
          <w:sz w:val="24"/>
          <w:szCs w:val="24"/>
        </w:rPr>
        <w:t>甲方有权在其认为必要时，对乙方是否能够按照合同约定交付标的物进行 履约检查，以确保乙方所交付的标的物能够依约满足甲方之项目需求，但不得因履 约检查妨碍乙方的正常工作，乙方应予积极配合；</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2.5.2</w:t>
      </w:r>
      <w:r>
        <w:rPr>
          <w:color w:val="auto"/>
          <w:sz w:val="24"/>
          <w:szCs w:val="24"/>
        </w:rPr>
        <w:t>合同履行期间，甲方有权将履行过程中出现的问题反馈给乙方，双方当事 人应以书面形式约定需要完善和改进的内容。</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2.6</w:t>
      </w:r>
      <w:r>
        <w:rPr>
          <w:b/>
          <w:bCs/>
          <w:color w:val="auto"/>
          <w:sz w:val="24"/>
          <w:szCs w:val="24"/>
        </w:rPr>
        <w:t>结算方式和付款条件</w:t>
      </w:r>
    </w:p>
    <w:p>
      <w:pPr>
        <w:pStyle w:val="62"/>
        <w:spacing w:after="0" w:line="440" w:lineRule="exact"/>
        <w:ind w:firstLine="480" w:firstLineChars="200"/>
        <w:jc w:val="both"/>
        <w:rPr>
          <w:color w:val="auto"/>
          <w:sz w:val="24"/>
          <w:szCs w:val="24"/>
        </w:rPr>
      </w:pPr>
      <w:r>
        <w:rPr>
          <w:rFonts w:hint="eastAsia"/>
          <w:color w:val="auto"/>
          <w:sz w:val="24"/>
          <w:szCs w:val="24"/>
          <w:lang w:eastAsia="zh-CN"/>
        </w:rPr>
        <w:t>详</w:t>
      </w:r>
      <w:r>
        <w:rPr>
          <w:color w:val="auto"/>
          <w:sz w:val="24"/>
          <w:szCs w:val="24"/>
        </w:rPr>
        <w:t>见</w:t>
      </w:r>
      <w:r>
        <w:rPr>
          <w:b/>
          <w:bCs/>
          <w:color w:val="auto"/>
          <w:sz w:val="24"/>
          <w:szCs w:val="24"/>
          <w:u w:val="single"/>
        </w:rPr>
        <w:t>合</w:t>
      </w:r>
      <w:r>
        <w:rPr>
          <w:b/>
          <w:bCs/>
          <w:color w:val="auto"/>
          <w:sz w:val="24"/>
          <w:szCs w:val="24"/>
          <w:u w:val="single"/>
        </w:rPr>
        <w:t>同专用条款</w:t>
      </w:r>
      <w:r>
        <w:rPr>
          <w:i/>
          <w:iCs/>
          <w:color w:val="auto"/>
          <w:sz w:val="24"/>
          <w:szCs w:val="24"/>
        </w:rPr>
        <w:t>。</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2.7</w:t>
      </w:r>
      <w:r>
        <w:rPr>
          <w:b/>
          <w:bCs/>
          <w:color w:val="auto"/>
          <w:sz w:val="24"/>
          <w:szCs w:val="24"/>
        </w:rPr>
        <w:t>技术资料和保密义务</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2.7.1</w:t>
      </w:r>
      <w:r>
        <w:rPr>
          <w:color w:val="auto"/>
          <w:sz w:val="24"/>
          <w:szCs w:val="24"/>
        </w:rPr>
        <w:t>乙方有权依据合同约定和项目需要，向甲方了解有关情况，调阅有关资料 等，甲方应予积极配合；</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2.7.2</w:t>
      </w:r>
      <w:r>
        <w:rPr>
          <w:color w:val="auto"/>
          <w:sz w:val="24"/>
          <w:szCs w:val="24"/>
        </w:rPr>
        <w:t>乙方有义务妥善保管和保护由甲方提供的前款信息和资料等；</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2.7.3</w:t>
      </w:r>
      <w:r>
        <w:rPr>
          <w:color w:val="auto"/>
          <w:sz w:val="24"/>
          <w:szCs w:val="24"/>
        </w:rPr>
        <w:t>除非依照法律规定或者对方当事人的书面同意，任何一方均应保证不向任 何第三方提供或披露有关合同的或者履行合同过程中知悉的对方当事人任何未公开 的信息和资料，包括但不限于技术情报、技术资料、商业秘密和商业信息等，并采 取一切合理和必要措施及方式防止任何第三方接触到对方当事人的上述保密信息和 资料。</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2.8</w:t>
      </w:r>
      <w:r>
        <w:rPr>
          <w:b/>
          <w:bCs/>
          <w:color w:val="auto"/>
          <w:sz w:val="24"/>
          <w:szCs w:val="24"/>
        </w:rPr>
        <w:t>质量保证</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2.8.1</w:t>
      </w:r>
      <w:r>
        <w:rPr>
          <w:color w:val="auto"/>
          <w:sz w:val="24"/>
          <w:szCs w:val="24"/>
        </w:rPr>
        <w:t>乙方应建立和完善履行合同的内部质量保证体系，并提供相关内部规章制 度给甲方，以便甲方进行监督检查；</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2.8.2</w:t>
      </w:r>
      <w:r>
        <w:rPr>
          <w:color w:val="auto"/>
          <w:sz w:val="24"/>
          <w:szCs w:val="24"/>
        </w:rPr>
        <w:t>乙方应保证履行合同的人员数量和素质、软件和硬件设备的配置、场地、 环境和设施等满足全面履行合同的要求，并应接受甲方的监督检查。</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2.8.3</w:t>
      </w:r>
      <w:r>
        <w:rPr>
          <w:color w:val="auto"/>
          <w:sz w:val="24"/>
          <w:szCs w:val="24"/>
        </w:rPr>
        <w:t>乙方应确保项目技术人员的数量和水平与投标文件一致。未经甲方书面同 意，乙方不得擅自更换投标文件中注明的项目经理和技术负责人。否则甲方有权放 弃或终止</w:t>
      </w:r>
      <w:r>
        <w:rPr>
          <w:color w:val="auto"/>
          <w:sz w:val="24"/>
          <w:szCs w:val="24"/>
          <w:lang w:val="zh-CN" w:eastAsia="zh-CN" w:bidi="zh-CN"/>
        </w:rPr>
        <w:t>合同。</w:t>
      </w:r>
    </w:p>
    <w:p>
      <w:pPr>
        <w:pStyle w:val="56"/>
        <w:spacing w:after="0" w:line="440" w:lineRule="exact"/>
        <w:ind w:firstLine="480" w:firstLineChars="200"/>
        <w:jc w:val="both"/>
        <w:rPr>
          <w:color w:val="auto"/>
          <w:sz w:val="24"/>
          <w:szCs w:val="24"/>
          <w:lang w:eastAsia="zh-CN"/>
        </w:rPr>
      </w:pPr>
      <w:r>
        <w:rPr>
          <w:rFonts w:cs="Times New Roman"/>
          <w:color w:val="auto"/>
          <w:sz w:val="24"/>
          <w:szCs w:val="24"/>
          <w:lang w:val="en-US" w:eastAsia="zh-CN" w:bidi="en-US"/>
        </w:rPr>
        <w:t>2.8.4</w:t>
      </w:r>
      <w:r>
        <w:rPr>
          <w:color w:val="auto"/>
          <w:sz w:val="24"/>
          <w:szCs w:val="24"/>
        </w:rPr>
        <w:t>因乙方原因造成甲方其他系统不能正常运行，酿成重大事故（工作日系统 中断一天以上）的，乙方应承担全部法律责任，并赔偿经济损失，赔偿金额为项目 总价的</w:t>
      </w:r>
      <w:r>
        <w:rPr>
          <w:rFonts w:cs="Times New Roman"/>
          <w:color w:val="auto"/>
          <w:sz w:val="24"/>
          <w:szCs w:val="24"/>
          <w:u w:val="single"/>
        </w:rPr>
        <w:t>30</w:t>
      </w:r>
      <w:r>
        <w:rPr>
          <w:rFonts w:cs="Times New Roman"/>
          <w:color w:val="auto"/>
          <w:sz w:val="24"/>
          <w:szCs w:val="24"/>
        </w:rPr>
        <w:t xml:space="preserve">% </w:t>
      </w:r>
      <w:r>
        <w:rPr>
          <w:color w:val="auto"/>
          <w:sz w:val="24"/>
          <w:szCs w:val="24"/>
        </w:rPr>
        <w:t>（根据项目实际情况填写，一般为</w:t>
      </w:r>
      <w:r>
        <w:rPr>
          <w:rFonts w:cs="Times New Roman"/>
          <w:color w:val="auto"/>
          <w:sz w:val="24"/>
          <w:szCs w:val="24"/>
        </w:rPr>
        <w:t>30%）</w:t>
      </w:r>
      <w:r>
        <w:rPr>
          <w:rFonts w:hint="eastAsia" w:cs="Times New Roman"/>
          <w:color w:val="auto"/>
          <w:sz w:val="24"/>
          <w:szCs w:val="24"/>
          <w:lang w:eastAsia="zh-CN"/>
        </w:rPr>
        <w:t>。</w:t>
      </w:r>
    </w:p>
    <w:p>
      <w:pPr>
        <w:pStyle w:val="56"/>
        <w:spacing w:after="0" w:line="440" w:lineRule="exact"/>
        <w:ind w:firstLine="482" w:firstLineChars="200"/>
        <w:rPr>
          <w:b/>
          <w:bCs/>
          <w:color w:val="auto"/>
          <w:sz w:val="24"/>
          <w:szCs w:val="24"/>
        </w:rPr>
      </w:pPr>
      <w:r>
        <w:rPr>
          <w:rFonts w:cs="Times New Roman"/>
          <w:b/>
          <w:bCs/>
          <w:color w:val="auto"/>
          <w:sz w:val="24"/>
          <w:szCs w:val="24"/>
          <w:lang w:val="en-US" w:eastAsia="zh-CN" w:bidi="en-US"/>
        </w:rPr>
        <w:t>2.9</w:t>
      </w:r>
      <w:r>
        <w:rPr>
          <w:b/>
          <w:bCs/>
          <w:color w:val="auto"/>
          <w:sz w:val="24"/>
          <w:szCs w:val="24"/>
        </w:rPr>
        <w:t>标的物的风险负担</w:t>
      </w:r>
    </w:p>
    <w:p>
      <w:pPr>
        <w:pStyle w:val="56"/>
        <w:spacing w:after="0" w:line="440" w:lineRule="exact"/>
        <w:ind w:firstLine="480" w:firstLineChars="200"/>
        <w:jc w:val="both"/>
        <w:rPr>
          <w:color w:val="auto"/>
          <w:sz w:val="24"/>
          <w:szCs w:val="24"/>
          <w:lang w:eastAsia="zh-CN"/>
        </w:rPr>
      </w:pPr>
      <w:r>
        <w:rPr>
          <w:color w:val="auto"/>
          <w:sz w:val="24"/>
          <w:szCs w:val="24"/>
        </w:rPr>
        <w:t>标的物或者在途标的物或者交付给第一承运人后的标的物毁损、灭失的风险负 担</w:t>
      </w:r>
      <w:r>
        <w:rPr>
          <w:rFonts w:hint="eastAsia"/>
          <w:color w:val="auto"/>
          <w:sz w:val="24"/>
          <w:szCs w:val="24"/>
          <w:lang w:eastAsia="zh-CN"/>
        </w:rPr>
        <w:t>详</w:t>
      </w:r>
      <w:r>
        <w:rPr>
          <w:color w:val="auto"/>
          <w:sz w:val="24"/>
          <w:szCs w:val="24"/>
        </w:rPr>
        <w:t>见</w:t>
      </w:r>
      <w:r>
        <w:rPr>
          <w:b/>
          <w:bCs/>
          <w:color w:val="auto"/>
          <w:sz w:val="24"/>
          <w:szCs w:val="24"/>
          <w:u w:val="single"/>
        </w:rPr>
        <w:t>合</w:t>
      </w:r>
      <w:r>
        <w:rPr>
          <w:b/>
          <w:bCs/>
          <w:color w:val="auto"/>
          <w:sz w:val="24"/>
          <w:szCs w:val="24"/>
          <w:u w:val="single"/>
        </w:rPr>
        <w:t>同专用条款</w:t>
      </w:r>
      <w:r>
        <w:rPr>
          <w:rFonts w:hint="eastAsia"/>
          <w:b/>
          <w:bCs/>
          <w:color w:val="auto"/>
          <w:sz w:val="24"/>
          <w:szCs w:val="24"/>
          <w:u w:val="single"/>
          <w:lang w:eastAsia="zh-CN"/>
        </w:rPr>
        <w:t>。</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2.10</w:t>
      </w:r>
      <w:r>
        <w:rPr>
          <w:b/>
          <w:bCs/>
          <w:color w:val="auto"/>
          <w:sz w:val="24"/>
          <w:szCs w:val="24"/>
        </w:rPr>
        <w:t>延迟交货/交付</w:t>
      </w:r>
    </w:p>
    <w:p>
      <w:pPr>
        <w:pStyle w:val="56"/>
        <w:spacing w:after="0" w:line="440" w:lineRule="exact"/>
        <w:ind w:firstLine="480" w:firstLineChars="200"/>
        <w:jc w:val="both"/>
        <w:rPr>
          <w:color w:val="auto"/>
          <w:sz w:val="24"/>
          <w:szCs w:val="24"/>
        </w:rPr>
      </w:pPr>
      <w:r>
        <w:rPr>
          <w:color w:val="auto"/>
          <w:sz w:val="24"/>
          <w:szCs w:val="24"/>
        </w:rPr>
        <w:t>在合同履行过程中，如果乙方遇到不能按时交付标的物的情况，应及时以书面 形式将不能按时交付标的物的理由、预期延误时间通知甲方；甲方收到乙方通知后， 认为其理由正当的，可以书面形式酌情同意乙方可以延长交货的具体时间。</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2.11</w:t>
      </w:r>
      <w:r>
        <w:rPr>
          <w:b/>
          <w:bCs/>
          <w:color w:val="auto"/>
          <w:sz w:val="24"/>
          <w:szCs w:val="24"/>
        </w:rPr>
        <w:t>合同变更</w:t>
      </w:r>
    </w:p>
    <w:p>
      <w:pPr>
        <w:pStyle w:val="56"/>
        <w:spacing w:after="0" w:line="440" w:lineRule="exact"/>
        <w:ind w:firstLine="480" w:firstLineChars="200"/>
        <w:jc w:val="both"/>
        <w:rPr>
          <w:color w:val="auto"/>
          <w:sz w:val="24"/>
          <w:szCs w:val="24"/>
          <w:lang w:eastAsia="zh-CN"/>
        </w:rPr>
      </w:pPr>
      <w:r>
        <w:rPr>
          <w:rFonts w:cs="Times New Roman"/>
          <w:color w:val="auto"/>
          <w:sz w:val="24"/>
          <w:szCs w:val="24"/>
          <w:lang w:val="en-US" w:eastAsia="zh-CN" w:bidi="en-US"/>
        </w:rPr>
        <w:t>2.11.1</w:t>
      </w:r>
      <w:r>
        <w:rPr>
          <w:color w:val="auto"/>
          <w:sz w:val="24"/>
          <w:szCs w:val="24"/>
        </w:rPr>
        <w:t>双方当事人协商一致，可以签订书面补充合同的形式变更合同，但不得 违背采购文件确定的事项。如果系追加与合同标的相同的标的物的，那么需经采购 监督管理部门同意，且所有补充合同的采购金额不得超过原合同价的</w:t>
      </w:r>
      <w:r>
        <w:rPr>
          <w:rFonts w:cs="Times New Roman"/>
          <w:color w:val="auto"/>
          <w:sz w:val="24"/>
          <w:szCs w:val="24"/>
        </w:rPr>
        <w:t>10%</w:t>
      </w:r>
      <w:r>
        <w:rPr>
          <w:rFonts w:hint="eastAsia" w:cs="Times New Roman"/>
          <w:color w:val="auto"/>
          <w:sz w:val="24"/>
          <w:szCs w:val="24"/>
          <w:lang w:eastAsia="zh-CN"/>
        </w:rPr>
        <w:t>；</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2.11.2</w:t>
      </w:r>
      <w:r>
        <w:rPr>
          <w:color w:val="auto"/>
          <w:sz w:val="24"/>
          <w:szCs w:val="24"/>
        </w:rPr>
        <w:t>合同继续履行将损害国家利益和社会公共利益的，双方当事人应当以书 面形式变更合同。有过错的一方应当承担赔偿责任，双方当事人都有过错的，各自 承担相应的责任。</w:t>
      </w:r>
    </w:p>
    <w:p>
      <w:pPr>
        <w:pStyle w:val="56"/>
        <w:spacing w:after="0" w:line="440" w:lineRule="exact"/>
        <w:ind w:firstLine="482" w:firstLineChars="200"/>
        <w:rPr>
          <w:b/>
          <w:bCs/>
          <w:color w:val="auto"/>
          <w:sz w:val="24"/>
          <w:szCs w:val="24"/>
        </w:rPr>
      </w:pPr>
      <w:r>
        <w:rPr>
          <w:rFonts w:cs="Times New Roman"/>
          <w:b/>
          <w:bCs/>
          <w:color w:val="auto"/>
          <w:sz w:val="24"/>
          <w:szCs w:val="24"/>
          <w:lang w:val="en-US" w:eastAsia="zh-CN" w:bidi="en-US"/>
        </w:rPr>
        <w:t>2.12</w:t>
      </w:r>
      <w:r>
        <w:rPr>
          <w:b/>
          <w:bCs/>
          <w:color w:val="auto"/>
          <w:sz w:val="24"/>
          <w:szCs w:val="24"/>
        </w:rPr>
        <w:t>合同转让和分包</w:t>
      </w:r>
    </w:p>
    <w:p>
      <w:pPr>
        <w:pStyle w:val="56"/>
        <w:spacing w:after="0" w:line="440" w:lineRule="exact"/>
        <w:ind w:firstLine="480" w:firstLineChars="200"/>
        <w:jc w:val="both"/>
        <w:rPr>
          <w:color w:val="auto"/>
          <w:sz w:val="24"/>
          <w:szCs w:val="24"/>
        </w:rPr>
      </w:pPr>
      <w:r>
        <w:rPr>
          <w:color w:val="auto"/>
          <w:sz w:val="24"/>
          <w:szCs w:val="24"/>
        </w:rPr>
        <w:t>合同的权利义务依法不得转让，但经甲方书面同意，乙方可以依法采取分包方 式履行合同，即：依法可以将合同项下的部分非主体、非关键性工作分包给他人完 成，接受分包的供应商应当具备相应的资格条件，并不得再次分包，且乙方应就分 包项目向甲方负责,并与分包供应商就分包项目向甲方承担连带责任。</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2.13</w:t>
      </w:r>
      <w:r>
        <w:rPr>
          <w:b/>
          <w:bCs/>
          <w:color w:val="auto"/>
          <w:sz w:val="24"/>
          <w:szCs w:val="24"/>
        </w:rPr>
        <w:t>不可抗力</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2.13.1</w:t>
      </w:r>
      <w:r>
        <w:rPr>
          <w:color w:val="auto"/>
          <w:sz w:val="24"/>
          <w:szCs w:val="24"/>
        </w:rPr>
        <w:t>如果任何一方遭遇法律规定的不可抗力，致使合同履行受阻时，履行合 同的期限应予延长，延长的期限应相当于不可抗力所影响的时间；</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2.13.2</w:t>
      </w:r>
      <w:r>
        <w:rPr>
          <w:color w:val="auto"/>
          <w:sz w:val="24"/>
          <w:szCs w:val="24"/>
        </w:rPr>
        <w:t>受不可抗力影响的一方在不可抗力发生后，</w:t>
      </w:r>
      <w:r>
        <w:rPr>
          <w:color w:val="auto"/>
          <w:sz w:val="24"/>
          <w:szCs w:val="24"/>
          <w:lang w:val="zh-CN" w:eastAsia="zh-CN" w:bidi="zh-CN"/>
        </w:rPr>
        <w:t>应在</w:t>
      </w:r>
      <w:r>
        <w:rPr>
          <w:b/>
          <w:bCs/>
          <w:color w:val="auto"/>
          <w:sz w:val="24"/>
          <w:szCs w:val="24"/>
          <w:u w:val="single"/>
        </w:rPr>
        <w:t>合</w:t>
      </w:r>
      <w:r>
        <w:rPr>
          <w:b/>
          <w:bCs/>
          <w:color w:val="auto"/>
          <w:sz w:val="24"/>
          <w:szCs w:val="24"/>
          <w:u w:val="single"/>
        </w:rPr>
        <w:t>同专用条款</w:t>
      </w:r>
      <w:r>
        <w:rPr>
          <w:color w:val="auto"/>
          <w:sz w:val="24"/>
          <w:szCs w:val="24"/>
        </w:rPr>
        <w:t>约定时间 内以书面形式通知对方当事人，并在</w:t>
      </w:r>
      <w:r>
        <w:rPr>
          <w:b/>
          <w:bCs/>
          <w:color w:val="auto"/>
          <w:sz w:val="24"/>
          <w:szCs w:val="24"/>
          <w:u w:val="single"/>
        </w:rPr>
        <w:t>合</w:t>
      </w:r>
      <w:r>
        <w:rPr>
          <w:b/>
          <w:bCs/>
          <w:color w:val="auto"/>
          <w:sz w:val="24"/>
          <w:szCs w:val="24"/>
          <w:u w:val="single"/>
        </w:rPr>
        <w:t>同专用条款</w:t>
      </w:r>
      <w:r>
        <w:rPr>
          <w:color w:val="auto"/>
          <w:sz w:val="24"/>
          <w:szCs w:val="24"/>
          <w:u w:val="single"/>
        </w:rPr>
        <w:t>约</w:t>
      </w:r>
      <w:r>
        <w:rPr>
          <w:color w:val="auto"/>
          <w:sz w:val="24"/>
          <w:szCs w:val="24"/>
        </w:rPr>
        <w:t>定时间内,将有关部门出具的 证明文件送达对方当事人。</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2.13.3</w:t>
      </w:r>
      <w:r>
        <w:rPr>
          <w:color w:val="auto"/>
          <w:sz w:val="24"/>
          <w:szCs w:val="24"/>
        </w:rPr>
        <w:t>因不可抗力致使不能实现合同目的的，当事人可以解除合同；</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2.13.4</w:t>
      </w:r>
      <w:r>
        <w:rPr>
          <w:color w:val="auto"/>
          <w:sz w:val="24"/>
          <w:szCs w:val="24"/>
        </w:rPr>
        <w:t>因不可抗力致使合同有变更必要的，双方当事人应在</w:t>
      </w:r>
      <w:r>
        <w:rPr>
          <w:b/>
          <w:bCs/>
          <w:color w:val="auto"/>
          <w:sz w:val="24"/>
          <w:szCs w:val="24"/>
          <w:u w:val="single"/>
        </w:rPr>
        <w:t>合</w:t>
      </w:r>
      <w:r>
        <w:rPr>
          <w:b/>
          <w:bCs/>
          <w:color w:val="auto"/>
          <w:sz w:val="24"/>
          <w:szCs w:val="24"/>
          <w:u w:val="single"/>
        </w:rPr>
        <w:t>同专用条款</w:t>
      </w:r>
      <w:r>
        <w:rPr>
          <w:color w:val="auto"/>
          <w:sz w:val="24"/>
          <w:szCs w:val="24"/>
        </w:rPr>
        <w:t>约定 时间内以书面形式变更合同；</w:t>
      </w:r>
    </w:p>
    <w:p>
      <w:pPr>
        <w:pStyle w:val="64"/>
        <w:spacing w:line="440" w:lineRule="exact"/>
        <w:ind w:firstLine="482" w:firstLineChars="200"/>
        <w:jc w:val="both"/>
        <w:rPr>
          <w:rFonts w:ascii="宋体" w:hAnsi="宋体" w:eastAsia="宋体"/>
          <w:b/>
          <w:bCs/>
          <w:color w:val="auto"/>
          <w:sz w:val="24"/>
          <w:szCs w:val="24"/>
        </w:rPr>
      </w:pPr>
      <w:r>
        <w:rPr>
          <w:rFonts w:ascii="宋体" w:hAnsi="宋体" w:eastAsia="宋体"/>
          <w:b/>
          <w:bCs/>
          <w:color w:val="auto"/>
          <w:sz w:val="24"/>
          <w:szCs w:val="24"/>
          <w:lang w:val="en-US" w:eastAsia="zh-CN" w:bidi="en-US"/>
        </w:rPr>
        <w:t>2.14</w:t>
      </w:r>
      <w:r>
        <w:rPr>
          <w:rFonts w:ascii="宋体" w:hAnsi="宋体" w:eastAsia="宋体" w:cs="宋体"/>
          <w:b/>
          <w:bCs/>
          <w:color w:val="auto"/>
          <w:sz w:val="24"/>
          <w:szCs w:val="24"/>
        </w:rPr>
        <w:t>税费</w:t>
      </w:r>
    </w:p>
    <w:p>
      <w:pPr>
        <w:pStyle w:val="56"/>
        <w:spacing w:after="0" w:line="440" w:lineRule="exact"/>
        <w:ind w:firstLine="480" w:firstLineChars="200"/>
        <w:jc w:val="both"/>
        <w:rPr>
          <w:color w:val="auto"/>
          <w:sz w:val="24"/>
          <w:szCs w:val="24"/>
        </w:rPr>
      </w:pPr>
      <w:r>
        <w:rPr>
          <w:color w:val="auto"/>
          <w:sz w:val="24"/>
          <w:szCs w:val="24"/>
        </w:rPr>
        <w:t>与合同有关的一切税费，均按照中华人民共和国法律的相关规定执行。</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2.15</w:t>
      </w:r>
      <w:r>
        <w:rPr>
          <w:b/>
          <w:bCs/>
          <w:color w:val="auto"/>
          <w:sz w:val="24"/>
          <w:szCs w:val="24"/>
        </w:rPr>
        <w:t>乙方破产</w:t>
      </w:r>
    </w:p>
    <w:p>
      <w:pPr>
        <w:pStyle w:val="56"/>
        <w:spacing w:after="0" w:line="440" w:lineRule="exact"/>
        <w:ind w:firstLine="480" w:firstLineChars="200"/>
        <w:jc w:val="both"/>
        <w:rPr>
          <w:color w:val="auto"/>
          <w:sz w:val="24"/>
          <w:szCs w:val="24"/>
        </w:rPr>
      </w:pPr>
      <w:r>
        <w:rPr>
          <w:color w:val="auto"/>
          <w:sz w:val="24"/>
          <w:szCs w:val="24"/>
        </w:rPr>
        <w:t>如果乙方破产导致合同无法履行时，甲方可以书面形式通知乙方终止合同且不 给予乙方任何补偿和赔偿，但合同的终止不损害或不影响甲方已经采取或将要采取 的任何要求乙方支付违约金、赔偿损失等的行动或补救措施的权利。</w:t>
      </w:r>
    </w:p>
    <w:p>
      <w:pPr>
        <w:pStyle w:val="56"/>
        <w:spacing w:after="0" w:line="440" w:lineRule="exact"/>
        <w:ind w:firstLine="482" w:firstLineChars="200"/>
        <w:jc w:val="both"/>
        <w:rPr>
          <w:color w:val="auto"/>
          <w:sz w:val="24"/>
          <w:szCs w:val="24"/>
        </w:rPr>
      </w:pPr>
      <w:r>
        <w:rPr>
          <w:rFonts w:cs="Times New Roman"/>
          <w:b/>
          <w:bCs/>
          <w:color w:val="auto"/>
          <w:sz w:val="24"/>
          <w:szCs w:val="24"/>
          <w:lang w:val="en-US" w:eastAsia="zh-CN" w:bidi="en-US"/>
        </w:rPr>
        <w:t>2.16</w:t>
      </w:r>
      <w:r>
        <w:rPr>
          <w:b/>
          <w:bCs/>
          <w:color w:val="auto"/>
          <w:sz w:val="24"/>
          <w:szCs w:val="24"/>
        </w:rPr>
        <w:t>合同中止、终止</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2.16.1</w:t>
      </w:r>
      <w:r>
        <w:rPr>
          <w:color w:val="auto"/>
          <w:sz w:val="24"/>
          <w:szCs w:val="24"/>
        </w:rPr>
        <w:t>双方当事人不得擅自中止或者终止合同；</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2.16.2</w:t>
      </w:r>
      <w:r>
        <w:rPr>
          <w:color w:val="auto"/>
          <w:sz w:val="24"/>
          <w:szCs w:val="24"/>
        </w:rPr>
        <w:t>合同继续履行将损害国家利益和社会公共利益的，双方当事人应当中止 或者终止合同。有过错的一方应当承担赔偿责任，双方当事人都有过错的，各自承 担相应的责任。</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2.17</w:t>
      </w:r>
      <w:r>
        <w:rPr>
          <w:b/>
          <w:bCs/>
          <w:color w:val="auto"/>
          <w:sz w:val="24"/>
          <w:szCs w:val="24"/>
        </w:rPr>
        <w:t>检验和验收</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2.17.1</w:t>
      </w:r>
      <w:r>
        <w:rPr>
          <w:color w:val="auto"/>
          <w:sz w:val="24"/>
          <w:szCs w:val="24"/>
        </w:rPr>
        <w:t>标的物交付前，乙方应对标的物的质量、数量等方面进行详细、全面的 检验，并向甲方出具证明标的物符合合同约定的文件；标的物交付时，乙方在</w:t>
      </w:r>
      <w:r>
        <w:rPr>
          <w:b/>
          <w:bCs/>
          <w:color w:val="auto"/>
          <w:sz w:val="24"/>
          <w:szCs w:val="24"/>
          <w:u w:val="single"/>
        </w:rPr>
        <w:t>合</w:t>
      </w:r>
      <w:r>
        <w:rPr>
          <w:b/>
          <w:bCs/>
          <w:color w:val="auto"/>
          <w:sz w:val="24"/>
          <w:szCs w:val="24"/>
          <w:u w:val="single"/>
        </w:rPr>
        <w:t>同专用条款</w:t>
      </w:r>
      <w:r>
        <w:rPr>
          <w:color w:val="auto"/>
          <w:sz w:val="24"/>
          <w:szCs w:val="24"/>
          <w:u w:val="single"/>
        </w:rPr>
        <w:t>约</w:t>
      </w:r>
      <w:r>
        <w:rPr>
          <w:color w:val="auto"/>
          <w:sz w:val="24"/>
          <w:szCs w:val="24"/>
        </w:rPr>
        <w:t>定时间内组织验收，并可依法邀请相关方参加，验收应出具验收书。</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2.17.2</w:t>
      </w:r>
      <w:r>
        <w:rPr>
          <w:color w:val="auto"/>
          <w:sz w:val="24"/>
          <w:szCs w:val="24"/>
        </w:rPr>
        <w:t>合同期满或者履行完毕后，甲方有权组织（包括依法邀请国家认可的质 量检测机构参加）对乙方履约的验收，即：按照合同约定的技术、服务、安全标准， 组织对每一项技术、服务、安全标准的履约情况的验收，并出具验收书。</w:t>
      </w:r>
    </w:p>
    <w:p>
      <w:pPr>
        <w:pStyle w:val="56"/>
        <w:spacing w:after="0" w:line="440" w:lineRule="exact"/>
        <w:ind w:firstLine="480" w:firstLineChars="200"/>
        <w:jc w:val="both"/>
        <w:rPr>
          <w:b/>
          <w:bCs/>
          <w:color w:val="auto"/>
          <w:sz w:val="24"/>
          <w:szCs w:val="24"/>
          <w:u w:val="single"/>
        </w:rPr>
      </w:pPr>
      <w:r>
        <w:rPr>
          <w:rFonts w:cs="Times New Roman"/>
          <w:color w:val="auto"/>
          <w:sz w:val="24"/>
          <w:szCs w:val="24"/>
          <w:lang w:val="en-US" w:eastAsia="zh-CN" w:bidi="en-US"/>
        </w:rPr>
        <w:t>2.17.3</w:t>
      </w:r>
      <w:r>
        <w:rPr>
          <w:color w:val="auto"/>
          <w:sz w:val="24"/>
          <w:szCs w:val="24"/>
        </w:rPr>
        <w:t>检验和验收标准、程序等具体内容以及前述验收书的效力详见</w:t>
      </w:r>
      <w:r>
        <w:rPr>
          <w:b/>
          <w:bCs/>
          <w:color w:val="auto"/>
          <w:sz w:val="24"/>
          <w:szCs w:val="24"/>
          <w:u w:val="single"/>
        </w:rPr>
        <w:t>合</w:t>
      </w:r>
      <w:r>
        <w:rPr>
          <w:b/>
          <w:bCs/>
          <w:color w:val="auto"/>
          <w:sz w:val="24"/>
          <w:szCs w:val="24"/>
          <w:u w:val="single"/>
        </w:rPr>
        <w:t>同专用条款</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2.18</w:t>
      </w:r>
      <w:r>
        <w:rPr>
          <w:b/>
          <w:bCs/>
          <w:color w:val="auto"/>
          <w:sz w:val="24"/>
          <w:szCs w:val="24"/>
        </w:rPr>
        <w:t>通知和送达</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2.18.1</w:t>
      </w:r>
      <w:r>
        <w:rPr>
          <w:color w:val="auto"/>
          <w:sz w:val="24"/>
          <w:szCs w:val="24"/>
        </w:rPr>
        <w:t>任何一方因履行合同而以合同第一部分尾部所列明的</w:t>
      </w:r>
      <w:r>
        <w:rPr>
          <w:rFonts w:hint="eastAsia"/>
          <w:color w:val="auto"/>
          <w:sz w:val="24"/>
          <w:szCs w:val="24"/>
          <w:lang w:eastAsia="zh-CN"/>
        </w:rPr>
        <w:t>“约定送达地址”</w:t>
      </w:r>
      <w:r>
        <w:rPr>
          <w:color w:val="auto"/>
          <w:sz w:val="24"/>
          <w:szCs w:val="24"/>
        </w:rPr>
        <w:t>为收件地址的所有通知、文件、材料，均视为已向对方当事人送达；任何一方变更 上述送达方式或者地址的，应于</w:t>
      </w:r>
      <w:r>
        <w:rPr>
          <w:rFonts w:hint="eastAsia"/>
          <w:color w:val="auto"/>
          <w:sz w:val="24"/>
          <w:u w:val="single"/>
        </w:rPr>
        <w:t>5</w:t>
      </w:r>
      <w:r>
        <w:rPr>
          <w:color w:val="auto"/>
          <w:sz w:val="24"/>
          <w:szCs w:val="24"/>
        </w:rPr>
        <w:t>个</w:t>
      </w:r>
      <w:r>
        <w:rPr>
          <w:color w:val="auto"/>
          <w:sz w:val="24"/>
          <w:szCs w:val="24"/>
        </w:rPr>
        <w:t>工作日内书面通知对方当事人，在对方当事人收到有关变更通知之前，变更前的约定送达方式或者地址仍视为有效。</w:t>
      </w:r>
    </w:p>
    <w:p>
      <w:pPr>
        <w:pStyle w:val="56"/>
        <w:spacing w:after="0" w:line="440" w:lineRule="exact"/>
        <w:ind w:firstLine="480" w:firstLineChars="200"/>
        <w:rPr>
          <w:color w:val="auto"/>
          <w:sz w:val="24"/>
          <w:szCs w:val="24"/>
        </w:rPr>
      </w:pPr>
      <w:r>
        <w:rPr>
          <w:rFonts w:cs="Times New Roman"/>
          <w:color w:val="auto"/>
          <w:sz w:val="24"/>
          <w:szCs w:val="24"/>
          <w:lang w:val="en-US" w:eastAsia="zh-CN" w:bidi="en-US"/>
        </w:rPr>
        <w:t>2.18.2</w:t>
      </w:r>
      <w:r>
        <w:rPr>
          <w:color w:val="auto"/>
          <w:sz w:val="24"/>
          <w:szCs w:val="24"/>
        </w:rPr>
        <w:t>以当面交付方式送达的，交付之时视为送达；以电子邮件方式送达的， 发出电子邮件之时视为送达；以传真方式送达的，发出传真之时视为送达；以邮寄 方式送达的，邮件挂号寄出或者交邮之日之次日视为送达。</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2.19</w:t>
      </w:r>
      <w:r>
        <w:rPr>
          <w:b/>
          <w:bCs/>
          <w:color w:val="auto"/>
          <w:sz w:val="24"/>
          <w:szCs w:val="24"/>
        </w:rPr>
        <w:t>计量单位</w:t>
      </w:r>
    </w:p>
    <w:p>
      <w:pPr>
        <w:pStyle w:val="56"/>
        <w:spacing w:after="0" w:line="440" w:lineRule="exact"/>
        <w:ind w:firstLine="480" w:firstLineChars="200"/>
        <w:jc w:val="both"/>
        <w:rPr>
          <w:color w:val="auto"/>
          <w:sz w:val="24"/>
          <w:szCs w:val="24"/>
        </w:rPr>
      </w:pPr>
      <w:r>
        <w:rPr>
          <w:color w:val="auto"/>
          <w:sz w:val="24"/>
          <w:szCs w:val="24"/>
        </w:rPr>
        <w:t>除技术规范中另有规定外，合同的计量单位均使用国家法定计量单位。</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2.20</w:t>
      </w:r>
      <w:r>
        <w:rPr>
          <w:b/>
          <w:bCs/>
          <w:color w:val="auto"/>
          <w:sz w:val="24"/>
          <w:szCs w:val="24"/>
        </w:rPr>
        <w:t>合同使用的文字和适用的法律</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2.20.1</w:t>
      </w:r>
      <w:r>
        <w:rPr>
          <w:color w:val="auto"/>
          <w:sz w:val="24"/>
          <w:szCs w:val="24"/>
        </w:rPr>
        <w:t>合同使用汉语书就、变更和解释；</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2.20.2</w:t>
      </w:r>
      <w:r>
        <w:rPr>
          <w:color w:val="auto"/>
          <w:sz w:val="24"/>
          <w:szCs w:val="24"/>
        </w:rPr>
        <w:t>合同适用中华人民共和国法律。</w:t>
      </w:r>
    </w:p>
    <w:p>
      <w:pPr>
        <w:pStyle w:val="56"/>
        <w:spacing w:after="0" w:line="440" w:lineRule="exact"/>
        <w:ind w:firstLine="482" w:firstLineChars="200"/>
        <w:jc w:val="both"/>
        <w:rPr>
          <w:color w:val="auto"/>
          <w:sz w:val="24"/>
          <w:szCs w:val="24"/>
        </w:rPr>
      </w:pPr>
      <w:r>
        <w:rPr>
          <w:rFonts w:cs="Times New Roman"/>
          <w:b/>
          <w:bCs/>
          <w:color w:val="auto"/>
          <w:sz w:val="24"/>
          <w:szCs w:val="24"/>
          <w:lang w:val="en-US" w:eastAsia="zh-CN" w:bidi="en-US"/>
        </w:rPr>
        <w:t>2.21</w:t>
      </w:r>
      <w:r>
        <w:rPr>
          <w:b/>
          <w:bCs/>
          <w:color w:val="auto"/>
          <w:sz w:val="24"/>
          <w:szCs w:val="24"/>
        </w:rPr>
        <w:t>履约保证金</w:t>
      </w:r>
    </w:p>
    <w:p>
      <w:pPr>
        <w:pStyle w:val="56"/>
        <w:spacing w:after="0" w:line="440" w:lineRule="exact"/>
        <w:ind w:firstLine="480" w:firstLineChars="200"/>
        <w:jc w:val="both"/>
        <w:rPr>
          <w:color w:val="auto"/>
          <w:sz w:val="24"/>
          <w:szCs w:val="24"/>
        </w:rPr>
      </w:pPr>
      <w:r>
        <w:rPr>
          <w:color w:val="auto"/>
          <w:sz w:val="24"/>
          <w:szCs w:val="24"/>
        </w:rPr>
        <w:t>本项目不收取履约保证金</w:t>
      </w:r>
    </w:p>
    <w:p>
      <w:pPr>
        <w:pStyle w:val="56"/>
        <w:spacing w:after="0" w:line="440" w:lineRule="exact"/>
        <w:ind w:firstLine="482" w:firstLineChars="200"/>
        <w:jc w:val="both"/>
        <w:rPr>
          <w:b/>
          <w:bCs/>
          <w:color w:val="auto"/>
          <w:sz w:val="24"/>
          <w:szCs w:val="24"/>
        </w:rPr>
      </w:pPr>
      <w:r>
        <w:rPr>
          <w:rFonts w:cs="Times New Roman"/>
          <w:b/>
          <w:bCs/>
          <w:color w:val="auto"/>
          <w:sz w:val="24"/>
          <w:szCs w:val="24"/>
          <w:lang w:val="en-US" w:eastAsia="zh-CN" w:bidi="en-US"/>
        </w:rPr>
        <w:t>2.22</w:t>
      </w:r>
      <w:r>
        <w:rPr>
          <w:b/>
          <w:bCs/>
          <w:color w:val="auto"/>
          <w:sz w:val="24"/>
          <w:szCs w:val="24"/>
        </w:rPr>
        <w:t>中小企业政策</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2.22.1</w:t>
      </w:r>
      <w:r>
        <w:rPr>
          <w:color w:val="auto"/>
          <w:sz w:val="24"/>
          <w:szCs w:val="24"/>
        </w:rPr>
        <w:t>本合同（口是</w:t>
      </w:r>
      <w:r>
        <w:rPr>
          <w:rFonts w:hint="eastAsia" w:ascii="MS Mincho" w:hAnsi="MS Mincho" w:eastAsia="MS Mincho" w:cs="MS Mincho"/>
          <w:color w:val="auto"/>
        </w:rPr>
        <w:t>☑</w:t>
      </w:r>
      <w:r>
        <w:rPr>
          <w:color w:val="auto"/>
          <w:sz w:val="24"/>
          <w:szCs w:val="24"/>
        </w:rPr>
        <w:t>否</w:t>
      </w:r>
      <w:r>
        <w:rPr>
          <w:color w:val="auto"/>
          <w:sz w:val="24"/>
          <w:szCs w:val="24"/>
        </w:rPr>
        <w:t>）为可融资合同，关于中小企业信用融资事项见采购 文件</w:t>
      </w:r>
      <w:r>
        <w:rPr>
          <w:color w:val="auto"/>
          <w:sz w:val="24"/>
          <w:szCs w:val="24"/>
          <w:lang w:val="zh-CN" w:eastAsia="zh-CN" w:bidi="zh-CN"/>
        </w:rPr>
        <w:t>“供应</w:t>
      </w:r>
      <w:r>
        <w:rPr>
          <w:color w:val="auto"/>
          <w:sz w:val="24"/>
          <w:szCs w:val="24"/>
        </w:rPr>
        <w:t>商须知正文</w:t>
      </w:r>
      <w:r>
        <w:rPr>
          <w:rFonts w:hint="eastAsia"/>
          <w:color w:val="auto"/>
          <w:sz w:val="24"/>
          <w:szCs w:val="24"/>
          <w:lang w:eastAsia="zh-CN"/>
        </w:rPr>
        <w:t>”</w:t>
      </w:r>
      <w:r>
        <w:rPr>
          <w:color w:val="auto"/>
          <w:sz w:val="24"/>
          <w:szCs w:val="24"/>
        </w:rPr>
        <w:t>。</w:t>
      </w:r>
    </w:p>
    <w:p>
      <w:pPr>
        <w:pStyle w:val="56"/>
        <w:spacing w:after="0" w:line="440" w:lineRule="exact"/>
        <w:ind w:firstLine="480" w:firstLineChars="200"/>
        <w:jc w:val="both"/>
        <w:rPr>
          <w:color w:val="auto"/>
          <w:sz w:val="24"/>
          <w:szCs w:val="24"/>
        </w:rPr>
      </w:pPr>
      <w:r>
        <w:rPr>
          <w:rFonts w:cs="Times New Roman"/>
          <w:color w:val="auto"/>
          <w:sz w:val="24"/>
          <w:szCs w:val="24"/>
          <w:lang w:val="en-US" w:eastAsia="zh-CN" w:bidi="en-US"/>
        </w:rPr>
        <w:t>2.22.2</w:t>
      </w:r>
      <w:r>
        <w:rPr>
          <w:color w:val="auto"/>
          <w:sz w:val="24"/>
          <w:szCs w:val="24"/>
        </w:rPr>
        <w:t>本合同（口是</w:t>
      </w:r>
      <w:r>
        <w:rPr>
          <w:rFonts w:hint="eastAsia" w:ascii="MS Mincho" w:hAnsi="MS Mincho" w:eastAsia="MS Mincho" w:cs="MS Mincho"/>
          <w:color w:val="auto"/>
        </w:rPr>
        <w:t>☑</w:t>
      </w:r>
      <w:r>
        <w:rPr>
          <w:color w:val="auto"/>
          <w:sz w:val="24"/>
          <w:szCs w:val="24"/>
        </w:rPr>
        <w:t>否</w:t>
      </w:r>
      <w:r>
        <w:rPr>
          <w:color w:val="auto"/>
          <w:sz w:val="24"/>
          <w:szCs w:val="24"/>
        </w:rPr>
        <w:t>）为中小企业预留合同。</w:t>
      </w:r>
    </w:p>
    <w:p>
      <w:pPr>
        <w:pStyle w:val="56"/>
        <w:spacing w:after="0" w:line="440" w:lineRule="exact"/>
        <w:ind w:firstLine="482" w:firstLineChars="200"/>
        <w:jc w:val="both"/>
        <w:rPr>
          <w:color w:val="auto"/>
          <w:sz w:val="24"/>
          <w:szCs w:val="24"/>
        </w:rPr>
      </w:pPr>
      <w:r>
        <w:rPr>
          <w:rFonts w:cs="Times New Roman"/>
          <w:b/>
          <w:bCs/>
          <w:color w:val="auto"/>
          <w:sz w:val="24"/>
          <w:szCs w:val="24"/>
          <w:lang w:val="en-US" w:eastAsia="zh-CN" w:bidi="en-US"/>
        </w:rPr>
        <w:t>2.23</w:t>
      </w:r>
      <w:r>
        <w:rPr>
          <w:color w:val="auto"/>
          <w:sz w:val="24"/>
          <w:szCs w:val="24"/>
        </w:rPr>
        <w:t>合同份数</w:t>
      </w:r>
    </w:p>
    <w:p>
      <w:pPr>
        <w:pStyle w:val="56"/>
        <w:spacing w:after="0" w:line="440" w:lineRule="exact"/>
        <w:ind w:firstLine="480" w:firstLineChars="200"/>
        <w:jc w:val="both"/>
        <w:rPr>
          <w:color w:val="auto"/>
          <w:sz w:val="24"/>
          <w:szCs w:val="24"/>
        </w:rPr>
        <w:sectPr>
          <w:headerReference r:id="rId70" w:type="default"/>
          <w:headerReference r:id="rId71" w:type="even"/>
          <w:footerReference r:id="rId72" w:type="even"/>
          <w:type w:val="continuous"/>
          <w:pgSz w:w="11900" w:h="16840"/>
          <w:pgMar w:top="1247" w:right="1418" w:bottom="1247" w:left="1418" w:header="680" w:footer="680" w:gutter="113"/>
          <w:cols w:space="0" w:num="1"/>
          <w:docGrid w:linePitch="360" w:charSpace="0"/>
        </w:sectPr>
      </w:pPr>
      <w:r>
        <w:rPr>
          <w:color w:val="auto"/>
          <w:sz w:val="24"/>
          <w:szCs w:val="24"/>
        </w:rPr>
        <w:t>本合同壹式</w:t>
      </w:r>
      <w:r>
        <w:rPr>
          <w:rFonts w:hint="eastAsia"/>
          <w:color w:val="auto"/>
          <w:sz w:val="24"/>
          <w:szCs w:val="24"/>
          <w:u w:val="single"/>
          <w:lang w:val="en-US" w:eastAsia="zh-CN"/>
        </w:rPr>
        <w:t xml:space="preserve">   </w:t>
      </w:r>
      <w:r>
        <w:rPr>
          <w:color w:val="auto"/>
          <w:sz w:val="24"/>
          <w:szCs w:val="24"/>
          <w:lang w:val="zh-CN" w:eastAsia="zh-CN" w:bidi="zh-CN"/>
        </w:rPr>
        <w:t>份，</w:t>
      </w:r>
      <w:r>
        <w:rPr>
          <w:color w:val="auto"/>
          <w:sz w:val="24"/>
          <w:szCs w:val="24"/>
        </w:rPr>
        <w:t>甲方执</w:t>
      </w:r>
      <w:r>
        <w:rPr>
          <w:rFonts w:hint="eastAsia"/>
          <w:color w:val="auto"/>
          <w:sz w:val="24"/>
          <w:szCs w:val="24"/>
          <w:u w:val="single"/>
          <w:lang w:val="en-US" w:eastAsia="zh-CN"/>
        </w:rPr>
        <w:t xml:space="preserve">   </w:t>
      </w:r>
      <w:r>
        <w:rPr>
          <w:color w:val="auto"/>
          <w:sz w:val="24"/>
          <w:szCs w:val="24"/>
        </w:rPr>
        <w:t>份，乙方执</w:t>
      </w:r>
      <w:r>
        <w:rPr>
          <w:rFonts w:hint="eastAsia"/>
          <w:color w:val="auto"/>
          <w:sz w:val="24"/>
          <w:szCs w:val="24"/>
          <w:u w:val="single"/>
          <w:lang w:val="en-US" w:eastAsia="zh-CN"/>
        </w:rPr>
        <w:t xml:space="preserve">   </w:t>
      </w:r>
      <w:r>
        <w:rPr>
          <w:color w:val="auto"/>
          <w:sz w:val="24"/>
          <w:szCs w:val="24"/>
          <w:lang w:val="zh-CN" w:eastAsia="zh-CN" w:bidi="zh-CN"/>
        </w:rPr>
        <w:t>份。</w:t>
      </w:r>
      <w:r>
        <w:rPr>
          <w:color w:val="auto"/>
          <w:sz w:val="24"/>
          <w:szCs w:val="24"/>
        </w:rPr>
        <w:t>每份均具有同等法律效力。</w:t>
      </w:r>
    </w:p>
    <w:p>
      <w:pPr>
        <w:pStyle w:val="60"/>
        <w:tabs>
          <w:tab w:val="left" w:pos="7455"/>
        </w:tabs>
        <w:ind w:hanging="940"/>
        <w:rPr>
          <w:color w:val="auto"/>
        </w:rPr>
      </w:pPr>
      <w:r>
        <w:rPr>
          <w:color w:val="auto"/>
          <w:u w:val="single"/>
        </w:rPr>
        <w:t xml:space="preserve"> </w:t>
      </w:r>
    </w:p>
    <w:p>
      <w:pPr>
        <w:pStyle w:val="2"/>
        <w:rPr>
          <w:color w:val="auto"/>
          <w:szCs w:val="30"/>
          <w:lang w:eastAsia="zh-CN"/>
        </w:rPr>
      </w:pPr>
      <w:bookmarkStart w:id="701" w:name="_Toc87543576"/>
      <w:r>
        <w:rPr>
          <w:color w:val="auto"/>
          <w:szCs w:val="30"/>
          <w:lang w:eastAsia="zh-CN"/>
        </w:rPr>
        <w:t>第三部分</w:t>
      </w:r>
      <w:r>
        <w:rPr>
          <w:rFonts w:hint="eastAsia"/>
          <w:color w:val="auto"/>
          <w:szCs w:val="30"/>
          <w:lang w:eastAsia="zh-CN"/>
        </w:rPr>
        <w:t xml:space="preserve"> </w:t>
      </w:r>
      <w:r>
        <w:rPr>
          <w:color w:val="auto"/>
          <w:szCs w:val="30"/>
          <w:lang w:eastAsia="zh-CN"/>
        </w:rPr>
        <w:t>合同专用条款</w:t>
      </w:r>
      <w:bookmarkEnd w:id="701"/>
    </w:p>
    <w:p>
      <w:pPr>
        <w:pStyle w:val="56"/>
        <w:spacing w:after="0" w:line="440" w:lineRule="exact"/>
        <w:ind w:firstLine="480" w:firstLineChars="200"/>
        <w:rPr>
          <w:color w:val="auto"/>
          <w:sz w:val="24"/>
          <w:szCs w:val="24"/>
        </w:rPr>
      </w:pPr>
      <w:r>
        <w:rPr>
          <w:rFonts w:hint="eastAsia"/>
          <w:color w:val="auto"/>
          <w:sz w:val="24"/>
          <w:szCs w:val="24"/>
        </w:rPr>
        <w:t>本部分是对前两部分的补充和修改，如果前两部分和本部分的约定不一致，应 以本部分的约定为准。本部分的条款号应与前两部分的条款号保持对应；与前两部 分无对应关系的内容可另行编制条款号。</w:t>
      </w:r>
    </w:p>
    <w:p>
      <w:pPr>
        <w:pStyle w:val="56"/>
        <w:spacing w:after="0" w:line="440" w:lineRule="exact"/>
        <w:ind w:firstLine="480" w:firstLineChars="200"/>
        <w:rPr>
          <w:color w:val="auto"/>
          <w:sz w:val="24"/>
          <w:szCs w:val="24"/>
          <w:u w:val="single"/>
          <w:lang w:val="en-US" w:eastAsia="zh-CN"/>
        </w:rPr>
      </w:pPr>
      <w:r>
        <w:rPr>
          <w:rFonts w:hint="eastAsia" w:cs="Times New Roman"/>
          <w:color w:val="auto"/>
          <w:sz w:val="24"/>
          <w:szCs w:val="24"/>
          <w:lang w:val="en-US" w:eastAsia="zh-CN" w:bidi="en-US"/>
        </w:rPr>
        <w:t>2.3.2</w:t>
      </w:r>
      <w:r>
        <w:rPr>
          <w:rFonts w:hint="eastAsia"/>
          <w:color w:val="auto"/>
          <w:sz w:val="24"/>
          <w:szCs w:val="24"/>
        </w:rPr>
        <w:t>具有知识产权的标的物知识产权归属：</w:t>
      </w:r>
      <w:r>
        <w:rPr>
          <w:rFonts w:hint="eastAsia"/>
          <w:color w:val="auto"/>
          <w:sz w:val="24"/>
          <w:szCs w:val="24"/>
          <w:u w:val="single"/>
          <w:lang w:val="en-US" w:eastAsia="zh-CN"/>
        </w:rPr>
        <w:t xml:space="preserve">          </w:t>
      </w:r>
    </w:p>
    <w:p>
      <w:pPr>
        <w:pStyle w:val="56"/>
        <w:spacing w:after="0" w:line="440" w:lineRule="exact"/>
        <w:ind w:firstLine="480" w:firstLineChars="200"/>
        <w:rPr>
          <w:color w:val="auto"/>
          <w:sz w:val="24"/>
          <w:szCs w:val="24"/>
          <w:lang w:val="en-US" w:eastAsia="zh-CN"/>
        </w:rPr>
      </w:pPr>
      <w:r>
        <w:rPr>
          <w:rFonts w:hint="eastAsia"/>
          <w:color w:val="auto"/>
          <w:sz w:val="24"/>
          <w:szCs w:val="24"/>
          <w:lang w:val="en-US" w:eastAsia="zh-CN"/>
        </w:rPr>
        <w:t xml:space="preserve"> </w:t>
      </w:r>
      <w:r>
        <w:rPr>
          <w:rFonts w:hint="eastAsia"/>
          <w:color w:val="auto"/>
          <w:sz w:val="24"/>
          <w:szCs w:val="24"/>
          <w:u w:val="single"/>
        </w:rPr>
        <w:t xml:space="preserve"> </w:t>
      </w:r>
      <w:r>
        <w:rPr>
          <w:rFonts w:hint="eastAsia"/>
          <w:color w:val="auto"/>
          <w:sz w:val="24"/>
          <w:szCs w:val="24"/>
          <w:u w:val="single"/>
          <w:lang w:val="en-US" w:eastAsia="zh-CN"/>
        </w:rPr>
        <w:t xml:space="preserve">                                             </w:t>
      </w:r>
      <w:r>
        <w:rPr>
          <w:rFonts w:hint="eastAsia"/>
          <w:color w:val="auto"/>
          <w:sz w:val="24"/>
          <w:szCs w:val="24"/>
          <w:u w:val="single"/>
        </w:rPr>
        <w:tab/>
      </w:r>
      <w:r>
        <w:rPr>
          <w:rFonts w:hint="eastAsia"/>
          <w:color w:val="auto"/>
          <w:sz w:val="24"/>
          <w:szCs w:val="24"/>
          <w:lang w:val="en-US" w:eastAsia="zh-CN"/>
        </w:rPr>
        <w:t xml:space="preserve"> </w:t>
      </w:r>
    </w:p>
    <w:p>
      <w:pPr>
        <w:pStyle w:val="56"/>
        <w:spacing w:after="0" w:line="440" w:lineRule="exact"/>
        <w:ind w:firstLine="480" w:firstLineChars="200"/>
        <w:rPr>
          <w:color w:val="auto"/>
          <w:sz w:val="24"/>
          <w:szCs w:val="24"/>
        </w:rPr>
      </w:pPr>
      <w:r>
        <w:rPr>
          <w:rFonts w:hint="eastAsia"/>
          <w:color w:val="auto"/>
          <w:sz w:val="24"/>
          <w:szCs w:val="24"/>
          <w:lang w:val="en-US" w:eastAsia="zh-CN"/>
        </w:rPr>
        <w:t xml:space="preserve"> </w:t>
      </w:r>
      <w:r>
        <w:rPr>
          <w:rFonts w:hint="eastAsia" w:cs="Times New Roman"/>
          <w:color w:val="auto"/>
          <w:sz w:val="24"/>
          <w:szCs w:val="24"/>
          <w:lang w:val="en-US" w:eastAsia="zh-CN" w:bidi="en-US"/>
        </w:rPr>
        <w:t>2.4.1</w:t>
      </w:r>
      <w:r>
        <w:rPr>
          <w:rFonts w:hint="eastAsia"/>
          <w:color w:val="auto"/>
          <w:sz w:val="24"/>
          <w:szCs w:val="24"/>
        </w:rPr>
        <w:t>包装和装运专用条款（如果有）：</w:t>
      </w:r>
    </w:p>
    <w:p>
      <w:pPr>
        <w:pStyle w:val="56"/>
        <w:spacing w:after="0" w:line="440" w:lineRule="exact"/>
        <w:ind w:firstLine="480" w:firstLineChars="200"/>
        <w:rPr>
          <w:color w:val="auto"/>
          <w:sz w:val="24"/>
          <w:szCs w:val="24"/>
          <w:lang w:val="en-US" w:eastAsia="zh-CN"/>
        </w:rPr>
      </w:pPr>
      <w:r>
        <w:rPr>
          <w:rFonts w:hint="eastAsia"/>
          <w:color w:val="auto"/>
          <w:sz w:val="24"/>
          <w:szCs w:val="24"/>
          <w:lang w:val="en-US" w:eastAsia="zh-CN"/>
        </w:rPr>
        <w:t xml:space="preserve">   </w:t>
      </w:r>
      <w:r>
        <w:rPr>
          <w:rFonts w:hint="eastAsia"/>
          <w:color w:val="auto"/>
          <w:sz w:val="24"/>
          <w:szCs w:val="24"/>
          <w:u w:val="single"/>
        </w:rPr>
        <w:t xml:space="preserve"> </w:t>
      </w:r>
      <w:r>
        <w:rPr>
          <w:rFonts w:hint="eastAsia"/>
          <w:color w:val="auto"/>
          <w:sz w:val="24"/>
          <w:szCs w:val="24"/>
          <w:u w:val="single"/>
          <w:lang w:val="en-US" w:eastAsia="zh-CN"/>
        </w:rPr>
        <w:t xml:space="preserve">                                            </w:t>
      </w:r>
      <w:r>
        <w:rPr>
          <w:rFonts w:hint="eastAsia"/>
          <w:color w:val="auto"/>
          <w:sz w:val="24"/>
          <w:szCs w:val="24"/>
          <w:u w:val="single"/>
        </w:rPr>
        <w:tab/>
      </w:r>
      <w:r>
        <w:rPr>
          <w:rFonts w:hint="eastAsia"/>
          <w:color w:val="auto"/>
          <w:sz w:val="24"/>
          <w:szCs w:val="24"/>
          <w:lang w:val="en-US" w:eastAsia="zh-CN"/>
        </w:rPr>
        <w:t xml:space="preserve"> </w:t>
      </w:r>
    </w:p>
    <w:p>
      <w:pPr>
        <w:pStyle w:val="56"/>
        <w:spacing w:after="0" w:line="440" w:lineRule="exact"/>
        <w:ind w:firstLine="480" w:firstLineChars="200"/>
        <w:rPr>
          <w:color w:val="auto"/>
          <w:sz w:val="24"/>
          <w:szCs w:val="24"/>
        </w:rPr>
      </w:pPr>
      <w:r>
        <w:rPr>
          <w:rFonts w:hint="eastAsia" w:cs="Times New Roman"/>
          <w:color w:val="auto"/>
          <w:sz w:val="24"/>
          <w:szCs w:val="24"/>
          <w:lang w:val="en-US" w:eastAsia="zh-CN" w:bidi="en-US"/>
        </w:rPr>
        <w:t>2.4.2</w:t>
      </w:r>
      <w:r>
        <w:rPr>
          <w:rFonts w:hint="eastAsia"/>
          <w:color w:val="auto"/>
          <w:sz w:val="24"/>
          <w:szCs w:val="24"/>
        </w:rPr>
        <w:t>装运标的物的要求和通知：</w:t>
      </w:r>
    </w:p>
    <w:p>
      <w:pPr>
        <w:pStyle w:val="56"/>
        <w:spacing w:after="0" w:line="440" w:lineRule="exact"/>
        <w:ind w:firstLine="480" w:firstLineChars="200"/>
        <w:rPr>
          <w:color w:val="auto"/>
          <w:sz w:val="24"/>
          <w:szCs w:val="24"/>
          <w:u w:val="single"/>
        </w:rPr>
      </w:pPr>
      <w:r>
        <w:rPr>
          <w:rFonts w:hint="eastAsia"/>
          <w:color w:val="auto"/>
          <w:sz w:val="24"/>
          <w:szCs w:val="24"/>
          <w:lang w:val="en-US" w:eastAsia="zh-CN"/>
        </w:rPr>
        <w:t xml:space="preserve">   </w:t>
      </w:r>
      <w:r>
        <w:rPr>
          <w:rFonts w:hint="eastAsia"/>
          <w:color w:val="auto"/>
          <w:sz w:val="24"/>
          <w:szCs w:val="24"/>
          <w:u w:val="single"/>
        </w:rPr>
        <w:t xml:space="preserve"> </w:t>
      </w:r>
      <w:r>
        <w:rPr>
          <w:rFonts w:hint="eastAsia"/>
          <w:color w:val="auto"/>
          <w:sz w:val="24"/>
          <w:szCs w:val="24"/>
          <w:u w:val="single"/>
          <w:lang w:val="en-US" w:eastAsia="zh-CN"/>
        </w:rPr>
        <w:t xml:space="preserve">                                          </w:t>
      </w:r>
      <w:r>
        <w:rPr>
          <w:rFonts w:hint="eastAsia"/>
          <w:color w:val="auto"/>
          <w:sz w:val="24"/>
          <w:szCs w:val="24"/>
          <w:u w:val="single"/>
        </w:rPr>
        <w:tab/>
      </w:r>
    </w:p>
    <w:p>
      <w:pPr>
        <w:pStyle w:val="56"/>
        <w:spacing w:after="0" w:line="440" w:lineRule="exact"/>
        <w:ind w:firstLine="482" w:firstLineChars="200"/>
        <w:rPr>
          <w:b/>
          <w:bCs/>
          <w:color w:val="auto"/>
          <w:sz w:val="24"/>
          <w:szCs w:val="24"/>
        </w:rPr>
      </w:pPr>
      <w:r>
        <w:rPr>
          <w:rFonts w:hint="eastAsia" w:cs="Times New Roman"/>
          <w:b/>
          <w:bCs/>
          <w:color w:val="auto"/>
          <w:sz w:val="24"/>
          <w:szCs w:val="24"/>
          <w:lang w:val="en-US" w:eastAsia="zh-CN" w:bidi="en-US"/>
        </w:rPr>
        <w:t>2.6</w:t>
      </w:r>
      <w:r>
        <w:rPr>
          <w:rFonts w:hint="eastAsia"/>
          <w:b/>
          <w:bCs/>
          <w:color w:val="auto"/>
          <w:sz w:val="24"/>
          <w:szCs w:val="24"/>
        </w:rPr>
        <w:t>结算方式和付款条件</w:t>
      </w:r>
    </w:p>
    <w:p>
      <w:pPr>
        <w:pStyle w:val="56"/>
        <w:tabs>
          <w:tab w:val="left" w:pos="6006"/>
          <w:tab w:val="left" w:pos="6735"/>
        </w:tabs>
        <w:spacing w:after="0" w:line="440" w:lineRule="exact"/>
        <w:ind w:firstLine="480" w:firstLineChars="200"/>
        <w:rPr>
          <w:color w:val="auto"/>
          <w:sz w:val="24"/>
          <w:szCs w:val="24"/>
        </w:rPr>
      </w:pPr>
      <w:r>
        <w:rPr>
          <w:rFonts w:hint="eastAsia"/>
          <w:color w:val="auto"/>
          <w:sz w:val="24"/>
          <w:szCs w:val="24"/>
        </w:rPr>
        <w:t>本次项目合同总价为大写人民币</w:t>
      </w:r>
      <w:r>
        <w:rPr>
          <w:rFonts w:hint="eastAsia"/>
          <w:color w:val="auto"/>
          <w:sz w:val="24"/>
          <w:szCs w:val="24"/>
          <w:u w:val="single"/>
        </w:rPr>
        <w:t xml:space="preserve"> </w:t>
      </w:r>
      <w:r>
        <w:rPr>
          <w:rFonts w:hint="eastAsia"/>
          <w:color w:val="auto"/>
          <w:sz w:val="24"/>
          <w:szCs w:val="24"/>
          <w:u w:val="single"/>
        </w:rPr>
        <w:tab/>
      </w:r>
      <w:r>
        <w:rPr>
          <w:rFonts w:hint="eastAsia"/>
          <w:color w:val="auto"/>
          <w:sz w:val="24"/>
          <w:szCs w:val="24"/>
        </w:rPr>
        <w:t xml:space="preserve"> ¥</w:t>
      </w:r>
      <w:r>
        <w:rPr>
          <w:rFonts w:hint="eastAsia"/>
          <w:color w:val="auto"/>
          <w:sz w:val="24"/>
          <w:szCs w:val="24"/>
          <w:u w:val="single"/>
        </w:rPr>
        <w:tab/>
      </w:r>
      <w:r>
        <w:rPr>
          <w:rFonts w:hint="eastAsia"/>
          <w:color w:val="auto"/>
          <w:sz w:val="24"/>
          <w:szCs w:val="24"/>
        </w:rPr>
        <w:t>元）。本项目采用以下</w:t>
      </w:r>
    </w:p>
    <w:p>
      <w:pPr>
        <w:pStyle w:val="56"/>
        <w:spacing w:after="0" w:line="440" w:lineRule="exact"/>
        <w:ind w:firstLine="480" w:firstLineChars="200"/>
        <w:rPr>
          <w:color w:val="auto"/>
          <w:sz w:val="24"/>
          <w:szCs w:val="24"/>
        </w:rPr>
      </w:pPr>
      <w:r>
        <w:rPr>
          <w:rFonts w:hint="eastAsia"/>
          <w:color w:val="auto"/>
          <w:sz w:val="24"/>
          <w:szCs w:val="24"/>
        </w:rPr>
        <w:t>勾选结算方式进行支付：</w:t>
      </w:r>
    </w:p>
    <w:p>
      <w:pPr>
        <w:pStyle w:val="56"/>
        <w:tabs>
          <w:tab w:val="left" w:pos="6284"/>
        </w:tabs>
        <w:spacing w:after="0" w:line="440" w:lineRule="exact"/>
        <w:ind w:firstLine="480" w:firstLineChars="200"/>
        <w:rPr>
          <w:color w:val="auto"/>
          <w:sz w:val="24"/>
          <w:szCs w:val="24"/>
        </w:rPr>
      </w:pPr>
      <w:r>
        <w:rPr>
          <w:rFonts w:hint="eastAsia"/>
          <w:color w:val="auto"/>
          <w:sz w:val="24"/>
          <w:szCs w:val="24"/>
        </w:rPr>
        <w:t>口采用一次性支付方式，付款条件为：</w:t>
      </w:r>
      <w:r>
        <w:rPr>
          <w:rFonts w:hint="eastAsia"/>
          <w:color w:val="auto"/>
          <w:sz w:val="24"/>
          <w:szCs w:val="24"/>
          <w:u w:val="single"/>
        </w:rPr>
        <w:t xml:space="preserve"> </w:t>
      </w:r>
      <w:r>
        <w:rPr>
          <w:rFonts w:hint="eastAsia"/>
          <w:color w:val="auto"/>
          <w:sz w:val="24"/>
          <w:szCs w:val="24"/>
          <w:u w:val="single"/>
        </w:rPr>
        <w:tab/>
      </w:r>
    </w:p>
    <w:p>
      <w:pPr>
        <w:pStyle w:val="56"/>
        <w:spacing w:after="0" w:line="440" w:lineRule="exact"/>
        <w:ind w:firstLine="440" w:firstLineChars="200"/>
        <w:rPr>
          <w:color w:val="auto"/>
          <w:sz w:val="24"/>
          <w:szCs w:val="24"/>
          <w:lang w:eastAsia="zh-CN"/>
        </w:rPr>
      </w:pPr>
      <w:r>
        <w:rPr>
          <w:rFonts w:hint="eastAsia" w:ascii="MS Mincho" w:hAnsi="MS Mincho" w:eastAsia="MS Mincho" w:cs="MS Mincho"/>
          <w:color w:val="auto"/>
        </w:rPr>
        <w:t>☑</w:t>
      </w:r>
      <w:r>
        <w:rPr>
          <w:rFonts w:hint="eastAsia"/>
          <w:color w:val="auto"/>
          <w:sz w:val="24"/>
          <w:szCs w:val="24"/>
        </w:rPr>
        <w:t>采用分期付款方式，付款条件为：本项目无预付款，采购人在货物签收及项目验收交付使用后，</w:t>
      </w:r>
      <w:r>
        <w:rPr>
          <w:color w:val="auto"/>
          <w:sz w:val="24"/>
          <w:szCs w:val="24"/>
        </w:rPr>
        <w:t>5</w:t>
      </w:r>
      <w:r>
        <w:rPr>
          <w:rFonts w:hint="eastAsia"/>
          <w:color w:val="auto"/>
          <w:sz w:val="24"/>
          <w:szCs w:val="24"/>
        </w:rPr>
        <w:t>个工作日内凭供应商开具的全额发票一次支付给供应商全部项目款的</w:t>
      </w:r>
      <w:r>
        <w:rPr>
          <w:color w:val="auto"/>
          <w:sz w:val="24"/>
          <w:szCs w:val="24"/>
        </w:rPr>
        <w:t>95</w:t>
      </w:r>
      <w:r>
        <w:rPr>
          <w:rFonts w:hint="eastAsia"/>
          <w:color w:val="auto"/>
          <w:sz w:val="24"/>
          <w:szCs w:val="24"/>
        </w:rPr>
        <w:t>％，剩余</w:t>
      </w:r>
      <w:r>
        <w:rPr>
          <w:color w:val="auto"/>
          <w:sz w:val="24"/>
          <w:szCs w:val="24"/>
        </w:rPr>
        <w:t>5%</w:t>
      </w:r>
      <w:r>
        <w:rPr>
          <w:rFonts w:hint="eastAsia"/>
          <w:color w:val="auto"/>
          <w:sz w:val="24"/>
          <w:szCs w:val="24"/>
        </w:rPr>
        <w:t>作为质量保证金，若供应商按投标承诺提供服务，则质保期到期后</w:t>
      </w:r>
      <w:r>
        <w:rPr>
          <w:color w:val="auto"/>
          <w:sz w:val="24"/>
          <w:szCs w:val="24"/>
        </w:rPr>
        <w:t>5</w:t>
      </w:r>
      <w:r>
        <w:rPr>
          <w:rFonts w:hint="eastAsia"/>
          <w:color w:val="auto"/>
          <w:sz w:val="24"/>
          <w:szCs w:val="24"/>
        </w:rPr>
        <w:t>个工作日内采购人支付质量保证金（无息）。</w:t>
      </w:r>
    </w:p>
    <w:p>
      <w:pPr>
        <w:pStyle w:val="56"/>
        <w:spacing w:after="0" w:line="440" w:lineRule="exact"/>
        <w:ind w:firstLine="480" w:firstLineChars="200"/>
        <w:rPr>
          <w:color w:val="auto"/>
          <w:sz w:val="24"/>
          <w:szCs w:val="24"/>
        </w:rPr>
      </w:pPr>
      <w:r>
        <w:rPr>
          <w:rFonts w:hint="eastAsia"/>
          <w:color w:val="auto"/>
          <w:sz w:val="24"/>
          <w:szCs w:val="24"/>
        </w:rPr>
        <w:t>甲方无故逾期支付服务费用的，按照每逾期</w:t>
      </w:r>
      <w:r>
        <w:rPr>
          <w:rFonts w:hint="eastAsia"/>
          <w:color w:val="auto"/>
          <w:sz w:val="24"/>
          <w:szCs w:val="24"/>
          <w:lang w:val="zh-CN" w:eastAsia="zh-CN" w:bidi="zh-CN"/>
        </w:rPr>
        <w:t>一日支</w:t>
      </w:r>
      <w:r>
        <w:rPr>
          <w:rFonts w:hint="eastAsia"/>
          <w:color w:val="auto"/>
          <w:sz w:val="24"/>
          <w:szCs w:val="24"/>
        </w:rPr>
        <w:t>付欠付服务费额度的互分之</w:t>
      </w:r>
      <w:r>
        <w:rPr>
          <w:rFonts w:hint="eastAsia"/>
          <w:color w:val="auto"/>
          <w:sz w:val="24"/>
          <w:szCs w:val="24"/>
          <w:lang w:eastAsia="zh-CN"/>
        </w:rPr>
        <w:t>五</w:t>
      </w:r>
      <w:r>
        <w:rPr>
          <w:rFonts w:hint="eastAsia"/>
          <w:color w:val="auto"/>
          <w:sz w:val="24"/>
          <w:szCs w:val="24"/>
        </w:rPr>
        <w:t>（根据项目实际填写，一般为万分之五）承担违约责任，违约金上限按照《合同书》约定执行。</w:t>
      </w:r>
    </w:p>
    <w:p>
      <w:pPr>
        <w:pStyle w:val="56"/>
        <w:spacing w:after="0" w:line="440" w:lineRule="exact"/>
        <w:ind w:firstLine="482" w:firstLineChars="200"/>
        <w:rPr>
          <w:b/>
          <w:bCs/>
          <w:color w:val="auto"/>
          <w:sz w:val="24"/>
          <w:szCs w:val="24"/>
        </w:rPr>
      </w:pPr>
      <w:r>
        <w:rPr>
          <w:rFonts w:hint="eastAsia" w:cs="Times New Roman"/>
          <w:b/>
          <w:bCs/>
          <w:color w:val="auto"/>
          <w:sz w:val="24"/>
          <w:szCs w:val="24"/>
          <w:lang w:val="en-US" w:eastAsia="zh-CN" w:bidi="en-US"/>
        </w:rPr>
        <w:t>2.9</w:t>
      </w:r>
      <w:r>
        <w:rPr>
          <w:rFonts w:hint="eastAsia"/>
          <w:b/>
          <w:bCs/>
          <w:color w:val="auto"/>
          <w:sz w:val="24"/>
          <w:szCs w:val="24"/>
        </w:rPr>
        <w:t>标的物的风险负担</w:t>
      </w:r>
    </w:p>
    <w:p>
      <w:pPr>
        <w:pStyle w:val="56"/>
        <w:spacing w:after="0" w:line="440" w:lineRule="exact"/>
        <w:ind w:firstLine="480" w:firstLineChars="200"/>
        <w:rPr>
          <w:color w:val="auto"/>
          <w:sz w:val="24"/>
          <w:szCs w:val="24"/>
        </w:rPr>
      </w:pPr>
      <w:r>
        <w:rPr>
          <w:rFonts w:hint="eastAsia"/>
          <w:color w:val="auto"/>
          <w:sz w:val="24"/>
          <w:szCs w:val="24"/>
        </w:rPr>
        <w:t>标的物或者在途标的物或者交付给第一承运人后的标的物毁损、灭失的风险负担：</w:t>
      </w:r>
      <w:r>
        <w:rPr>
          <w:rFonts w:hint="eastAsia"/>
          <w:color w:val="auto"/>
          <w:sz w:val="24"/>
          <w:szCs w:val="24"/>
          <w:u w:val="single"/>
          <w:lang w:val="en-US"/>
        </w:rPr>
        <w:t xml:space="preserve">乙方                                  </w:t>
      </w:r>
    </w:p>
    <w:p>
      <w:pPr>
        <w:pStyle w:val="56"/>
        <w:spacing w:after="0" w:line="440" w:lineRule="exact"/>
        <w:ind w:firstLine="480" w:firstLineChars="200"/>
        <w:rPr>
          <w:color w:val="auto"/>
          <w:sz w:val="24"/>
          <w:szCs w:val="24"/>
        </w:rPr>
      </w:pPr>
      <w:r>
        <w:rPr>
          <w:rFonts w:hint="eastAsia" w:cs="Times New Roman"/>
          <w:color w:val="auto"/>
          <w:sz w:val="24"/>
          <w:szCs w:val="24"/>
          <w:lang w:val="en-US" w:eastAsia="zh-CN" w:bidi="en-US"/>
        </w:rPr>
        <w:t>2.13.2</w:t>
      </w:r>
      <w:r>
        <w:rPr>
          <w:rFonts w:hint="eastAsia"/>
          <w:color w:val="auto"/>
          <w:sz w:val="24"/>
          <w:szCs w:val="24"/>
        </w:rPr>
        <w:t>受不可抗力影响的一方在不可抗力发生后，应在</w:t>
      </w:r>
      <w:r>
        <w:rPr>
          <w:rFonts w:hint="eastAsia"/>
          <w:color w:val="auto"/>
          <w:sz w:val="24"/>
          <w:szCs w:val="24"/>
          <w:u w:val="single"/>
          <w:lang w:val="en-US" w:eastAsia="zh-CN"/>
        </w:rPr>
        <w:t>15</w:t>
      </w:r>
      <w:r>
        <w:rPr>
          <w:rFonts w:hint="eastAsia"/>
          <w:color w:val="auto"/>
          <w:sz w:val="24"/>
          <w:szCs w:val="24"/>
        </w:rPr>
        <w:t>日</w:t>
      </w:r>
      <w:r>
        <w:rPr>
          <w:rFonts w:hint="eastAsia"/>
          <w:color w:val="auto"/>
          <w:sz w:val="24"/>
          <w:szCs w:val="24"/>
        </w:rPr>
        <w:t>内以书面形式通 知对方当事人，并</w:t>
      </w:r>
      <w:r>
        <w:rPr>
          <w:rFonts w:hint="eastAsia"/>
          <w:color w:val="auto"/>
          <w:sz w:val="24"/>
          <w:szCs w:val="24"/>
          <w:lang w:val="zh-CN" w:eastAsia="zh-CN" w:bidi="zh-CN"/>
        </w:rPr>
        <w:t>在</w:t>
      </w:r>
      <w:r>
        <w:rPr>
          <w:color w:val="auto"/>
          <w:sz w:val="24"/>
          <w:szCs w:val="24"/>
          <w:u w:val="single"/>
          <w:lang w:val="en-US" w:eastAsia="zh-CN" w:bidi="zh-CN"/>
        </w:rPr>
        <w:t xml:space="preserve">15 </w:t>
      </w:r>
      <w:r>
        <w:rPr>
          <w:rFonts w:hint="eastAsia"/>
          <w:color w:val="auto"/>
          <w:sz w:val="24"/>
          <w:szCs w:val="24"/>
          <w:u w:val="single"/>
          <w:lang w:val="en-US" w:eastAsia="zh-CN" w:bidi="zh-CN"/>
        </w:rPr>
        <w:t>日</w:t>
      </w:r>
      <w:r>
        <w:rPr>
          <w:rFonts w:hint="eastAsia"/>
          <w:color w:val="auto"/>
          <w:sz w:val="24"/>
          <w:szCs w:val="24"/>
        </w:rPr>
        <w:t>内，将有关部门岀具的证明文件送达对方当事人。</w:t>
      </w:r>
    </w:p>
    <w:p>
      <w:pPr>
        <w:pStyle w:val="56"/>
        <w:spacing w:after="0" w:line="440" w:lineRule="exact"/>
        <w:ind w:firstLine="480" w:firstLineChars="200"/>
        <w:rPr>
          <w:color w:val="auto"/>
          <w:sz w:val="24"/>
          <w:szCs w:val="24"/>
        </w:rPr>
      </w:pPr>
      <w:r>
        <w:rPr>
          <w:rFonts w:hint="eastAsia" w:cs="Times New Roman"/>
          <w:color w:val="auto"/>
          <w:sz w:val="24"/>
          <w:szCs w:val="24"/>
          <w:lang w:val="en-US" w:eastAsia="zh-CN" w:bidi="en-US"/>
        </w:rPr>
        <w:t>2.13.4</w:t>
      </w:r>
      <w:r>
        <w:rPr>
          <w:rFonts w:hint="eastAsia"/>
          <w:color w:val="auto"/>
          <w:sz w:val="24"/>
          <w:szCs w:val="24"/>
        </w:rPr>
        <w:t>因不可抗力致使合同有变更必要的，双方当事人应在</w:t>
      </w:r>
      <w:r>
        <w:rPr>
          <w:rFonts w:hint="eastAsia"/>
          <w:color w:val="auto"/>
          <w:sz w:val="24"/>
          <w:szCs w:val="24"/>
          <w:u w:val="single"/>
          <w:lang w:val="en-US" w:eastAsia="zh-CN"/>
        </w:rPr>
        <w:t xml:space="preserve">    </w:t>
      </w:r>
      <w:r>
        <w:rPr>
          <w:rFonts w:hint="eastAsia"/>
          <w:color w:val="auto"/>
          <w:sz w:val="24"/>
          <w:szCs w:val="24"/>
        </w:rPr>
        <w:t>日内以书面形 式变更合同；</w:t>
      </w:r>
    </w:p>
    <w:p>
      <w:pPr>
        <w:pStyle w:val="56"/>
        <w:tabs>
          <w:tab w:val="left" w:pos="8887"/>
        </w:tabs>
        <w:spacing w:after="0" w:line="440" w:lineRule="exact"/>
        <w:ind w:firstLine="480" w:firstLineChars="200"/>
        <w:rPr>
          <w:color w:val="auto"/>
          <w:sz w:val="24"/>
          <w:szCs w:val="24"/>
        </w:rPr>
      </w:pPr>
      <w:r>
        <w:rPr>
          <w:rFonts w:hint="eastAsia" w:cs="Times New Roman"/>
          <w:color w:val="auto"/>
          <w:sz w:val="24"/>
          <w:szCs w:val="24"/>
          <w:lang w:val="en-US" w:eastAsia="zh-CN" w:bidi="en-US"/>
        </w:rPr>
        <w:t>2.17.1</w:t>
      </w:r>
      <w:r>
        <w:rPr>
          <w:rFonts w:hint="eastAsia"/>
          <w:color w:val="auto"/>
          <w:sz w:val="24"/>
          <w:szCs w:val="24"/>
        </w:rPr>
        <w:t>标的物交付前，乙方应对标的物的质量、数量等方面进行详细、全面的 检验,并向甲方岀具证明标的物符合合同约定的文件</w:t>
      </w:r>
      <w:r>
        <w:rPr>
          <w:rFonts w:hint="eastAsia"/>
          <w:color w:val="auto"/>
          <w:sz w:val="24"/>
          <w:szCs w:val="24"/>
          <w:lang w:eastAsia="zh-CN"/>
        </w:rPr>
        <w:t>；</w:t>
      </w:r>
      <w:r>
        <w:rPr>
          <w:rFonts w:hint="eastAsia"/>
          <w:color w:val="auto"/>
          <w:sz w:val="24"/>
          <w:szCs w:val="24"/>
        </w:rPr>
        <w:t>标的物交付时，乙方在</w:t>
      </w:r>
      <w:r>
        <w:rPr>
          <w:rFonts w:hint="eastAsia"/>
          <w:color w:val="auto"/>
          <w:sz w:val="24"/>
          <w:szCs w:val="24"/>
          <w:u w:val="single"/>
        </w:rPr>
        <w:t xml:space="preserve"> </w:t>
      </w:r>
      <w:r>
        <w:rPr>
          <w:rFonts w:hint="eastAsia"/>
          <w:color w:val="auto"/>
          <w:sz w:val="24"/>
          <w:szCs w:val="24"/>
          <w:u w:val="single"/>
          <w:lang w:val="en-US" w:eastAsia="zh-CN"/>
        </w:rPr>
        <w:t xml:space="preserve">  </w:t>
      </w:r>
      <w:r>
        <w:rPr>
          <w:rFonts w:hint="eastAsia"/>
          <w:color w:val="auto"/>
          <w:sz w:val="24"/>
          <w:szCs w:val="24"/>
        </w:rPr>
        <w:t>日内发起验收，并可依法邀请相关方参加，验收应出具验</w:t>
      </w:r>
      <w:r>
        <w:rPr>
          <w:rFonts w:hint="eastAsia"/>
          <w:color w:val="auto"/>
          <w:sz w:val="24"/>
          <w:szCs w:val="24"/>
          <w:lang w:val="zh-CN" w:eastAsia="zh-CN" w:bidi="zh-CN"/>
        </w:rPr>
        <w:t>收书。</w:t>
      </w:r>
    </w:p>
    <w:p>
      <w:pPr>
        <w:pStyle w:val="56"/>
        <w:spacing w:after="0" w:line="440" w:lineRule="exact"/>
        <w:ind w:firstLine="480" w:firstLineChars="200"/>
        <w:rPr>
          <w:color w:val="auto"/>
          <w:sz w:val="24"/>
          <w:szCs w:val="24"/>
        </w:rPr>
      </w:pPr>
      <w:r>
        <w:rPr>
          <w:rFonts w:hint="eastAsia" w:cs="Times New Roman"/>
          <w:color w:val="auto"/>
          <w:sz w:val="24"/>
          <w:szCs w:val="24"/>
          <w:lang w:val="en-US" w:eastAsia="zh-CN" w:bidi="en-US"/>
        </w:rPr>
        <w:t>2.17.3</w:t>
      </w:r>
      <w:r>
        <w:rPr>
          <w:rFonts w:hint="eastAsia"/>
          <w:color w:val="auto"/>
          <w:sz w:val="24"/>
          <w:szCs w:val="24"/>
        </w:rPr>
        <w:t>检验和验收标准、程序等具体内容以及前述验收书的效力：</w:t>
      </w:r>
    </w:p>
    <w:p>
      <w:pPr>
        <w:pStyle w:val="56"/>
        <w:spacing w:after="0" w:line="440" w:lineRule="exact"/>
        <w:ind w:firstLine="480" w:firstLineChars="200"/>
        <w:rPr>
          <w:color w:val="auto"/>
          <w:sz w:val="24"/>
          <w:szCs w:val="24"/>
          <w:u w:val="single"/>
          <w:lang w:val="en-US" w:eastAsia="zh-CN"/>
        </w:rPr>
      </w:pPr>
      <w:r>
        <w:rPr>
          <w:rFonts w:hint="eastAsia"/>
          <w:color w:val="auto"/>
          <w:sz w:val="24"/>
          <w:szCs w:val="24"/>
          <w:lang w:val="en-US" w:eastAsia="zh-CN"/>
        </w:rPr>
        <w:t xml:space="preserve"> </w:t>
      </w:r>
      <w:r>
        <w:rPr>
          <w:rFonts w:hint="eastAsia"/>
          <w:color w:val="auto"/>
          <w:sz w:val="24"/>
          <w:szCs w:val="24"/>
          <w:u w:val="single"/>
          <w:lang w:val="en-US" w:eastAsia="zh-CN"/>
        </w:rPr>
        <w:t xml:space="preserve">                                     </w:t>
      </w:r>
      <w:r>
        <w:rPr>
          <w:rFonts w:hint="eastAsia"/>
          <w:color w:val="auto"/>
          <w:sz w:val="24"/>
          <w:szCs w:val="24"/>
          <w:u w:val="single"/>
        </w:rPr>
        <w:tab/>
      </w:r>
      <w:r>
        <w:rPr>
          <w:rFonts w:hint="eastAsia"/>
          <w:color w:val="auto"/>
          <w:sz w:val="24"/>
          <w:szCs w:val="24"/>
          <w:u w:val="single"/>
          <w:lang w:val="en-US" w:eastAsia="zh-CN"/>
        </w:rPr>
        <w:t xml:space="preserve">    </w:t>
      </w:r>
    </w:p>
    <w:p>
      <w:pPr>
        <w:pStyle w:val="56"/>
        <w:spacing w:after="0" w:line="440" w:lineRule="exact"/>
        <w:ind w:firstLine="482" w:firstLineChars="200"/>
        <w:rPr>
          <w:b/>
          <w:bCs/>
          <w:color w:val="auto"/>
          <w:sz w:val="24"/>
          <w:szCs w:val="24"/>
        </w:rPr>
      </w:pPr>
      <w:r>
        <w:rPr>
          <w:rFonts w:hint="eastAsia" w:cs="Times New Roman"/>
          <w:b/>
          <w:bCs/>
          <w:color w:val="auto"/>
          <w:sz w:val="24"/>
          <w:szCs w:val="24"/>
          <w:lang w:val="en-US" w:eastAsia="zh-CN" w:bidi="en-US"/>
        </w:rPr>
        <w:t>3.1</w:t>
      </w:r>
      <w:r>
        <w:rPr>
          <w:rFonts w:hint="eastAsia"/>
          <w:b/>
          <w:bCs/>
          <w:color w:val="auto"/>
          <w:sz w:val="24"/>
          <w:szCs w:val="24"/>
        </w:rPr>
        <w:t>其他：</w:t>
      </w:r>
    </w:p>
    <w:p>
      <w:pPr>
        <w:pStyle w:val="56"/>
        <w:spacing w:after="0" w:line="440" w:lineRule="exact"/>
        <w:ind w:firstLine="482" w:firstLineChars="200"/>
        <w:rPr>
          <w:b/>
          <w:bCs/>
          <w:color w:val="auto"/>
          <w:sz w:val="24"/>
          <w:szCs w:val="24"/>
        </w:rPr>
      </w:pPr>
      <w:r>
        <w:rPr>
          <w:rFonts w:hint="eastAsia"/>
          <w:b/>
          <w:bCs/>
          <w:color w:val="auto"/>
          <w:sz w:val="24"/>
          <w:szCs w:val="24"/>
        </w:rPr>
        <w:t>项目验收：</w:t>
      </w:r>
    </w:p>
    <w:p>
      <w:pPr>
        <w:pStyle w:val="56"/>
        <w:tabs>
          <w:tab w:val="left" w:pos="1623"/>
        </w:tabs>
        <w:spacing w:after="0" w:line="440" w:lineRule="exact"/>
        <w:ind w:firstLine="480" w:firstLineChars="200"/>
        <w:rPr>
          <w:color w:val="auto"/>
          <w:sz w:val="24"/>
          <w:szCs w:val="24"/>
        </w:rPr>
      </w:pPr>
      <w:bookmarkStart w:id="702" w:name="bookmark772"/>
      <w:r>
        <w:rPr>
          <w:rFonts w:hint="eastAsia" w:cs="Times New Roman"/>
          <w:color w:val="auto"/>
          <w:sz w:val="24"/>
          <w:szCs w:val="24"/>
        </w:rPr>
        <w:t>1</w:t>
      </w:r>
      <w:bookmarkEnd w:id="702"/>
      <w:r>
        <w:rPr>
          <w:rFonts w:hint="eastAsia"/>
          <w:color w:val="auto"/>
          <w:sz w:val="24"/>
          <w:szCs w:val="24"/>
        </w:rPr>
        <w:t>、甲方参照《南宁市政府釆购供应商履约验收评价管理办法》（南财釆</w:t>
      </w:r>
      <w:r>
        <w:rPr>
          <w:rFonts w:hint="eastAsia" w:cs="Times New Roman"/>
          <w:color w:val="auto"/>
          <w:sz w:val="24"/>
          <w:szCs w:val="24"/>
          <w:lang w:val="en-US" w:eastAsia="zh-CN" w:bidi="en-US"/>
        </w:rPr>
        <w:t xml:space="preserve">［2019］217 </w:t>
      </w:r>
      <w:r>
        <w:rPr>
          <w:rFonts w:hint="eastAsia"/>
          <w:color w:val="auto"/>
          <w:sz w:val="24"/>
          <w:szCs w:val="24"/>
        </w:rPr>
        <w:t>号）规定组织对乙方履约的验收。验收方成员应当在验收书上签字，并承担相应的 法律责任。如果发现与合同中要求不符，乙方须承担由此发生的一切损失和费用， 并接受相应的处理。</w:t>
      </w:r>
    </w:p>
    <w:p>
      <w:pPr>
        <w:pStyle w:val="56"/>
        <w:tabs>
          <w:tab w:val="left" w:pos="1623"/>
        </w:tabs>
        <w:spacing w:after="0" w:line="440" w:lineRule="exact"/>
        <w:ind w:firstLine="480" w:firstLineChars="200"/>
        <w:rPr>
          <w:color w:val="auto"/>
          <w:sz w:val="24"/>
          <w:szCs w:val="24"/>
        </w:rPr>
      </w:pPr>
      <w:bookmarkStart w:id="703" w:name="bookmark773"/>
      <w:r>
        <w:rPr>
          <w:rFonts w:hint="eastAsia" w:cs="Times New Roman"/>
          <w:color w:val="auto"/>
          <w:sz w:val="24"/>
          <w:szCs w:val="24"/>
        </w:rPr>
        <w:t>2</w:t>
      </w:r>
      <w:bookmarkEnd w:id="703"/>
      <w:r>
        <w:rPr>
          <w:rFonts w:hint="eastAsia"/>
          <w:color w:val="auto"/>
          <w:sz w:val="24"/>
          <w:szCs w:val="24"/>
        </w:rPr>
        <w:t>、严格按照釆购合同开展履约验收。甲方成立验收小组，按照釆购合同的约定 对供应商履约情况进行验收，验收时，按照釆购合同的约定对每一项技术、服务、 安全标准的履约情况进行确认，出具验收报告并经验收小组全体成员签字。甲方根 据验收报告形成验收意见并经甲方与乙方签字盖章生效。验收结果与釆购合同约定 的资金支付条件挂钩。履约验收的各项资料应当存档备查。</w:t>
      </w:r>
    </w:p>
    <w:p>
      <w:pPr>
        <w:pStyle w:val="56"/>
        <w:tabs>
          <w:tab w:val="left" w:pos="1623"/>
        </w:tabs>
        <w:spacing w:after="0" w:line="440" w:lineRule="exact"/>
        <w:ind w:firstLine="480" w:firstLineChars="200"/>
        <w:rPr>
          <w:color w:val="auto"/>
          <w:sz w:val="24"/>
          <w:szCs w:val="24"/>
        </w:rPr>
      </w:pPr>
      <w:bookmarkStart w:id="704" w:name="bookmark774"/>
      <w:r>
        <w:rPr>
          <w:rFonts w:hint="eastAsia" w:cs="Times New Roman"/>
          <w:color w:val="auto"/>
          <w:sz w:val="24"/>
          <w:szCs w:val="24"/>
        </w:rPr>
        <w:t>3</w:t>
      </w:r>
      <w:bookmarkEnd w:id="704"/>
      <w:r>
        <w:rPr>
          <w:rFonts w:hint="eastAsia"/>
          <w:color w:val="auto"/>
          <w:sz w:val="24"/>
          <w:szCs w:val="24"/>
        </w:rPr>
        <w:t>、验收合格的项目，甲方将根据釆购合同的约定及时向供应商支付釆购资金。 验收不合格的项目，甲方将依法及时处理。釆购合同的履行、违约责任和解决争议 的方式等适用《中华人民共和国民法典》，并按照《合同书》约定执行。</w:t>
      </w:r>
    </w:p>
    <w:p>
      <w:pPr>
        <w:pStyle w:val="56"/>
        <w:tabs>
          <w:tab w:val="left" w:pos="1612"/>
        </w:tabs>
        <w:spacing w:after="0" w:line="440" w:lineRule="exact"/>
        <w:ind w:firstLine="480" w:firstLineChars="200"/>
        <w:rPr>
          <w:color w:val="auto"/>
          <w:sz w:val="24"/>
          <w:szCs w:val="24"/>
          <w:lang w:eastAsia="zh-CN"/>
        </w:rPr>
      </w:pPr>
      <w:bookmarkStart w:id="705" w:name="bookmark775"/>
      <w:r>
        <w:rPr>
          <w:rFonts w:hint="eastAsia" w:cs="Times New Roman"/>
          <w:color w:val="auto"/>
          <w:sz w:val="24"/>
          <w:szCs w:val="24"/>
        </w:rPr>
        <w:t>4</w:t>
      </w:r>
      <w:bookmarkEnd w:id="705"/>
      <w:r>
        <w:rPr>
          <w:rFonts w:hint="eastAsia"/>
          <w:color w:val="auto"/>
          <w:sz w:val="24"/>
          <w:szCs w:val="24"/>
        </w:rPr>
        <w:t>、验收产生的费用首次验收费用由甲方承担，如首次验收不合格，后续验收费用由乙方支付。</w:t>
      </w:r>
    </w:p>
    <w:p>
      <w:pPr>
        <w:pStyle w:val="32"/>
        <w:spacing w:line="440" w:lineRule="exact"/>
        <w:ind w:firstLine="480" w:firstLineChars="200"/>
        <w:rPr>
          <w:color w:val="auto"/>
          <w:sz w:val="24"/>
          <w:szCs w:val="24"/>
        </w:rPr>
      </w:pPr>
      <w:r>
        <w:rPr>
          <w:rFonts w:hint="eastAsia" w:cs="Times New Roman"/>
          <w:color w:val="auto"/>
          <w:sz w:val="24"/>
          <w:szCs w:val="24"/>
          <w:lang w:val="zh-CN" w:eastAsia="zh-CN" w:bidi="zh-CN"/>
        </w:rPr>
        <w:t>5</w:t>
      </w:r>
      <w:r>
        <w:rPr>
          <w:rFonts w:hint="eastAsia"/>
          <w:color w:val="auto"/>
          <w:sz w:val="24"/>
          <w:szCs w:val="24"/>
          <w:lang w:val="zh-CN" w:eastAsia="zh-CN" w:bidi="zh-CN"/>
        </w:rPr>
        <w:t>、</w:t>
      </w:r>
      <w:r>
        <w:rPr>
          <w:rFonts w:hint="eastAsia"/>
          <w:color w:val="auto"/>
          <w:sz w:val="24"/>
          <w:szCs w:val="24"/>
        </w:rPr>
        <w:t>验收内容及资料要求：</w:t>
      </w:r>
    </w:p>
    <w:p>
      <w:pPr>
        <w:pStyle w:val="56"/>
        <w:spacing w:after="0" w:line="440" w:lineRule="exact"/>
        <w:ind w:firstLine="480" w:firstLineChars="200"/>
        <w:rPr>
          <w:color w:val="auto"/>
          <w:sz w:val="24"/>
          <w:szCs w:val="24"/>
        </w:rPr>
      </w:pPr>
      <w:r>
        <w:rPr>
          <w:rFonts w:hint="eastAsia"/>
          <w:color w:val="auto"/>
          <w:sz w:val="24"/>
          <w:szCs w:val="24"/>
        </w:rPr>
        <w:t>根根据釆购文件确定的技术指标或者服务要求确定验收指标和标准。未进行相 应约定的，应当符合国家强制性规定、政策要求、安全标准、行业或企业有关标准 等。</w:t>
      </w:r>
    </w:p>
    <w:p>
      <w:pPr>
        <w:pStyle w:val="32"/>
        <w:spacing w:line="440" w:lineRule="exact"/>
        <w:ind w:firstLine="480" w:firstLineChars="200"/>
        <w:rPr>
          <w:color w:val="auto"/>
          <w:sz w:val="24"/>
          <w:szCs w:val="24"/>
          <w:lang w:eastAsia="zh-CN"/>
        </w:rPr>
      </w:pPr>
      <w:r>
        <w:rPr>
          <w:rFonts w:hint="eastAsia" w:cs="Times New Roman"/>
          <w:color w:val="auto"/>
          <w:sz w:val="24"/>
          <w:szCs w:val="24"/>
          <w:lang w:val="en-US" w:eastAsia="en-US" w:bidi="en-US"/>
        </w:rPr>
        <w:t xml:space="preserve">5. </w:t>
      </w:r>
      <w:r>
        <w:rPr>
          <w:rFonts w:hint="eastAsia" w:cs="Times New Roman"/>
          <w:color w:val="auto"/>
          <w:sz w:val="24"/>
          <w:szCs w:val="24"/>
        </w:rPr>
        <w:t>1</w:t>
      </w:r>
      <w:r>
        <w:rPr>
          <w:rFonts w:hint="eastAsia"/>
          <w:color w:val="auto"/>
          <w:sz w:val="24"/>
          <w:szCs w:val="24"/>
        </w:rPr>
        <w:t>验收内容</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3056"/>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tcPr>
          <w:p>
            <w:pPr>
              <w:pStyle w:val="32"/>
              <w:spacing w:line="440" w:lineRule="exact"/>
              <w:ind w:firstLine="0"/>
              <w:jc w:val="both"/>
              <w:rPr>
                <w:color w:val="auto"/>
                <w:sz w:val="21"/>
                <w:szCs w:val="21"/>
                <w:lang w:eastAsia="zh-CN"/>
              </w:rPr>
            </w:pPr>
            <w:r>
              <w:rPr>
                <w:rFonts w:hint="eastAsia"/>
                <w:color w:val="auto"/>
                <w:sz w:val="21"/>
                <w:szCs w:val="21"/>
                <w:lang w:eastAsia="zh-CN"/>
              </w:rPr>
              <w:t>序号</w:t>
            </w:r>
          </w:p>
        </w:tc>
        <w:tc>
          <w:tcPr>
            <w:tcW w:w="3056" w:type="dxa"/>
          </w:tcPr>
          <w:p>
            <w:pPr>
              <w:pStyle w:val="32"/>
              <w:spacing w:line="440" w:lineRule="exact"/>
              <w:ind w:firstLine="0"/>
              <w:jc w:val="both"/>
              <w:rPr>
                <w:color w:val="auto"/>
                <w:sz w:val="21"/>
                <w:szCs w:val="21"/>
                <w:lang w:eastAsia="zh-CN"/>
              </w:rPr>
            </w:pPr>
            <w:r>
              <w:rPr>
                <w:color w:val="auto"/>
                <w:sz w:val="22"/>
                <w:szCs w:val="22"/>
              </w:rPr>
              <w:t>验收内容</w:t>
            </w:r>
          </w:p>
        </w:tc>
        <w:tc>
          <w:tcPr>
            <w:tcW w:w="3056" w:type="dxa"/>
          </w:tcPr>
          <w:p>
            <w:pPr>
              <w:pStyle w:val="32"/>
              <w:spacing w:line="440" w:lineRule="exact"/>
              <w:ind w:firstLine="0"/>
              <w:jc w:val="both"/>
              <w:rPr>
                <w:color w:val="auto"/>
                <w:sz w:val="21"/>
                <w:szCs w:val="21"/>
                <w:lang w:eastAsia="zh-CN"/>
              </w:rPr>
            </w:pPr>
            <w:r>
              <w:rPr>
                <w:color w:val="auto"/>
                <w:sz w:val="22"/>
                <w:szCs w:val="22"/>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tcPr>
          <w:p>
            <w:pPr>
              <w:pStyle w:val="32"/>
              <w:spacing w:line="440" w:lineRule="exact"/>
              <w:ind w:firstLine="0"/>
              <w:jc w:val="both"/>
              <w:rPr>
                <w:color w:val="auto"/>
                <w:sz w:val="21"/>
                <w:szCs w:val="21"/>
                <w:lang w:eastAsia="zh-CN"/>
              </w:rPr>
            </w:pPr>
            <w:r>
              <w:rPr>
                <w:rFonts w:hint="eastAsia"/>
                <w:color w:val="auto"/>
                <w:sz w:val="21"/>
                <w:szCs w:val="21"/>
                <w:lang w:eastAsia="zh-CN"/>
              </w:rPr>
              <w:t>1</w:t>
            </w:r>
          </w:p>
        </w:tc>
        <w:tc>
          <w:tcPr>
            <w:tcW w:w="3056" w:type="dxa"/>
          </w:tcPr>
          <w:p>
            <w:pPr>
              <w:pStyle w:val="32"/>
              <w:spacing w:line="440" w:lineRule="exact"/>
              <w:ind w:firstLine="0"/>
              <w:jc w:val="both"/>
              <w:rPr>
                <w:color w:val="auto"/>
                <w:sz w:val="21"/>
                <w:szCs w:val="21"/>
                <w:lang w:eastAsia="zh-CN"/>
              </w:rPr>
            </w:pPr>
            <w:r>
              <w:rPr>
                <w:color w:val="auto"/>
                <w:sz w:val="22"/>
                <w:szCs w:val="22"/>
              </w:rPr>
              <w:t>交货产品数量</w:t>
            </w:r>
          </w:p>
        </w:tc>
        <w:tc>
          <w:tcPr>
            <w:tcW w:w="3056" w:type="dxa"/>
          </w:tcPr>
          <w:p>
            <w:pPr>
              <w:pStyle w:val="32"/>
              <w:spacing w:line="440" w:lineRule="exact"/>
              <w:ind w:firstLine="0"/>
              <w:jc w:val="both"/>
              <w:rPr>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tcPr>
          <w:p>
            <w:pPr>
              <w:pStyle w:val="32"/>
              <w:spacing w:line="440" w:lineRule="exact"/>
              <w:ind w:firstLine="0"/>
              <w:jc w:val="both"/>
              <w:rPr>
                <w:color w:val="auto"/>
                <w:sz w:val="21"/>
                <w:szCs w:val="21"/>
                <w:lang w:eastAsia="zh-CN"/>
              </w:rPr>
            </w:pPr>
            <w:r>
              <w:rPr>
                <w:rFonts w:hint="eastAsia"/>
                <w:color w:val="auto"/>
                <w:sz w:val="21"/>
                <w:szCs w:val="21"/>
                <w:lang w:eastAsia="zh-CN"/>
              </w:rPr>
              <w:t>2</w:t>
            </w:r>
          </w:p>
        </w:tc>
        <w:tc>
          <w:tcPr>
            <w:tcW w:w="3056" w:type="dxa"/>
          </w:tcPr>
          <w:p>
            <w:pPr>
              <w:pStyle w:val="32"/>
              <w:spacing w:line="440" w:lineRule="exact"/>
              <w:ind w:firstLine="0"/>
              <w:jc w:val="both"/>
              <w:rPr>
                <w:color w:val="auto"/>
                <w:sz w:val="21"/>
                <w:szCs w:val="21"/>
                <w:lang w:eastAsia="zh-CN"/>
              </w:rPr>
            </w:pPr>
            <w:r>
              <w:rPr>
                <w:color w:val="auto"/>
                <w:sz w:val="22"/>
                <w:szCs w:val="22"/>
              </w:rPr>
              <w:t>交货产品的质量文件</w:t>
            </w:r>
          </w:p>
        </w:tc>
        <w:tc>
          <w:tcPr>
            <w:tcW w:w="3056" w:type="dxa"/>
          </w:tcPr>
          <w:p>
            <w:pPr>
              <w:pStyle w:val="32"/>
              <w:spacing w:line="440" w:lineRule="exact"/>
              <w:ind w:firstLine="0"/>
              <w:jc w:val="both"/>
              <w:rPr>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tcPr>
          <w:p>
            <w:pPr>
              <w:pStyle w:val="32"/>
              <w:spacing w:line="440" w:lineRule="exact"/>
              <w:ind w:firstLine="0"/>
              <w:jc w:val="both"/>
              <w:rPr>
                <w:color w:val="auto"/>
                <w:sz w:val="21"/>
                <w:szCs w:val="21"/>
                <w:lang w:eastAsia="zh-CN"/>
              </w:rPr>
            </w:pPr>
            <w:r>
              <w:rPr>
                <w:rFonts w:hint="eastAsia"/>
                <w:color w:val="auto"/>
                <w:sz w:val="21"/>
                <w:szCs w:val="21"/>
                <w:lang w:eastAsia="zh-CN"/>
              </w:rPr>
              <w:t>3</w:t>
            </w:r>
          </w:p>
        </w:tc>
        <w:tc>
          <w:tcPr>
            <w:tcW w:w="3056" w:type="dxa"/>
          </w:tcPr>
          <w:p>
            <w:pPr>
              <w:pStyle w:val="32"/>
              <w:spacing w:line="440" w:lineRule="exact"/>
              <w:ind w:firstLine="0"/>
              <w:jc w:val="both"/>
              <w:rPr>
                <w:color w:val="auto"/>
                <w:sz w:val="21"/>
                <w:szCs w:val="21"/>
                <w:lang w:eastAsia="zh-CN"/>
              </w:rPr>
            </w:pPr>
            <w:r>
              <w:rPr>
                <w:color w:val="auto"/>
                <w:sz w:val="22"/>
                <w:szCs w:val="22"/>
              </w:rPr>
              <w:t>交货产品技 术、性能指标</w:t>
            </w:r>
          </w:p>
        </w:tc>
        <w:tc>
          <w:tcPr>
            <w:tcW w:w="3056" w:type="dxa"/>
          </w:tcPr>
          <w:p>
            <w:pPr>
              <w:pStyle w:val="32"/>
              <w:spacing w:line="440" w:lineRule="exact"/>
              <w:ind w:firstLine="0"/>
              <w:jc w:val="both"/>
              <w:rPr>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tcPr>
          <w:p>
            <w:pPr>
              <w:pStyle w:val="32"/>
              <w:spacing w:line="440" w:lineRule="exact"/>
              <w:ind w:firstLine="0"/>
              <w:jc w:val="both"/>
              <w:rPr>
                <w:color w:val="auto"/>
                <w:sz w:val="21"/>
                <w:szCs w:val="21"/>
                <w:lang w:eastAsia="zh-CN"/>
              </w:rPr>
            </w:pPr>
            <w:r>
              <w:rPr>
                <w:rFonts w:hint="eastAsia"/>
                <w:color w:val="auto"/>
                <w:sz w:val="21"/>
                <w:szCs w:val="21"/>
                <w:lang w:eastAsia="zh-CN"/>
              </w:rPr>
              <w:t>4</w:t>
            </w:r>
          </w:p>
        </w:tc>
        <w:tc>
          <w:tcPr>
            <w:tcW w:w="3056" w:type="dxa"/>
          </w:tcPr>
          <w:p>
            <w:pPr>
              <w:pStyle w:val="32"/>
              <w:spacing w:line="440" w:lineRule="exact"/>
              <w:ind w:firstLine="0"/>
              <w:jc w:val="both"/>
              <w:rPr>
                <w:color w:val="auto"/>
                <w:sz w:val="21"/>
                <w:szCs w:val="21"/>
                <w:lang w:eastAsia="zh-CN"/>
              </w:rPr>
            </w:pPr>
            <w:r>
              <w:rPr>
                <w:color w:val="auto"/>
                <w:sz w:val="22"/>
                <w:szCs w:val="22"/>
              </w:rPr>
              <w:t>售后服务承诺</w:t>
            </w:r>
          </w:p>
        </w:tc>
        <w:tc>
          <w:tcPr>
            <w:tcW w:w="3056" w:type="dxa"/>
          </w:tcPr>
          <w:p>
            <w:pPr>
              <w:pStyle w:val="32"/>
              <w:spacing w:line="440" w:lineRule="exact"/>
              <w:ind w:firstLine="0"/>
              <w:jc w:val="both"/>
              <w:rPr>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tcPr>
          <w:p>
            <w:pPr>
              <w:pStyle w:val="32"/>
              <w:spacing w:line="440" w:lineRule="exact"/>
              <w:ind w:firstLine="0"/>
              <w:jc w:val="both"/>
              <w:rPr>
                <w:color w:val="auto"/>
                <w:sz w:val="21"/>
                <w:szCs w:val="21"/>
                <w:lang w:eastAsia="zh-CN"/>
              </w:rPr>
            </w:pPr>
            <w:r>
              <w:rPr>
                <w:rFonts w:hint="eastAsia"/>
                <w:color w:val="auto"/>
                <w:sz w:val="21"/>
                <w:szCs w:val="21"/>
                <w:lang w:eastAsia="zh-CN"/>
              </w:rPr>
              <w:t>5</w:t>
            </w:r>
          </w:p>
        </w:tc>
        <w:tc>
          <w:tcPr>
            <w:tcW w:w="3056" w:type="dxa"/>
          </w:tcPr>
          <w:p>
            <w:pPr>
              <w:pStyle w:val="32"/>
              <w:spacing w:line="440" w:lineRule="exact"/>
              <w:ind w:firstLine="0"/>
              <w:jc w:val="both"/>
              <w:rPr>
                <w:color w:val="auto"/>
                <w:sz w:val="21"/>
                <w:szCs w:val="21"/>
                <w:lang w:eastAsia="zh-CN"/>
              </w:rPr>
            </w:pPr>
            <w:r>
              <w:rPr>
                <w:color w:val="auto"/>
                <w:sz w:val="22"/>
                <w:szCs w:val="22"/>
              </w:rPr>
              <w:t>其他工作</w:t>
            </w:r>
          </w:p>
        </w:tc>
        <w:tc>
          <w:tcPr>
            <w:tcW w:w="3056" w:type="dxa"/>
          </w:tcPr>
          <w:p>
            <w:pPr>
              <w:pStyle w:val="32"/>
              <w:spacing w:line="440" w:lineRule="exact"/>
              <w:ind w:firstLine="0"/>
              <w:jc w:val="both"/>
              <w:rPr>
                <w:color w:val="auto"/>
                <w:sz w:val="21"/>
                <w:szCs w:val="21"/>
                <w:lang w:eastAsia="zh-CN"/>
              </w:rPr>
            </w:pPr>
          </w:p>
        </w:tc>
      </w:tr>
    </w:tbl>
    <w:p>
      <w:pPr>
        <w:pStyle w:val="48"/>
        <w:spacing w:line="440" w:lineRule="exact"/>
        <w:ind w:firstLine="480" w:firstLineChars="200"/>
        <w:rPr>
          <w:color w:val="auto"/>
          <w:sz w:val="24"/>
          <w:szCs w:val="24"/>
        </w:rPr>
      </w:pPr>
      <w:r>
        <w:rPr>
          <w:rFonts w:cs="Times New Roman"/>
          <w:color w:val="auto"/>
          <w:sz w:val="24"/>
          <w:szCs w:val="24"/>
          <w:lang w:val="en-US" w:eastAsia="en-US" w:bidi="en-US"/>
        </w:rPr>
        <w:t xml:space="preserve">5. </w:t>
      </w:r>
      <w:r>
        <w:rPr>
          <w:rFonts w:cs="Times New Roman"/>
          <w:color w:val="auto"/>
          <w:sz w:val="24"/>
          <w:szCs w:val="24"/>
        </w:rPr>
        <w:t>2</w:t>
      </w:r>
      <w:r>
        <w:rPr>
          <w:color w:val="auto"/>
          <w:sz w:val="24"/>
          <w:szCs w:val="24"/>
        </w:rPr>
        <w:t>验收资料要求</w:t>
      </w:r>
    </w:p>
    <w:p>
      <w:pPr>
        <w:pStyle w:val="56"/>
        <w:spacing w:after="0" w:line="440" w:lineRule="exact"/>
        <w:ind w:firstLine="480" w:firstLineChars="200"/>
        <w:rPr>
          <w:color w:val="auto"/>
          <w:sz w:val="24"/>
          <w:szCs w:val="24"/>
        </w:rPr>
      </w:pPr>
      <w:r>
        <w:rPr>
          <w:color w:val="auto"/>
          <w:sz w:val="24"/>
          <w:szCs w:val="24"/>
        </w:rPr>
        <w:t>验收资料要求包括（不限于）以下内容：</w:t>
      </w:r>
    </w:p>
    <w:p>
      <w:pPr>
        <w:pStyle w:val="56"/>
        <w:tabs>
          <w:tab w:val="left" w:pos="1637"/>
        </w:tabs>
        <w:spacing w:after="0" w:line="440" w:lineRule="exact"/>
        <w:ind w:firstLine="480" w:firstLineChars="200"/>
        <w:jc w:val="both"/>
        <w:rPr>
          <w:color w:val="auto"/>
          <w:sz w:val="24"/>
          <w:szCs w:val="24"/>
        </w:rPr>
      </w:pPr>
      <w:bookmarkStart w:id="706" w:name="bookmark776"/>
      <w:r>
        <w:rPr>
          <w:color w:val="auto"/>
          <w:sz w:val="24"/>
          <w:szCs w:val="24"/>
        </w:rPr>
        <w:t>（</w:t>
      </w:r>
      <w:bookmarkEnd w:id="706"/>
      <w:r>
        <w:rPr>
          <w:rFonts w:cs="Times New Roman"/>
          <w:color w:val="auto"/>
          <w:sz w:val="24"/>
          <w:szCs w:val="24"/>
        </w:rPr>
        <w:t>1</w:t>
      </w:r>
      <w:r>
        <w:rPr>
          <w:color w:val="auto"/>
          <w:sz w:val="24"/>
          <w:szCs w:val="24"/>
        </w:rPr>
        <w:t>）采购文件；</w:t>
      </w:r>
    </w:p>
    <w:p>
      <w:pPr>
        <w:pStyle w:val="32"/>
        <w:tabs>
          <w:tab w:val="left" w:pos="1637"/>
        </w:tabs>
        <w:spacing w:line="440" w:lineRule="exact"/>
        <w:ind w:firstLine="480" w:firstLineChars="200"/>
        <w:jc w:val="both"/>
        <w:rPr>
          <w:color w:val="auto"/>
          <w:sz w:val="24"/>
          <w:szCs w:val="24"/>
        </w:rPr>
      </w:pPr>
      <w:bookmarkStart w:id="707" w:name="bookmark777"/>
      <w:r>
        <w:rPr>
          <w:rFonts w:cs="Times New Roman"/>
          <w:color w:val="auto"/>
          <w:sz w:val="24"/>
          <w:szCs w:val="24"/>
        </w:rPr>
        <w:t>（</w:t>
      </w:r>
      <w:bookmarkEnd w:id="707"/>
      <w:r>
        <w:rPr>
          <w:rFonts w:cs="Times New Roman"/>
          <w:color w:val="auto"/>
          <w:sz w:val="24"/>
          <w:szCs w:val="24"/>
        </w:rPr>
        <w:t>2）</w:t>
      </w:r>
      <w:r>
        <w:rPr>
          <w:color w:val="auto"/>
          <w:sz w:val="24"/>
          <w:szCs w:val="24"/>
        </w:rPr>
        <w:t>响应文件；</w:t>
      </w:r>
    </w:p>
    <w:p>
      <w:pPr>
        <w:pStyle w:val="56"/>
        <w:tabs>
          <w:tab w:val="left" w:pos="1637"/>
        </w:tabs>
        <w:spacing w:after="0" w:line="440" w:lineRule="exact"/>
        <w:ind w:firstLine="480" w:firstLineChars="200"/>
        <w:jc w:val="both"/>
        <w:rPr>
          <w:color w:val="auto"/>
          <w:sz w:val="24"/>
          <w:szCs w:val="24"/>
        </w:rPr>
      </w:pPr>
      <w:bookmarkStart w:id="708" w:name="bookmark778"/>
      <w:r>
        <w:rPr>
          <w:color w:val="auto"/>
          <w:sz w:val="24"/>
          <w:szCs w:val="24"/>
        </w:rPr>
        <w:t>（</w:t>
      </w:r>
      <w:bookmarkEnd w:id="708"/>
      <w:r>
        <w:rPr>
          <w:color w:val="auto"/>
          <w:sz w:val="24"/>
          <w:szCs w:val="24"/>
        </w:rPr>
        <w:t>3）釆购合同；</w:t>
      </w:r>
    </w:p>
    <w:p>
      <w:pPr>
        <w:pStyle w:val="56"/>
        <w:tabs>
          <w:tab w:val="left" w:pos="1637"/>
        </w:tabs>
        <w:spacing w:after="0" w:line="440" w:lineRule="exact"/>
        <w:ind w:firstLine="480" w:firstLineChars="200"/>
        <w:jc w:val="both"/>
        <w:rPr>
          <w:color w:val="auto"/>
          <w:sz w:val="24"/>
          <w:szCs w:val="24"/>
        </w:rPr>
      </w:pPr>
      <w:bookmarkStart w:id="709" w:name="bookmark779"/>
      <w:r>
        <w:rPr>
          <w:color w:val="auto"/>
          <w:sz w:val="24"/>
          <w:szCs w:val="24"/>
        </w:rPr>
        <w:t>（</w:t>
      </w:r>
      <w:bookmarkEnd w:id="709"/>
      <w:r>
        <w:rPr>
          <w:color w:val="auto"/>
          <w:sz w:val="24"/>
          <w:szCs w:val="24"/>
        </w:rPr>
        <w:t>4）到货核验单（需采购核验人、复核人及乙方交货人三方签字盖章）、产品拍 照图片、产品说明书、产品合格证、质量保证书原件、三包凭证、产品的检测报告、原厂质保承诺函等；</w:t>
      </w:r>
    </w:p>
    <w:p>
      <w:pPr>
        <w:pStyle w:val="32"/>
        <w:spacing w:line="440" w:lineRule="exact"/>
        <w:ind w:firstLine="480" w:firstLineChars="200"/>
        <w:jc w:val="both"/>
        <w:rPr>
          <w:color w:val="auto"/>
          <w:sz w:val="24"/>
          <w:szCs w:val="24"/>
          <w:lang w:eastAsia="zh-CN"/>
        </w:rPr>
      </w:pPr>
      <w:r>
        <w:rPr>
          <w:color w:val="auto"/>
          <w:sz w:val="24"/>
          <w:szCs w:val="24"/>
        </w:rPr>
        <w:t>（</w:t>
      </w:r>
      <w:r>
        <w:rPr>
          <w:rFonts w:cs="Times New Roman"/>
          <w:color w:val="auto"/>
          <w:sz w:val="24"/>
          <w:szCs w:val="24"/>
        </w:rPr>
        <w:t>5</w:t>
      </w:r>
      <w:r>
        <w:rPr>
          <w:rFonts w:hint="eastAsia"/>
          <w:color w:val="auto"/>
          <w:sz w:val="24"/>
          <w:szCs w:val="24"/>
        </w:rPr>
        <w:t>）</w:t>
      </w:r>
      <w:r>
        <w:rPr>
          <w:color w:val="auto"/>
          <w:sz w:val="24"/>
          <w:szCs w:val="24"/>
        </w:rPr>
        <w:t>其他需提供的相关材料。</w:t>
      </w:r>
    </w:p>
    <w:p>
      <w:pPr>
        <w:pStyle w:val="32"/>
        <w:spacing w:line="440" w:lineRule="exact"/>
        <w:ind w:firstLine="480" w:firstLineChars="200"/>
        <w:jc w:val="both"/>
        <w:rPr>
          <w:color w:val="auto"/>
          <w:sz w:val="24"/>
          <w:szCs w:val="24"/>
          <w:lang w:eastAsia="zh-CN"/>
        </w:rPr>
      </w:pPr>
    </w:p>
    <w:p>
      <w:pPr>
        <w:pStyle w:val="56"/>
        <w:tabs>
          <w:tab w:val="left" w:pos="1637"/>
        </w:tabs>
        <w:spacing w:after="0" w:line="440" w:lineRule="exact"/>
        <w:ind w:firstLine="480" w:firstLineChars="200"/>
        <w:jc w:val="both"/>
        <w:rPr>
          <w:color w:val="auto"/>
          <w:sz w:val="24"/>
          <w:szCs w:val="24"/>
        </w:rPr>
      </w:pPr>
      <w:r>
        <w:rPr>
          <w:rFonts w:hint="eastAsia"/>
          <w:color w:val="auto"/>
          <w:sz w:val="24"/>
          <w:szCs w:val="24"/>
        </w:rPr>
        <w:t xml:space="preserve">                                                                       </w:t>
      </w:r>
    </w:p>
    <w:p>
      <w:pPr>
        <w:pStyle w:val="56"/>
        <w:pBdr>
          <w:top w:val="single" w:color="auto" w:sz="4" w:space="1"/>
        </w:pBdr>
        <w:tabs>
          <w:tab w:val="left" w:pos="1637"/>
        </w:tabs>
        <w:spacing w:after="0" w:line="440" w:lineRule="exact"/>
        <w:ind w:firstLine="480" w:firstLineChars="200"/>
        <w:jc w:val="both"/>
        <w:rPr>
          <w:color w:val="auto"/>
          <w:sz w:val="24"/>
          <w:szCs w:val="24"/>
        </w:rPr>
      </w:pPr>
      <w:r>
        <w:rPr>
          <w:rFonts w:hint="eastAsia"/>
          <w:color w:val="auto"/>
          <w:sz w:val="24"/>
          <w:szCs w:val="24"/>
        </w:rPr>
        <w:t>注：1、本合同书供签订正式合同时参考用，正式合同书应包括此参考格式之内容。</w:t>
      </w:r>
    </w:p>
    <w:p>
      <w:pPr>
        <w:pStyle w:val="56"/>
        <w:tabs>
          <w:tab w:val="left" w:pos="1637"/>
        </w:tabs>
        <w:spacing w:after="0" w:line="440" w:lineRule="exact"/>
        <w:ind w:firstLine="480" w:firstLineChars="200"/>
        <w:jc w:val="both"/>
        <w:rPr>
          <w:color w:val="auto"/>
          <w:sz w:val="24"/>
          <w:szCs w:val="24"/>
        </w:rPr>
      </w:pPr>
      <w:r>
        <w:rPr>
          <w:rFonts w:hint="eastAsia"/>
          <w:color w:val="auto"/>
          <w:sz w:val="24"/>
          <w:szCs w:val="24"/>
        </w:rPr>
        <w:t>2、合同签订双方可根据项目的具体要求进行修订，但合同条款不得与采购文件和成交供应商响应文件有实质性偏离。</w:t>
      </w:r>
    </w:p>
    <w:p>
      <w:pPr>
        <w:pStyle w:val="3"/>
        <w:rPr>
          <w:color w:val="auto"/>
        </w:rPr>
      </w:pPr>
    </w:p>
    <w:p>
      <w:pPr>
        <w:widowControl/>
        <w:rPr>
          <w:rFonts w:eastAsia="宋体"/>
          <w:b/>
          <w:bCs/>
          <w:color w:val="auto"/>
          <w:kern w:val="44"/>
          <w:sz w:val="36"/>
          <w:szCs w:val="42"/>
          <w:lang w:eastAsia="zh-CN" w:bidi="ar-SA"/>
        </w:rPr>
      </w:pPr>
      <w:r>
        <w:rPr>
          <w:color w:val="auto"/>
          <w:lang w:eastAsia="zh-CN"/>
        </w:rPr>
        <w:br w:type="page"/>
      </w:r>
    </w:p>
    <w:p>
      <w:pPr>
        <w:pStyle w:val="3"/>
        <w:rPr>
          <w:color w:val="auto"/>
        </w:rPr>
      </w:pPr>
      <w:bookmarkStart w:id="710" w:name="_Toc87543577"/>
      <w:r>
        <w:rPr>
          <w:color w:val="auto"/>
        </w:rPr>
        <w:t>第七章</w:t>
      </w:r>
      <w:r>
        <w:rPr>
          <w:rFonts w:hint="eastAsia"/>
          <w:color w:val="auto"/>
        </w:rPr>
        <w:t xml:space="preserve"> </w:t>
      </w:r>
      <w:r>
        <w:rPr>
          <w:color w:val="auto"/>
        </w:rPr>
        <w:t>质疑、投诉材料格式</w:t>
      </w:r>
      <w:bookmarkEnd w:id="710"/>
    </w:p>
    <w:p>
      <w:pPr>
        <w:pStyle w:val="34"/>
        <w:spacing w:after="40"/>
        <w:ind w:left="0"/>
        <w:jc w:val="center"/>
        <w:rPr>
          <w:color w:val="auto"/>
        </w:rPr>
      </w:pPr>
    </w:p>
    <w:p>
      <w:pPr>
        <w:pStyle w:val="34"/>
        <w:spacing w:after="40"/>
        <w:ind w:left="0"/>
        <w:jc w:val="center"/>
        <w:rPr>
          <w:b/>
          <w:bCs/>
          <w:color w:val="auto"/>
        </w:rPr>
      </w:pPr>
      <w:r>
        <w:rPr>
          <w:b/>
          <w:bCs/>
          <w:color w:val="auto"/>
        </w:rPr>
        <w:t>质疑函（格式）</w:t>
      </w:r>
    </w:p>
    <w:p>
      <w:pPr>
        <w:pStyle w:val="56"/>
        <w:spacing w:after="0" w:line="440" w:lineRule="exact"/>
        <w:ind w:firstLine="440" w:firstLineChars="200"/>
        <w:rPr>
          <w:color w:val="auto"/>
        </w:rPr>
      </w:pPr>
      <w:r>
        <w:rPr>
          <w:rFonts w:hint="eastAsia"/>
          <w:color w:val="auto"/>
          <w:lang w:eastAsia="zh-CN"/>
        </w:rPr>
        <w:t>一</w:t>
      </w:r>
      <w:r>
        <w:rPr>
          <w:color w:val="auto"/>
        </w:rPr>
        <w:t>、质疑供应商基本信息：</w:t>
      </w:r>
    </w:p>
    <w:p>
      <w:pPr>
        <w:pStyle w:val="56"/>
        <w:tabs>
          <w:tab w:val="left" w:pos="7042"/>
        </w:tabs>
        <w:spacing w:after="0" w:line="440" w:lineRule="exact"/>
        <w:ind w:firstLine="440" w:firstLineChars="200"/>
        <w:rPr>
          <w:color w:val="auto"/>
        </w:rPr>
      </w:pPr>
      <w:r>
        <w:rPr>
          <w:color w:val="auto"/>
        </w:rPr>
        <w:t>质疑供应商：</w:t>
      </w:r>
      <w:r>
        <w:rPr>
          <w:color w:val="auto"/>
          <w:u w:val="single"/>
        </w:rPr>
        <w:t xml:space="preserve"> </w:t>
      </w:r>
      <w:r>
        <w:rPr>
          <w:color w:val="auto"/>
          <w:u w:val="single"/>
        </w:rPr>
        <w:tab/>
      </w:r>
    </w:p>
    <w:p>
      <w:pPr>
        <w:pStyle w:val="56"/>
        <w:tabs>
          <w:tab w:val="left" w:pos="4522"/>
          <w:tab w:val="left" w:pos="6696"/>
          <w:tab w:val="left" w:pos="7613"/>
          <w:tab w:val="left" w:pos="9062"/>
        </w:tabs>
        <w:spacing w:after="0" w:line="440" w:lineRule="exact"/>
        <w:ind w:firstLine="440" w:firstLineChars="200"/>
        <w:rPr>
          <w:color w:val="auto"/>
          <w:u w:val="single"/>
        </w:rPr>
      </w:pPr>
      <w:r>
        <w:rPr>
          <w:color w:val="auto"/>
        </w:rPr>
        <w:t>地址：</w:t>
      </w:r>
      <w:r>
        <w:rPr>
          <w:color w:val="auto"/>
          <w:u w:val="single"/>
        </w:rPr>
        <w:t xml:space="preserve"> </w:t>
      </w:r>
      <w:r>
        <w:rPr>
          <w:color w:val="auto"/>
          <w:u w:val="single"/>
        </w:rPr>
        <w:tab/>
      </w:r>
      <w:r>
        <w:rPr>
          <w:color w:val="auto"/>
        </w:rPr>
        <w:t>邮编：</w:t>
      </w:r>
      <w:r>
        <w:rPr>
          <w:color w:val="auto"/>
          <w:u w:val="single"/>
        </w:rPr>
        <w:t xml:space="preserve"> </w:t>
      </w:r>
      <w:r>
        <w:rPr>
          <w:color w:val="auto"/>
          <w:u w:val="single"/>
        </w:rPr>
        <w:tab/>
      </w:r>
      <w:r>
        <w:rPr>
          <w:color w:val="auto"/>
        </w:rPr>
        <w:t xml:space="preserve"> 联系人：</w:t>
      </w:r>
      <w:r>
        <w:rPr>
          <w:color w:val="auto"/>
          <w:u w:val="single"/>
        </w:rPr>
        <w:t xml:space="preserve"> </w:t>
      </w:r>
      <w:r>
        <w:rPr>
          <w:color w:val="auto"/>
          <w:u w:val="single"/>
        </w:rPr>
        <w:tab/>
      </w:r>
    </w:p>
    <w:p>
      <w:pPr>
        <w:pStyle w:val="56"/>
        <w:tabs>
          <w:tab w:val="left" w:pos="4522"/>
          <w:tab w:val="left" w:pos="6696"/>
          <w:tab w:val="left" w:pos="7613"/>
          <w:tab w:val="left" w:pos="9062"/>
        </w:tabs>
        <w:spacing w:after="0" w:line="440" w:lineRule="exact"/>
        <w:ind w:firstLine="440" w:firstLineChars="200"/>
        <w:rPr>
          <w:color w:val="auto"/>
        </w:rPr>
      </w:pPr>
      <w:r>
        <w:rPr>
          <w:color w:val="auto"/>
        </w:rPr>
        <w:t>联系电话：</w:t>
      </w:r>
      <w:r>
        <w:rPr>
          <w:color w:val="auto"/>
          <w:u w:val="single"/>
        </w:rPr>
        <w:t xml:space="preserve"> </w:t>
      </w:r>
      <w:r>
        <w:rPr>
          <w:color w:val="auto"/>
          <w:u w:val="single"/>
        </w:rPr>
        <w:tab/>
      </w:r>
    </w:p>
    <w:p>
      <w:pPr>
        <w:pStyle w:val="56"/>
        <w:tabs>
          <w:tab w:val="left" w:pos="4872"/>
        </w:tabs>
        <w:spacing w:after="0" w:line="440" w:lineRule="exact"/>
        <w:ind w:firstLine="440" w:firstLineChars="200"/>
        <w:rPr>
          <w:color w:val="auto"/>
        </w:rPr>
      </w:pPr>
      <w:r>
        <w:rPr>
          <w:color w:val="auto"/>
        </w:rPr>
        <w:t>授权代表：</w:t>
      </w:r>
      <w:r>
        <w:rPr>
          <w:color w:val="auto"/>
          <w:u w:val="single"/>
        </w:rPr>
        <w:t xml:space="preserve"> </w:t>
      </w:r>
      <w:r>
        <w:rPr>
          <w:color w:val="auto"/>
          <w:u w:val="single"/>
        </w:rPr>
        <w:tab/>
      </w:r>
    </w:p>
    <w:p>
      <w:pPr>
        <w:pStyle w:val="56"/>
        <w:tabs>
          <w:tab w:val="left" w:pos="4872"/>
        </w:tabs>
        <w:spacing w:after="0" w:line="440" w:lineRule="exact"/>
        <w:ind w:firstLine="440" w:firstLineChars="200"/>
        <w:rPr>
          <w:color w:val="auto"/>
        </w:rPr>
      </w:pPr>
      <w:r>
        <w:rPr>
          <w:color w:val="auto"/>
        </w:rPr>
        <w:t>联系电话：</w:t>
      </w:r>
      <w:r>
        <w:rPr>
          <w:color w:val="auto"/>
          <w:u w:val="single"/>
        </w:rPr>
        <w:t xml:space="preserve"> </w:t>
      </w:r>
      <w:r>
        <w:rPr>
          <w:color w:val="auto"/>
          <w:u w:val="single"/>
        </w:rPr>
        <w:tab/>
      </w:r>
    </w:p>
    <w:p>
      <w:pPr>
        <w:pStyle w:val="56"/>
        <w:tabs>
          <w:tab w:val="left" w:pos="3835"/>
          <w:tab w:val="left" w:pos="6581"/>
        </w:tabs>
        <w:spacing w:after="0" w:line="440" w:lineRule="exact"/>
        <w:ind w:firstLine="440" w:firstLineChars="200"/>
        <w:rPr>
          <w:color w:val="auto"/>
        </w:rPr>
      </w:pPr>
      <w:r>
        <w:rPr>
          <w:color w:val="auto"/>
        </w:rPr>
        <w:t>地址：</w:t>
      </w:r>
      <w:r>
        <w:rPr>
          <w:color w:val="auto"/>
          <w:u w:val="single"/>
        </w:rPr>
        <w:t xml:space="preserve"> </w:t>
      </w:r>
      <w:r>
        <w:rPr>
          <w:color w:val="auto"/>
          <w:u w:val="single"/>
        </w:rPr>
        <w:tab/>
      </w:r>
      <w:r>
        <w:rPr>
          <w:rFonts w:hint="eastAsia"/>
          <w:color w:val="auto"/>
          <w:lang w:eastAsia="zh-CN"/>
        </w:rPr>
        <w:t>邮</w:t>
      </w:r>
      <w:r>
        <w:rPr>
          <w:color w:val="auto"/>
        </w:rPr>
        <w:t>编：</w:t>
      </w:r>
      <w:r>
        <w:rPr>
          <w:color w:val="auto"/>
          <w:u w:val="single"/>
        </w:rPr>
        <w:t xml:space="preserve"> </w:t>
      </w:r>
      <w:r>
        <w:rPr>
          <w:color w:val="auto"/>
          <w:u w:val="single"/>
        </w:rPr>
        <w:tab/>
      </w:r>
    </w:p>
    <w:p>
      <w:pPr>
        <w:pStyle w:val="56"/>
        <w:tabs>
          <w:tab w:val="left" w:pos="1717"/>
        </w:tabs>
        <w:spacing w:after="0" w:line="440" w:lineRule="exact"/>
        <w:ind w:firstLine="440" w:firstLineChars="200"/>
        <w:rPr>
          <w:color w:val="auto"/>
        </w:rPr>
      </w:pPr>
      <w:bookmarkStart w:id="711" w:name="bookmark780"/>
      <w:r>
        <w:rPr>
          <w:color w:val="auto"/>
        </w:rPr>
        <w:t>二</w:t>
      </w:r>
      <w:bookmarkEnd w:id="711"/>
      <w:r>
        <w:rPr>
          <w:color w:val="auto"/>
        </w:rPr>
        <w:t>、质疑项目基本情况：</w:t>
      </w:r>
    </w:p>
    <w:p>
      <w:pPr>
        <w:pStyle w:val="56"/>
        <w:tabs>
          <w:tab w:val="left" w:pos="7272"/>
          <w:tab w:val="left" w:pos="7277"/>
        </w:tabs>
        <w:spacing w:after="0" w:line="440" w:lineRule="exact"/>
        <w:ind w:firstLine="440" w:firstLineChars="200"/>
        <w:jc w:val="both"/>
        <w:rPr>
          <w:color w:val="auto"/>
        </w:rPr>
      </w:pPr>
      <w:r>
        <w:rPr>
          <w:color w:val="auto"/>
        </w:rPr>
        <w:t>质疑项目的名称：</w:t>
      </w:r>
      <w:r>
        <w:rPr>
          <w:color w:val="auto"/>
          <w:u w:val="single"/>
        </w:rPr>
        <w:t xml:space="preserve"> </w:t>
      </w:r>
      <w:r>
        <w:rPr>
          <w:color w:val="auto"/>
          <w:u w:val="single"/>
        </w:rPr>
        <w:tab/>
      </w:r>
      <w:r>
        <w:rPr>
          <w:color w:val="auto"/>
        </w:rPr>
        <w:t xml:space="preserve"> </w:t>
      </w:r>
    </w:p>
    <w:p>
      <w:pPr>
        <w:pStyle w:val="56"/>
        <w:tabs>
          <w:tab w:val="left" w:pos="7272"/>
          <w:tab w:val="left" w:pos="7277"/>
        </w:tabs>
        <w:spacing w:after="0" w:line="440" w:lineRule="exact"/>
        <w:ind w:firstLine="440" w:firstLineChars="200"/>
        <w:jc w:val="both"/>
        <w:rPr>
          <w:color w:val="auto"/>
        </w:rPr>
      </w:pPr>
      <w:r>
        <w:rPr>
          <w:color w:val="auto"/>
        </w:rPr>
        <w:t>质疑项目的编号：</w:t>
      </w:r>
      <w:r>
        <w:rPr>
          <w:color w:val="auto"/>
          <w:u w:val="single"/>
        </w:rPr>
        <w:t xml:space="preserve"> </w:t>
      </w:r>
      <w:r>
        <w:rPr>
          <w:color w:val="auto"/>
          <w:u w:val="single"/>
        </w:rPr>
        <w:tab/>
      </w:r>
      <w:r>
        <w:rPr>
          <w:color w:val="auto"/>
        </w:rPr>
        <w:t xml:space="preserve"> </w:t>
      </w:r>
    </w:p>
    <w:p>
      <w:pPr>
        <w:pStyle w:val="56"/>
        <w:tabs>
          <w:tab w:val="left" w:pos="7272"/>
          <w:tab w:val="left" w:pos="7277"/>
        </w:tabs>
        <w:spacing w:after="0" w:line="440" w:lineRule="exact"/>
        <w:ind w:firstLine="440" w:firstLineChars="200"/>
        <w:jc w:val="both"/>
        <w:rPr>
          <w:color w:val="auto"/>
        </w:rPr>
      </w:pPr>
      <w:r>
        <w:rPr>
          <w:color w:val="auto"/>
        </w:rPr>
        <w:t>米购人名称：</w:t>
      </w:r>
      <w:r>
        <w:rPr>
          <w:color w:val="auto"/>
          <w:u w:val="single"/>
        </w:rPr>
        <w:t xml:space="preserve"> </w:t>
      </w:r>
      <w:r>
        <w:rPr>
          <w:color w:val="auto"/>
          <w:u w:val="single"/>
        </w:rPr>
        <w:tab/>
      </w:r>
    </w:p>
    <w:p>
      <w:pPr>
        <w:pStyle w:val="56"/>
        <w:spacing w:after="0" w:line="440" w:lineRule="exact"/>
        <w:ind w:firstLine="440" w:firstLineChars="200"/>
        <w:rPr>
          <w:color w:val="auto"/>
        </w:rPr>
      </w:pPr>
      <w:r>
        <w:rPr>
          <w:color w:val="auto"/>
        </w:rPr>
        <w:t>质疑事项：</w:t>
      </w:r>
    </w:p>
    <w:p>
      <w:pPr>
        <w:pStyle w:val="56"/>
        <w:tabs>
          <w:tab w:val="left" w:pos="8746"/>
        </w:tabs>
        <w:spacing w:after="0" w:line="440" w:lineRule="exact"/>
        <w:ind w:firstLine="440" w:firstLineChars="200"/>
        <w:rPr>
          <w:color w:val="auto"/>
        </w:rPr>
      </w:pPr>
      <w:r>
        <w:rPr>
          <w:color w:val="auto"/>
        </w:rPr>
        <w:t>□釆购文件</w:t>
      </w:r>
      <w:r>
        <w:rPr>
          <w:rFonts w:hint="eastAsia"/>
          <w:color w:val="auto"/>
          <w:lang w:val="en-US" w:eastAsia="zh-CN"/>
        </w:rPr>
        <w:t xml:space="preserve">    </w:t>
      </w:r>
      <w:r>
        <w:rPr>
          <w:color w:val="auto"/>
        </w:rPr>
        <w:t>釆购文件获取日期：</w:t>
      </w:r>
      <w:r>
        <w:rPr>
          <w:color w:val="auto"/>
          <w:u w:val="single"/>
        </w:rPr>
        <w:t xml:space="preserve"> </w:t>
      </w:r>
      <w:r>
        <w:rPr>
          <w:color w:val="auto"/>
          <w:u w:val="single"/>
        </w:rPr>
        <w:tab/>
      </w:r>
      <w:r>
        <w:rPr>
          <w:color w:val="auto"/>
        </w:rPr>
        <w:t xml:space="preserve"> 口采购过程</w:t>
      </w:r>
    </w:p>
    <w:p>
      <w:pPr>
        <w:pStyle w:val="56"/>
        <w:spacing w:after="0" w:line="440" w:lineRule="exact"/>
        <w:ind w:firstLine="440" w:firstLineChars="200"/>
        <w:rPr>
          <w:color w:val="auto"/>
        </w:rPr>
      </w:pPr>
      <w:r>
        <w:rPr>
          <w:color w:val="auto"/>
        </w:rPr>
        <w:t>口成交结果</w:t>
      </w:r>
    </w:p>
    <w:p>
      <w:pPr>
        <w:pStyle w:val="56"/>
        <w:tabs>
          <w:tab w:val="left" w:pos="1726"/>
        </w:tabs>
        <w:spacing w:after="0" w:line="440" w:lineRule="exact"/>
        <w:ind w:firstLine="440" w:firstLineChars="200"/>
        <w:rPr>
          <w:color w:val="auto"/>
        </w:rPr>
      </w:pPr>
      <w:bookmarkStart w:id="712" w:name="bookmark781"/>
      <w:r>
        <w:rPr>
          <w:color w:val="auto"/>
        </w:rPr>
        <w:t>三</w:t>
      </w:r>
      <w:bookmarkEnd w:id="712"/>
      <w:r>
        <w:rPr>
          <w:color w:val="auto"/>
        </w:rPr>
        <w:t>、质疑事项具体内容</w:t>
      </w:r>
    </w:p>
    <w:p>
      <w:pPr>
        <w:pStyle w:val="64"/>
        <w:tabs>
          <w:tab w:val="left" w:pos="5309"/>
          <w:tab w:val="left" w:leader="underscore" w:pos="9062"/>
        </w:tabs>
        <w:spacing w:line="440" w:lineRule="exact"/>
        <w:ind w:firstLine="440" w:firstLineChars="200"/>
        <w:rPr>
          <w:color w:val="auto"/>
        </w:rPr>
      </w:pPr>
      <w:r>
        <w:rPr>
          <w:rFonts w:ascii="宋体" w:hAnsi="宋体" w:eastAsia="宋体" w:cs="宋体"/>
          <w:color w:val="auto"/>
          <w:sz w:val="22"/>
          <w:szCs w:val="22"/>
        </w:rPr>
        <w:t>质疑事项</w:t>
      </w:r>
      <w:r>
        <w:rPr>
          <w:color w:val="auto"/>
        </w:rPr>
        <w:t>1</w:t>
      </w:r>
      <w:r>
        <w:rPr>
          <w:rFonts w:ascii="宋体" w:hAnsi="宋体" w:eastAsia="宋体" w:cs="宋体"/>
          <w:color w:val="auto"/>
        </w:rPr>
        <w:t>：</w:t>
      </w:r>
      <w:r>
        <w:rPr>
          <w:color w:val="auto"/>
        </w:rPr>
        <w:t xml:space="preserve"> </w:t>
      </w:r>
      <w:r>
        <w:rPr>
          <w:color w:val="auto"/>
          <w:u w:val="single"/>
        </w:rPr>
        <w:t xml:space="preserve"> </w:t>
      </w:r>
      <w:r>
        <w:rPr>
          <w:color w:val="auto"/>
          <w:u w:val="single"/>
        </w:rPr>
        <w:tab/>
      </w:r>
      <w:r>
        <w:rPr>
          <w:color w:val="auto"/>
        </w:rPr>
        <w:tab/>
      </w:r>
    </w:p>
    <w:p>
      <w:pPr>
        <w:pStyle w:val="56"/>
        <w:tabs>
          <w:tab w:val="left" w:pos="9067"/>
        </w:tabs>
        <w:spacing w:after="0" w:line="440" w:lineRule="exact"/>
        <w:ind w:firstLine="440" w:firstLineChars="200"/>
        <w:jc w:val="both"/>
        <w:rPr>
          <w:color w:val="auto"/>
          <w:u w:val="single"/>
        </w:rPr>
      </w:pPr>
      <w:r>
        <w:rPr>
          <w:color w:val="auto"/>
        </w:rPr>
        <w:t>事实依据：</w:t>
      </w:r>
      <w:r>
        <w:rPr>
          <w:color w:val="auto"/>
          <w:u w:val="single"/>
        </w:rPr>
        <w:t xml:space="preserve"> </w:t>
      </w:r>
      <w:r>
        <w:rPr>
          <w:color w:val="auto"/>
          <w:u w:val="single"/>
        </w:rPr>
        <w:tab/>
      </w:r>
    </w:p>
    <w:p>
      <w:pPr>
        <w:pStyle w:val="56"/>
        <w:tabs>
          <w:tab w:val="left" w:pos="9067"/>
        </w:tabs>
        <w:spacing w:after="0" w:line="440" w:lineRule="exact"/>
        <w:ind w:firstLine="440" w:firstLineChars="200"/>
        <w:jc w:val="both"/>
        <w:rPr>
          <w:color w:val="auto"/>
          <w:u w:val="single"/>
        </w:rPr>
      </w:pPr>
      <w:r>
        <w:rPr>
          <w:color w:val="auto"/>
        </w:rPr>
        <w:t>法律依据：</w:t>
      </w:r>
      <w:r>
        <w:rPr>
          <w:color w:val="auto"/>
          <w:u w:val="single"/>
        </w:rPr>
        <w:t xml:space="preserve"> </w:t>
      </w:r>
      <w:r>
        <w:rPr>
          <w:color w:val="auto"/>
          <w:u w:val="single"/>
        </w:rPr>
        <w:tab/>
      </w:r>
    </w:p>
    <w:p>
      <w:pPr>
        <w:pStyle w:val="56"/>
        <w:tabs>
          <w:tab w:val="left" w:pos="9067"/>
        </w:tabs>
        <w:spacing w:after="0" w:line="440" w:lineRule="exact"/>
        <w:ind w:firstLine="440" w:firstLineChars="200"/>
        <w:jc w:val="both"/>
        <w:rPr>
          <w:color w:val="auto"/>
          <w:sz w:val="20"/>
          <w:szCs w:val="20"/>
        </w:rPr>
      </w:pPr>
      <w:r>
        <w:rPr>
          <w:color w:val="auto"/>
        </w:rPr>
        <w:t>质疑事项</w:t>
      </w:r>
      <w:r>
        <w:rPr>
          <w:rFonts w:ascii="Times New Roman" w:hAnsi="Times New Roman" w:eastAsia="Times New Roman" w:cs="Times New Roman"/>
          <w:color w:val="auto"/>
          <w:sz w:val="20"/>
          <w:szCs w:val="20"/>
        </w:rPr>
        <w:t>2</w:t>
      </w:r>
    </w:p>
    <w:p>
      <w:pPr>
        <w:pStyle w:val="56"/>
        <w:spacing w:after="0" w:line="440" w:lineRule="exact"/>
        <w:ind w:firstLine="440" w:firstLineChars="200"/>
        <w:rPr>
          <w:color w:val="auto"/>
        </w:rPr>
      </w:pPr>
      <w:bookmarkStart w:id="713" w:name="bookmark782"/>
      <w:r>
        <w:rPr>
          <w:color w:val="auto"/>
        </w:rPr>
        <w:t>四</w:t>
      </w:r>
      <w:bookmarkEnd w:id="713"/>
      <w:r>
        <w:rPr>
          <w:color w:val="auto"/>
        </w:rPr>
        <w:t>、与质疑事项相关的质疑请求：</w:t>
      </w:r>
    </w:p>
    <w:p>
      <w:pPr>
        <w:pStyle w:val="56"/>
        <w:tabs>
          <w:tab w:val="left" w:pos="9072"/>
        </w:tabs>
        <w:spacing w:after="0" w:line="440" w:lineRule="exact"/>
        <w:ind w:firstLine="440" w:firstLineChars="200"/>
        <w:rPr>
          <w:color w:val="auto"/>
        </w:rPr>
      </w:pPr>
      <w:r>
        <w:rPr>
          <w:color w:val="auto"/>
        </w:rPr>
        <w:t>请求：</w:t>
      </w:r>
      <w:r>
        <w:rPr>
          <w:color w:val="auto"/>
          <w:u w:val="single"/>
        </w:rPr>
        <w:t xml:space="preserve"> </w:t>
      </w:r>
      <w:r>
        <w:rPr>
          <w:color w:val="auto"/>
          <w:u w:val="single"/>
        </w:rPr>
        <w:tab/>
      </w:r>
    </w:p>
    <w:p>
      <w:pPr>
        <w:pStyle w:val="56"/>
        <w:tabs>
          <w:tab w:val="left" w:pos="7286"/>
        </w:tabs>
        <w:spacing w:after="0" w:line="440" w:lineRule="exact"/>
        <w:ind w:firstLine="440" w:firstLineChars="200"/>
        <w:rPr>
          <w:color w:val="auto"/>
        </w:rPr>
      </w:pPr>
      <w:r>
        <w:rPr>
          <w:color w:val="auto"/>
        </w:rPr>
        <w:t>签字（签章）：</w:t>
      </w:r>
      <w:r>
        <w:rPr>
          <w:rFonts w:hint="eastAsia"/>
          <w:color w:val="auto"/>
          <w:lang w:val="en-US" w:eastAsia="zh-CN"/>
        </w:rPr>
        <w:t xml:space="preserve">                           </w:t>
      </w:r>
      <w:r>
        <w:rPr>
          <w:color w:val="auto"/>
        </w:rPr>
        <w:t>公章：</w:t>
      </w:r>
    </w:p>
    <w:p>
      <w:pPr>
        <w:pStyle w:val="56"/>
        <w:spacing w:after="0" w:line="440" w:lineRule="exact"/>
        <w:ind w:firstLine="440" w:firstLineChars="200"/>
        <w:rPr>
          <w:color w:val="auto"/>
          <w:lang w:eastAsia="zh-CN"/>
        </w:rPr>
      </w:pPr>
      <w:r>
        <w:rPr>
          <w:color w:val="auto"/>
        </w:rPr>
        <w:t>日期：</w:t>
      </w:r>
    </w:p>
    <w:p>
      <w:pPr>
        <w:pStyle w:val="56"/>
        <w:spacing w:after="0" w:line="440" w:lineRule="exact"/>
        <w:ind w:firstLine="440" w:firstLineChars="200"/>
        <w:rPr>
          <w:color w:val="auto"/>
        </w:rPr>
      </w:pPr>
    </w:p>
    <w:p>
      <w:pPr>
        <w:pStyle w:val="56"/>
        <w:spacing w:after="0" w:line="440" w:lineRule="exact"/>
        <w:ind w:firstLine="440" w:firstLineChars="200"/>
        <w:rPr>
          <w:color w:val="auto"/>
        </w:rPr>
      </w:pPr>
    </w:p>
    <w:p>
      <w:pPr>
        <w:pStyle w:val="56"/>
        <w:spacing w:after="0" w:line="440" w:lineRule="exact"/>
        <w:ind w:firstLine="440" w:firstLineChars="200"/>
        <w:rPr>
          <w:color w:val="auto"/>
        </w:rPr>
      </w:pPr>
    </w:p>
    <w:p>
      <w:pPr>
        <w:pStyle w:val="56"/>
        <w:spacing w:after="0" w:line="440" w:lineRule="exact"/>
        <w:ind w:firstLine="440" w:firstLineChars="200"/>
        <w:rPr>
          <w:color w:val="auto"/>
        </w:rPr>
      </w:pPr>
    </w:p>
    <w:p>
      <w:pPr>
        <w:widowControl/>
        <w:rPr>
          <w:rFonts w:ascii="宋体" w:hAnsi="宋体" w:eastAsia="宋体" w:cs="宋体"/>
          <w:color w:val="auto"/>
          <w:sz w:val="22"/>
          <w:szCs w:val="22"/>
          <w:lang w:val="zh-TW" w:eastAsia="zh-TW" w:bidi="zh-TW"/>
        </w:rPr>
      </w:pPr>
      <w:r>
        <w:rPr>
          <w:color w:val="auto"/>
          <w:lang w:eastAsia="zh-CN"/>
        </w:rPr>
        <w:br w:type="page"/>
      </w:r>
    </w:p>
    <w:p>
      <w:pPr>
        <w:pStyle w:val="56"/>
        <w:spacing w:after="0" w:line="440" w:lineRule="exact"/>
        <w:ind w:firstLine="440" w:firstLineChars="200"/>
        <w:rPr>
          <w:color w:val="auto"/>
        </w:rPr>
      </w:pPr>
      <w:r>
        <w:rPr>
          <w:color w:val="auto"/>
        </w:rPr>
        <w:t>说明：</w:t>
      </w:r>
    </w:p>
    <w:p>
      <w:pPr>
        <w:pStyle w:val="56"/>
        <w:tabs>
          <w:tab w:val="left" w:pos="1544"/>
        </w:tabs>
        <w:spacing w:after="0" w:line="440" w:lineRule="exact"/>
        <w:ind w:firstLine="440" w:firstLineChars="200"/>
        <w:jc w:val="both"/>
        <w:rPr>
          <w:color w:val="auto"/>
        </w:rPr>
      </w:pPr>
      <w:bookmarkStart w:id="714" w:name="bookmark783"/>
      <w:bookmarkEnd w:id="714"/>
      <w:r>
        <w:rPr>
          <w:rFonts w:hint="eastAsia"/>
          <w:color w:val="auto"/>
          <w:lang w:eastAsia="zh-CN"/>
        </w:rPr>
        <w:t>1.</w:t>
      </w:r>
      <w:r>
        <w:rPr>
          <w:color w:val="auto"/>
        </w:rPr>
        <w:t>供应商提出质疑时，应提交质疑函和必要的证明材料。</w:t>
      </w:r>
    </w:p>
    <w:p>
      <w:pPr>
        <w:pStyle w:val="56"/>
        <w:tabs>
          <w:tab w:val="left" w:pos="1549"/>
        </w:tabs>
        <w:spacing w:after="0" w:line="440" w:lineRule="exact"/>
        <w:ind w:firstLine="440" w:firstLineChars="200"/>
        <w:jc w:val="both"/>
        <w:rPr>
          <w:color w:val="auto"/>
        </w:rPr>
      </w:pPr>
      <w:bookmarkStart w:id="715" w:name="bookmark784"/>
      <w:bookmarkEnd w:id="715"/>
      <w:r>
        <w:rPr>
          <w:rFonts w:hint="eastAsia"/>
          <w:color w:val="auto"/>
          <w:lang w:eastAsia="zh-CN"/>
        </w:rPr>
        <w:t>2.</w:t>
      </w:r>
      <w:r>
        <w:rPr>
          <w:color w:val="auto"/>
        </w:rPr>
        <w:t>质疑供应商若委托代理人进行质疑的，质疑函应按要求列明</w:t>
      </w:r>
      <w:r>
        <w:rPr>
          <w:color w:val="auto"/>
          <w:lang w:val="zh-CN" w:eastAsia="zh-CN" w:bidi="zh-CN"/>
        </w:rPr>
        <w:t>“授权</w:t>
      </w:r>
      <w:r>
        <w:rPr>
          <w:color w:val="auto"/>
        </w:rPr>
        <w:t>代表”的 有关内容，并在附件中提交由质疑供应商签署的授权委托书。授权委托书应载明代 理人的姓名或者名称、代理事项、具体权限、期限和相关事项。</w:t>
      </w:r>
    </w:p>
    <w:p>
      <w:pPr>
        <w:pStyle w:val="56"/>
        <w:tabs>
          <w:tab w:val="left" w:pos="1558"/>
        </w:tabs>
        <w:spacing w:after="0" w:line="440" w:lineRule="exact"/>
        <w:ind w:firstLine="440" w:firstLineChars="200"/>
        <w:rPr>
          <w:color w:val="auto"/>
        </w:rPr>
      </w:pPr>
      <w:bookmarkStart w:id="716" w:name="bookmark785"/>
      <w:bookmarkEnd w:id="716"/>
      <w:r>
        <w:rPr>
          <w:rFonts w:hint="eastAsia"/>
          <w:color w:val="auto"/>
          <w:lang w:eastAsia="zh-CN"/>
        </w:rPr>
        <w:t>3.</w:t>
      </w:r>
      <w:r>
        <w:rPr>
          <w:color w:val="auto"/>
        </w:rPr>
        <w:t>质疑函的质疑事项应具体、明确，并有必要的事实依据和法律依据。</w:t>
      </w:r>
    </w:p>
    <w:p>
      <w:pPr>
        <w:pStyle w:val="56"/>
        <w:tabs>
          <w:tab w:val="left" w:pos="1563"/>
        </w:tabs>
        <w:spacing w:after="0" w:line="440" w:lineRule="exact"/>
        <w:ind w:firstLine="440" w:firstLineChars="200"/>
        <w:jc w:val="both"/>
        <w:rPr>
          <w:color w:val="auto"/>
        </w:rPr>
      </w:pPr>
      <w:bookmarkStart w:id="717" w:name="bookmark786"/>
      <w:bookmarkEnd w:id="717"/>
      <w:r>
        <w:rPr>
          <w:rFonts w:hint="eastAsia"/>
          <w:color w:val="auto"/>
          <w:lang w:eastAsia="zh-CN"/>
        </w:rPr>
        <w:t>4.</w:t>
      </w:r>
      <w:r>
        <w:rPr>
          <w:color w:val="auto"/>
        </w:rPr>
        <w:t>质疑函的质疑请求应与质疑事项相关。</w:t>
      </w:r>
    </w:p>
    <w:p>
      <w:pPr>
        <w:pStyle w:val="56"/>
        <w:tabs>
          <w:tab w:val="left" w:pos="1549"/>
        </w:tabs>
        <w:spacing w:after="0" w:line="440" w:lineRule="exact"/>
        <w:ind w:firstLine="440" w:firstLineChars="200"/>
        <w:jc w:val="both"/>
        <w:rPr>
          <w:color w:val="auto"/>
        </w:rPr>
        <w:sectPr>
          <w:headerReference r:id="rId73" w:type="default"/>
          <w:headerReference r:id="rId74" w:type="even"/>
          <w:footerReference r:id="rId75" w:type="even"/>
          <w:pgSz w:w="11900" w:h="16840"/>
          <w:pgMar w:top="1247" w:right="1418" w:bottom="1247" w:left="1418" w:header="680" w:footer="680" w:gutter="113"/>
          <w:pgNumType w:start="101"/>
          <w:cols w:space="0" w:num="1"/>
          <w:docGrid w:linePitch="360" w:charSpace="0"/>
        </w:sectPr>
      </w:pPr>
      <w:bookmarkStart w:id="718" w:name="bookmark787"/>
      <w:bookmarkEnd w:id="718"/>
      <w:r>
        <w:rPr>
          <w:rFonts w:hint="eastAsia"/>
          <w:color w:val="auto"/>
          <w:lang w:eastAsia="zh-CN"/>
        </w:rPr>
        <w:t>5.</w:t>
      </w:r>
      <w:r>
        <w:rPr>
          <w:color w:val="auto"/>
        </w:rPr>
        <w:t>质疑供应商为法人或者其他组织的，质疑函应由法定代表人、主要负责人， 或者其授权代表签字或者盖章，并加盖公章。</w:t>
      </w:r>
    </w:p>
    <w:p>
      <w:pPr>
        <w:pStyle w:val="34"/>
        <w:spacing w:after="0" w:line="440" w:lineRule="exact"/>
        <w:ind w:left="0" w:firstLine="602" w:firstLineChars="200"/>
        <w:jc w:val="center"/>
        <w:rPr>
          <w:b/>
          <w:bCs/>
          <w:color w:val="auto"/>
        </w:rPr>
      </w:pPr>
      <w:r>
        <w:rPr>
          <w:b/>
          <w:bCs/>
          <w:color w:val="auto"/>
        </w:rPr>
        <w:t>投诉书（格式）</w:t>
      </w:r>
    </w:p>
    <w:p>
      <w:pPr>
        <w:pStyle w:val="56"/>
        <w:spacing w:after="0" w:line="440" w:lineRule="exact"/>
        <w:ind w:firstLine="442" w:firstLineChars="200"/>
        <w:rPr>
          <w:b/>
          <w:bCs/>
          <w:color w:val="auto"/>
        </w:rPr>
      </w:pPr>
      <w:r>
        <w:rPr>
          <w:rFonts w:hint="eastAsia"/>
          <w:b/>
          <w:bCs/>
          <w:color w:val="auto"/>
          <w:lang w:eastAsia="zh-CN"/>
        </w:rPr>
        <w:t>一</w:t>
      </w:r>
      <w:r>
        <w:rPr>
          <w:b/>
          <w:bCs/>
          <w:color w:val="auto"/>
        </w:rPr>
        <w:t>、投诉相关主体基本情况：</w:t>
      </w:r>
    </w:p>
    <w:p>
      <w:pPr>
        <w:pStyle w:val="56"/>
        <w:tabs>
          <w:tab w:val="left" w:pos="6741"/>
          <w:tab w:val="left" w:pos="7077"/>
          <w:tab w:val="left" w:pos="9112"/>
        </w:tabs>
        <w:spacing w:after="0" w:line="440" w:lineRule="exact"/>
        <w:ind w:firstLine="440" w:firstLineChars="200"/>
        <w:jc w:val="both"/>
        <w:rPr>
          <w:color w:val="auto"/>
          <w:u w:val="single"/>
        </w:rPr>
      </w:pPr>
      <w:r>
        <w:rPr>
          <w:color w:val="auto"/>
        </w:rPr>
        <w:t>供应商：</w:t>
      </w:r>
      <w:r>
        <w:rPr>
          <w:color w:val="auto"/>
          <w:u w:val="single"/>
        </w:rPr>
        <w:t xml:space="preserve"> </w:t>
      </w:r>
      <w:r>
        <w:rPr>
          <w:color w:val="auto"/>
          <w:u w:val="single"/>
        </w:rPr>
        <w:tab/>
      </w:r>
    </w:p>
    <w:p>
      <w:pPr>
        <w:pStyle w:val="56"/>
        <w:tabs>
          <w:tab w:val="left" w:pos="6741"/>
          <w:tab w:val="left" w:pos="7077"/>
          <w:tab w:val="left" w:pos="9112"/>
        </w:tabs>
        <w:spacing w:after="0" w:line="440" w:lineRule="exact"/>
        <w:ind w:firstLine="440" w:firstLineChars="200"/>
        <w:jc w:val="both"/>
        <w:rPr>
          <w:color w:val="auto"/>
          <w:u w:val="single"/>
        </w:rPr>
      </w:pPr>
      <w:r>
        <w:rPr>
          <w:color w:val="auto"/>
        </w:rPr>
        <w:t>地址：</w:t>
      </w:r>
      <w:r>
        <w:rPr>
          <w:color w:val="auto"/>
          <w:u w:val="single"/>
        </w:rPr>
        <w:t xml:space="preserve"> </w:t>
      </w:r>
      <w:r>
        <w:rPr>
          <w:color w:val="auto"/>
          <w:u w:val="single"/>
        </w:rPr>
        <w:tab/>
      </w:r>
      <w:r>
        <w:rPr>
          <w:color w:val="auto"/>
        </w:rPr>
        <w:t>邮编：</w:t>
      </w:r>
      <w:r>
        <w:rPr>
          <w:color w:val="auto"/>
          <w:u w:val="single"/>
        </w:rPr>
        <w:t xml:space="preserve"> </w:t>
      </w:r>
      <w:r>
        <w:rPr>
          <w:color w:val="auto"/>
          <w:u w:val="single"/>
        </w:rPr>
        <w:tab/>
      </w:r>
    </w:p>
    <w:p>
      <w:pPr>
        <w:pStyle w:val="56"/>
        <w:tabs>
          <w:tab w:val="left" w:pos="6741"/>
          <w:tab w:val="left" w:pos="7077"/>
          <w:tab w:val="left" w:pos="9112"/>
        </w:tabs>
        <w:spacing w:after="0" w:line="440" w:lineRule="exact"/>
        <w:ind w:firstLine="440" w:firstLineChars="200"/>
        <w:jc w:val="both"/>
        <w:rPr>
          <w:color w:val="auto"/>
        </w:rPr>
      </w:pPr>
      <w:r>
        <w:rPr>
          <w:color w:val="auto"/>
        </w:rPr>
        <w:t>法定代表人/主要负责人：</w:t>
      </w:r>
      <w:r>
        <w:rPr>
          <w:color w:val="auto"/>
          <w:u w:val="single"/>
        </w:rPr>
        <w:t xml:space="preserve"> </w:t>
      </w:r>
      <w:r>
        <w:rPr>
          <w:color w:val="auto"/>
          <w:u w:val="single"/>
        </w:rPr>
        <w:tab/>
      </w:r>
      <w:r>
        <w:rPr>
          <w:color w:val="auto"/>
        </w:rPr>
        <w:t xml:space="preserve"> </w:t>
      </w:r>
    </w:p>
    <w:p>
      <w:pPr>
        <w:pStyle w:val="56"/>
        <w:tabs>
          <w:tab w:val="left" w:pos="6741"/>
          <w:tab w:val="left" w:pos="7077"/>
          <w:tab w:val="left" w:pos="9112"/>
        </w:tabs>
        <w:spacing w:after="0" w:line="440" w:lineRule="exact"/>
        <w:ind w:firstLine="440" w:firstLineChars="200"/>
        <w:jc w:val="both"/>
        <w:rPr>
          <w:color w:val="auto"/>
        </w:rPr>
      </w:pPr>
      <w:r>
        <w:rPr>
          <w:color w:val="auto"/>
        </w:rPr>
        <w:t>联系电话：</w:t>
      </w:r>
      <w:r>
        <w:rPr>
          <w:color w:val="auto"/>
          <w:u w:val="single"/>
        </w:rPr>
        <w:t xml:space="preserve"> </w:t>
      </w:r>
      <w:r>
        <w:rPr>
          <w:color w:val="auto"/>
          <w:u w:val="single"/>
        </w:rPr>
        <w:tab/>
      </w:r>
    </w:p>
    <w:p>
      <w:pPr>
        <w:pStyle w:val="56"/>
        <w:tabs>
          <w:tab w:val="left" w:pos="2958"/>
          <w:tab w:val="left" w:pos="7082"/>
          <w:tab w:val="left" w:pos="8800"/>
          <w:tab w:val="left" w:pos="9117"/>
        </w:tabs>
        <w:spacing w:after="0" w:line="440" w:lineRule="exact"/>
        <w:ind w:firstLine="440" w:firstLineChars="200"/>
        <w:jc w:val="both"/>
        <w:rPr>
          <w:color w:val="auto"/>
          <w:u w:val="single"/>
        </w:rPr>
      </w:pPr>
      <w:r>
        <w:rPr>
          <w:color w:val="auto"/>
        </w:rPr>
        <w:t>授权代表：</w:t>
      </w:r>
      <w:r>
        <w:rPr>
          <w:color w:val="auto"/>
          <w:u w:val="single"/>
        </w:rPr>
        <w:t xml:space="preserve"> </w:t>
      </w:r>
      <w:r>
        <w:rPr>
          <w:color w:val="auto"/>
          <w:u w:val="single"/>
        </w:rPr>
        <w:tab/>
      </w:r>
      <w:r>
        <w:rPr>
          <w:color w:val="auto"/>
        </w:rPr>
        <w:t>联系电话：</w:t>
      </w:r>
      <w:r>
        <w:rPr>
          <w:color w:val="auto"/>
          <w:u w:val="single"/>
        </w:rPr>
        <w:t xml:space="preserve"> </w:t>
      </w:r>
      <w:r>
        <w:rPr>
          <w:color w:val="auto"/>
          <w:u w:val="single"/>
        </w:rPr>
        <w:tab/>
      </w:r>
    </w:p>
    <w:p>
      <w:pPr>
        <w:pStyle w:val="56"/>
        <w:tabs>
          <w:tab w:val="left" w:pos="2958"/>
          <w:tab w:val="left" w:pos="7082"/>
          <w:tab w:val="left" w:pos="8800"/>
          <w:tab w:val="left" w:pos="9117"/>
        </w:tabs>
        <w:spacing w:after="0" w:line="440" w:lineRule="exact"/>
        <w:ind w:firstLine="440" w:firstLineChars="200"/>
        <w:jc w:val="both"/>
        <w:rPr>
          <w:color w:val="auto"/>
        </w:rPr>
      </w:pPr>
      <w:r>
        <w:rPr>
          <w:color w:val="auto"/>
        </w:rPr>
        <w:t>地址：</w:t>
      </w:r>
      <w:r>
        <w:rPr>
          <w:color w:val="auto"/>
          <w:u w:val="single"/>
        </w:rPr>
        <w:t xml:space="preserve"> </w:t>
      </w:r>
      <w:r>
        <w:rPr>
          <w:color w:val="auto"/>
          <w:u w:val="single"/>
        </w:rPr>
        <w:tab/>
      </w:r>
      <w:r>
        <w:rPr>
          <w:color w:val="auto"/>
        </w:rPr>
        <w:t xml:space="preserve"> </w:t>
      </w:r>
      <w:r>
        <w:rPr>
          <w:rFonts w:hint="eastAsia"/>
          <w:color w:val="auto"/>
          <w:lang w:eastAsia="zh-CN"/>
        </w:rPr>
        <w:t>邮</w:t>
      </w:r>
      <w:r>
        <w:rPr>
          <w:color w:val="auto"/>
        </w:rPr>
        <w:t>编：</w:t>
      </w:r>
      <w:r>
        <w:rPr>
          <w:color w:val="auto"/>
          <w:u w:val="single"/>
        </w:rPr>
        <w:t xml:space="preserve"> </w:t>
      </w:r>
      <w:r>
        <w:rPr>
          <w:color w:val="auto"/>
          <w:u w:val="single"/>
        </w:rPr>
        <w:tab/>
      </w:r>
    </w:p>
    <w:p>
      <w:pPr>
        <w:pStyle w:val="56"/>
        <w:spacing w:after="0" w:line="440" w:lineRule="exact"/>
        <w:ind w:firstLine="440" w:firstLineChars="200"/>
        <w:jc w:val="both"/>
        <w:rPr>
          <w:color w:val="auto"/>
          <w:sz w:val="20"/>
          <w:szCs w:val="20"/>
        </w:rPr>
      </w:pPr>
      <w:r>
        <w:rPr>
          <w:color w:val="auto"/>
        </w:rPr>
        <w:t>被投诉人</w:t>
      </w:r>
      <w:r>
        <w:rPr>
          <w:rFonts w:ascii="Times New Roman" w:hAnsi="Times New Roman" w:eastAsia="Times New Roman" w:cs="Times New Roman"/>
          <w:color w:val="auto"/>
          <w:sz w:val="20"/>
          <w:szCs w:val="20"/>
        </w:rPr>
        <w:t>1</w:t>
      </w:r>
      <w:r>
        <w:rPr>
          <w:color w:val="auto"/>
          <w:sz w:val="20"/>
          <w:szCs w:val="20"/>
        </w:rPr>
        <w:t>：</w:t>
      </w:r>
    </w:p>
    <w:p>
      <w:pPr>
        <w:pStyle w:val="56"/>
        <w:tabs>
          <w:tab w:val="left" w:pos="2958"/>
          <w:tab w:val="left" w:pos="8800"/>
        </w:tabs>
        <w:spacing w:after="0" w:line="440" w:lineRule="exact"/>
        <w:ind w:firstLine="440" w:firstLineChars="200"/>
        <w:jc w:val="both"/>
        <w:rPr>
          <w:color w:val="auto"/>
        </w:rPr>
      </w:pPr>
      <w:r>
        <w:rPr>
          <w:color w:val="auto"/>
        </w:rPr>
        <w:t>地址：</w:t>
      </w:r>
      <w:r>
        <w:rPr>
          <w:color w:val="auto"/>
          <w:u w:val="single"/>
        </w:rPr>
        <w:t xml:space="preserve"> </w:t>
      </w:r>
      <w:r>
        <w:rPr>
          <w:color w:val="auto"/>
          <w:u w:val="single"/>
        </w:rPr>
        <w:tab/>
      </w:r>
      <w:r>
        <w:rPr>
          <w:color w:val="auto"/>
        </w:rPr>
        <w:t xml:space="preserve"> </w:t>
      </w:r>
    </w:p>
    <w:p>
      <w:pPr>
        <w:pStyle w:val="56"/>
        <w:tabs>
          <w:tab w:val="left" w:pos="2958"/>
          <w:tab w:val="left" w:pos="8800"/>
        </w:tabs>
        <w:spacing w:after="0" w:line="440" w:lineRule="exact"/>
        <w:ind w:firstLine="440" w:firstLineChars="200"/>
        <w:jc w:val="both"/>
        <w:rPr>
          <w:color w:val="auto"/>
        </w:rPr>
      </w:pPr>
      <w:r>
        <w:rPr>
          <w:color w:val="auto"/>
        </w:rPr>
        <w:t>邮编：</w:t>
      </w:r>
      <w:r>
        <w:rPr>
          <w:color w:val="auto"/>
          <w:u w:val="single"/>
        </w:rPr>
        <w:t xml:space="preserve"> </w:t>
      </w:r>
      <w:r>
        <w:rPr>
          <w:color w:val="auto"/>
          <w:u w:val="single"/>
        </w:rPr>
        <w:tab/>
      </w:r>
    </w:p>
    <w:p>
      <w:pPr>
        <w:pStyle w:val="56"/>
        <w:tabs>
          <w:tab w:val="left" w:pos="5571"/>
          <w:tab w:val="left" w:leader="underscore" w:pos="5950"/>
          <w:tab w:val="left" w:leader="underscore" w:pos="7698"/>
          <w:tab w:val="left" w:pos="9157"/>
        </w:tabs>
        <w:spacing w:after="0" w:line="440" w:lineRule="exact"/>
        <w:ind w:firstLine="440" w:firstLineChars="200"/>
        <w:jc w:val="both"/>
        <w:rPr>
          <w:color w:val="auto"/>
        </w:rPr>
      </w:pPr>
      <w:r>
        <w:rPr>
          <w:color w:val="auto"/>
        </w:rPr>
        <w:t>联系人：</w:t>
      </w:r>
      <w:r>
        <w:rPr>
          <w:color w:val="auto"/>
          <w:u w:val="single"/>
        </w:rPr>
        <w:t xml:space="preserve"> </w:t>
      </w:r>
      <w:r>
        <w:rPr>
          <w:color w:val="auto"/>
          <w:u w:val="single"/>
        </w:rPr>
        <w:tab/>
      </w:r>
    </w:p>
    <w:p>
      <w:pPr>
        <w:pStyle w:val="56"/>
        <w:tabs>
          <w:tab w:val="left" w:pos="5571"/>
          <w:tab w:val="left" w:leader="underscore" w:pos="5950"/>
          <w:tab w:val="left" w:leader="underscore" w:pos="7698"/>
          <w:tab w:val="left" w:pos="9157"/>
        </w:tabs>
        <w:spacing w:after="0" w:line="440" w:lineRule="exact"/>
        <w:ind w:firstLine="440" w:firstLineChars="200"/>
        <w:jc w:val="both"/>
        <w:rPr>
          <w:color w:val="auto"/>
        </w:rPr>
      </w:pPr>
      <w:r>
        <w:rPr>
          <w:color w:val="auto"/>
        </w:rPr>
        <w:t>联系电话：</w:t>
      </w:r>
      <w:r>
        <w:rPr>
          <w:color w:val="auto"/>
          <w:u w:val="single"/>
        </w:rPr>
        <w:t xml:space="preserve"> </w:t>
      </w:r>
      <w:r>
        <w:rPr>
          <w:color w:val="auto"/>
          <w:u w:val="single"/>
        </w:rPr>
        <w:tab/>
      </w:r>
    </w:p>
    <w:p>
      <w:pPr>
        <w:pStyle w:val="56"/>
        <w:spacing w:after="0" w:line="440" w:lineRule="exact"/>
        <w:ind w:firstLine="440" w:firstLineChars="200"/>
        <w:jc w:val="both"/>
        <w:rPr>
          <w:color w:val="auto"/>
        </w:rPr>
      </w:pPr>
      <w:r>
        <w:rPr>
          <w:color w:val="auto"/>
        </w:rPr>
        <w:t>被投诉人</w:t>
      </w:r>
      <w:r>
        <w:rPr>
          <w:rFonts w:ascii="Times New Roman" w:hAnsi="Times New Roman" w:eastAsia="Times New Roman" w:cs="Times New Roman"/>
          <w:color w:val="auto"/>
          <w:sz w:val="20"/>
          <w:szCs w:val="20"/>
        </w:rPr>
        <w:t>2</w:t>
      </w:r>
      <w:r>
        <w:rPr>
          <w:color w:val="auto"/>
          <w:sz w:val="20"/>
          <w:szCs w:val="20"/>
        </w:rPr>
        <w:t>：</w:t>
      </w:r>
    </w:p>
    <w:p>
      <w:pPr>
        <w:pStyle w:val="56"/>
        <w:tabs>
          <w:tab w:val="left" w:pos="7197"/>
          <w:tab w:val="left" w:pos="9117"/>
          <w:tab w:val="left" w:pos="9126"/>
        </w:tabs>
        <w:spacing w:after="0" w:line="440" w:lineRule="exact"/>
        <w:ind w:firstLine="440" w:firstLineChars="200"/>
        <w:jc w:val="both"/>
        <w:rPr>
          <w:color w:val="auto"/>
          <w:u w:val="single"/>
        </w:rPr>
      </w:pPr>
      <w:r>
        <w:rPr>
          <w:color w:val="auto"/>
        </w:rPr>
        <w:t>相关供应商：</w:t>
      </w:r>
      <w:r>
        <w:rPr>
          <w:color w:val="auto"/>
          <w:u w:val="single"/>
        </w:rPr>
        <w:t xml:space="preserve"> </w:t>
      </w:r>
      <w:r>
        <w:rPr>
          <w:color w:val="auto"/>
          <w:u w:val="single"/>
        </w:rPr>
        <w:tab/>
      </w:r>
    </w:p>
    <w:p>
      <w:pPr>
        <w:pStyle w:val="56"/>
        <w:tabs>
          <w:tab w:val="left" w:pos="7197"/>
          <w:tab w:val="left" w:pos="9117"/>
          <w:tab w:val="left" w:pos="9126"/>
        </w:tabs>
        <w:spacing w:after="0" w:line="440" w:lineRule="exact"/>
        <w:ind w:firstLine="440" w:firstLineChars="200"/>
        <w:jc w:val="both"/>
        <w:rPr>
          <w:color w:val="auto"/>
        </w:rPr>
      </w:pPr>
      <w:r>
        <w:rPr>
          <w:color w:val="auto"/>
        </w:rPr>
        <w:t>地址：</w:t>
      </w:r>
      <w:r>
        <w:rPr>
          <w:color w:val="auto"/>
          <w:u w:val="single"/>
        </w:rPr>
        <w:t xml:space="preserve"> </w:t>
      </w:r>
      <w:r>
        <w:rPr>
          <w:rFonts w:hint="eastAsia"/>
          <w:color w:val="auto"/>
          <w:u w:val="single"/>
          <w:lang w:val="en-US" w:eastAsia="zh-CN"/>
        </w:rPr>
        <w:t xml:space="preserve">                             </w:t>
      </w:r>
      <w:r>
        <w:rPr>
          <w:color w:val="auto"/>
        </w:rPr>
        <w:t>邮编：</w:t>
      </w:r>
      <w:r>
        <w:rPr>
          <w:color w:val="auto"/>
          <w:u w:val="single"/>
        </w:rPr>
        <w:t xml:space="preserve"> </w:t>
      </w:r>
      <w:r>
        <w:rPr>
          <w:rFonts w:hint="eastAsia"/>
          <w:color w:val="auto"/>
          <w:u w:val="single"/>
          <w:lang w:val="en-US" w:eastAsia="zh-CN"/>
        </w:rPr>
        <w:t xml:space="preserve">               </w:t>
      </w:r>
      <w:r>
        <w:rPr>
          <w:color w:val="auto"/>
          <w:u w:val="single"/>
        </w:rPr>
        <w:tab/>
      </w:r>
      <w:r>
        <w:rPr>
          <w:rFonts w:hint="eastAsia"/>
          <w:color w:val="auto"/>
          <w:u w:val="single"/>
          <w:lang w:val="en-US" w:eastAsia="zh-CN"/>
        </w:rPr>
        <w:t xml:space="preserve">   </w:t>
      </w:r>
      <w:r>
        <w:rPr>
          <w:color w:val="auto"/>
        </w:rPr>
        <w:t xml:space="preserve"> </w:t>
      </w:r>
    </w:p>
    <w:p>
      <w:pPr>
        <w:pStyle w:val="56"/>
        <w:tabs>
          <w:tab w:val="left" w:pos="7197"/>
          <w:tab w:val="left" w:pos="9117"/>
          <w:tab w:val="left" w:pos="9126"/>
        </w:tabs>
        <w:spacing w:after="0" w:line="440" w:lineRule="exact"/>
        <w:ind w:firstLine="440" w:firstLineChars="200"/>
        <w:jc w:val="both"/>
        <w:rPr>
          <w:color w:val="auto"/>
          <w:lang w:val="en-US" w:eastAsia="zh-CN"/>
        </w:rPr>
      </w:pPr>
      <w:r>
        <w:rPr>
          <w:color w:val="auto"/>
        </w:rPr>
        <w:t>联系人：</w:t>
      </w:r>
      <w:r>
        <w:rPr>
          <w:rFonts w:hint="eastAsia"/>
          <w:color w:val="auto"/>
          <w:u w:val="single"/>
          <w:lang w:val="en-US" w:eastAsia="zh-CN"/>
        </w:rPr>
        <w:t xml:space="preserve">                            </w:t>
      </w:r>
      <w:r>
        <w:rPr>
          <w:color w:val="auto"/>
        </w:rPr>
        <w:t>联系电话：</w:t>
      </w:r>
      <w:r>
        <w:rPr>
          <w:color w:val="auto"/>
          <w:u w:val="single"/>
        </w:rPr>
        <w:t xml:space="preserve"> </w:t>
      </w:r>
      <w:r>
        <w:rPr>
          <w:rFonts w:hint="eastAsia"/>
          <w:color w:val="auto"/>
          <w:u w:val="single"/>
          <w:lang w:val="en-US" w:eastAsia="zh-CN"/>
        </w:rPr>
        <w:t xml:space="preserve">        </w:t>
      </w:r>
      <w:r>
        <w:rPr>
          <w:color w:val="auto"/>
          <w:u w:val="single"/>
        </w:rPr>
        <w:tab/>
      </w:r>
      <w:r>
        <w:rPr>
          <w:rFonts w:hint="eastAsia"/>
          <w:color w:val="auto"/>
          <w:u w:val="single"/>
          <w:lang w:val="en-US" w:eastAsia="zh-CN"/>
        </w:rPr>
        <w:t xml:space="preserve">  </w:t>
      </w:r>
    </w:p>
    <w:p>
      <w:pPr>
        <w:pStyle w:val="56"/>
        <w:tabs>
          <w:tab w:val="left" w:pos="1757"/>
        </w:tabs>
        <w:spacing w:after="0" w:line="440" w:lineRule="exact"/>
        <w:ind w:firstLine="442" w:firstLineChars="200"/>
        <w:rPr>
          <w:b/>
          <w:bCs/>
          <w:color w:val="auto"/>
        </w:rPr>
      </w:pPr>
      <w:bookmarkStart w:id="719" w:name="bookmark788"/>
      <w:r>
        <w:rPr>
          <w:b/>
          <w:bCs/>
          <w:color w:val="auto"/>
        </w:rPr>
        <w:t>二</w:t>
      </w:r>
      <w:bookmarkEnd w:id="719"/>
      <w:r>
        <w:rPr>
          <w:b/>
          <w:bCs/>
          <w:color w:val="auto"/>
        </w:rPr>
        <w:t>、投诉项目基本情况：</w:t>
      </w:r>
    </w:p>
    <w:p>
      <w:pPr>
        <w:pStyle w:val="56"/>
        <w:tabs>
          <w:tab w:val="left" w:pos="7888"/>
          <w:tab w:val="left" w:pos="9102"/>
        </w:tabs>
        <w:spacing w:after="0" w:line="440" w:lineRule="exact"/>
        <w:ind w:firstLine="440" w:firstLineChars="200"/>
        <w:jc w:val="both"/>
        <w:rPr>
          <w:color w:val="auto"/>
        </w:rPr>
      </w:pPr>
      <w:r>
        <w:rPr>
          <w:color w:val="auto"/>
        </w:rPr>
        <w:t>米购项目的名称：</w:t>
      </w:r>
      <w:r>
        <w:rPr>
          <w:color w:val="auto"/>
          <w:u w:val="single"/>
        </w:rPr>
        <w:t xml:space="preserve"> </w:t>
      </w:r>
      <w:r>
        <w:rPr>
          <w:color w:val="auto"/>
          <w:u w:val="single"/>
        </w:rPr>
        <w:tab/>
      </w:r>
      <w:r>
        <w:rPr>
          <w:color w:val="auto"/>
        </w:rPr>
        <w:t xml:space="preserve"> </w:t>
      </w:r>
    </w:p>
    <w:p>
      <w:pPr>
        <w:pStyle w:val="56"/>
        <w:tabs>
          <w:tab w:val="left" w:pos="7888"/>
          <w:tab w:val="left" w:pos="9102"/>
        </w:tabs>
        <w:spacing w:after="0" w:line="440" w:lineRule="exact"/>
        <w:ind w:firstLine="440" w:firstLineChars="200"/>
        <w:jc w:val="both"/>
        <w:rPr>
          <w:color w:val="auto"/>
        </w:rPr>
      </w:pPr>
      <w:r>
        <w:rPr>
          <w:color w:val="auto"/>
        </w:rPr>
        <w:t>采购项目的编号：</w:t>
      </w:r>
      <w:r>
        <w:rPr>
          <w:color w:val="auto"/>
          <w:u w:val="single"/>
        </w:rPr>
        <w:t xml:space="preserve"> </w:t>
      </w:r>
      <w:r>
        <w:rPr>
          <w:color w:val="auto"/>
          <w:u w:val="single"/>
        </w:rPr>
        <w:tab/>
      </w:r>
    </w:p>
    <w:p>
      <w:pPr>
        <w:pStyle w:val="56"/>
        <w:tabs>
          <w:tab w:val="left" w:pos="9098"/>
          <w:tab w:val="left" w:pos="9102"/>
        </w:tabs>
        <w:spacing w:after="0" w:line="440" w:lineRule="exact"/>
        <w:ind w:firstLine="440" w:firstLineChars="200"/>
        <w:jc w:val="both"/>
        <w:rPr>
          <w:color w:val="auto"/>
        </w:rPr>
      </w:pPr>
      <w:r>
        <w:rPr>
          <w:color w:val="auto"/>
        </w:rPr>
        <w:t>采购人名称：</w:t>
      </w:r>
      <w:r>
        <w:rPr>
          <w:color w:val="auto"/>
          <w:u w:val="single"/>
        </w:rPr>
        <w:t xml:space="preserve"> </w:t>
      </w:r>
      <w:r>
        <w:rPr>
          <w:color w:val="auto"/>
          <w:u w:val="single"/>
        </w:rPr>
        <w:tab/>
      </w:r>
      <w:r>
        <w:rPr>
          <w:color w:val="auto"/>
        </w:rPr>
        <w:t xml:space="preserve"> </w:t>
      </w:r>
    </w:p>
    <w:p>
      <w:pPr>
        <w:pStyle w:val="56"/>
        <w:tabs>
          <w:tab w:val="left" w:pos="9098"/>
          <w:tab w:val="left" w:pos="9102"/>
        </w:tabs>
        <w:spacing w:after="0" w:line="440" w:lineRule="exact"/>
        <w:ind w:firstLine="440" w:firstLineChars="200"/>
        <w:jc w:val="both"/>
        <w:rPr>
          <w:color w:val="auto"/>
          <w:u w:val="single"/>
        </w:rPr>
      </w:pPr>
      <w:r>
        <w:rPr>
          <w:color w:val="auto"/>
        </w:rPr>
        <w:t>代理机构名称：</w:t>
      </w:r>
      <w:r>
        <w:rPr>
          <w:color w:val="auto"/>
          <w:u w:val="single"/>
        </w:rPr>
        <w:t xml:space="preserve"> </w:t>
      </w:r>
      <w:r>
        <w:rPr>
          <w:color w:val="auto"/>
          <w:u w:val="single"/>
        </w:rPr>
        <w:tab/>
      </w:r>
    </w:p>
    <w:p>
      <w:pPr>
        <w:pStyle w:val="56"/>
        <w:tabs>
          <w:tab w:val="left" w:pos="9098"/>
          <w:tab w:val="left" w:pos="9102"/>
        </w:tabs>
        <w:spacing w:after="0" w:line="440" w:lineRule="exact"/>
        <w:ind w:firstLine="440" w:firstLineChars="200"/>
        <w:jc w:val="both"/>
        <w:rPr>
          <w:color w:val="auto"/>
          <w:u w:val="single"/>
        </w:rPr>
      </w:pPr>
      <w:r>
        <w:rPr>
          <w:color w:val="auto"/>
        </w:rPr>
        <w:t>招标文件公告：是/否公告期限：</w:t>
      </w:r>
      <w:r>
        <w:rPr>
          <w:color w:val="auto"/>
          <w:u w:val="single"/>
        </w:rPr>
        <w:t xml:space="preserve"> </w:t>
      </w:r>
      <w:r>
        <w:rPr>
          <w:color w:val="auto"/>
          <w:u w:val="single"/>
        </w:rPr>
        <w:tab/>
      </w:r>
    </w:p>
    <w:p>
      <w:pPr>
        <w:pStyle w:val="56"/>
        <w:tabs>
          <w:tab w:val="left" w:pos="9098"/>
          <w:tab w:val="left" w:pos="9102"/>
        </w:tabs>
        <w:spacing w:after="0" w:line="440" w:lineRule="exact"/>
        <w:ind w:firstLine="440" w:firstLineChars="200"/>
        <w:jc w:val="both"/>
        <w:rPr>
          <w:color w:val="auto"/>
        </w:rPr>
      </w:pPr>
      <w:r>
        <w:rPr>
          <w:color w:val="auto"/>
        </w:rPr>
        <w:t>采购结果公告：是/否公告期限：</w:t>
      </w:r>
      <w:r>
        <w:rPr>
          <w:color w:val="auto"/>
          <w:u w:val="single"/>
        </w:rPr>
        <w:t xml:space="preserve"> </w:t>
      </w:r>
      <w:r>
        <w:rPr>
          <w:color w:val="auto"/>
          <w:u w:val="single"/>
        </w:rPr>
        <w:tab/>
      </w:r>
    </w:p>
    <w:p>
      <w:pPr>
        <w:pStyle w:val="56"/>
        <w:tabs>
          <w:tab w:val="left" w:pos="1762"/>
        </w:tabs>
        <w:spacing w:after="0" w:line="440" w:lineRule="exact"/>
        <w:ind w:firstLine="442" w:firstLineChars="200"/>
        <w:rPr>
          <w:b/>
          <w:bCs/>
          <w:color w:val="auto"/>
        </w:rPr>
      </w:pPr>
      <w:bookmarkStart w:id="720" w:name="bookmark789"/>
      <w:r>
        <w:rPr>
          <w:b/>
          <w:bCs/>
          <w:color w:val="auto"/>
        </w:rPr>
        <w:t>三</w:t>
      </w:r>
      <w:bookmarkEnd w:id="720"/>
      <w:r>
        <w:rPr>
          <w:b/>
          <w:bCs/>
          <w:color w:val="auto"/>
        </w:rPr>
        <w:t>、质疑基本情况</w:t>
      </w:r>
    </w:p>
    <w:p>
      <w:pPr>
        <w:pStyle w:val="56"/>
        <w:tabs>
          <w:tab w:val="left" w:pos="2863"/>
          <w:tab w:val="left" w:pos="8431"/>
        </w:tabs>
        <w:spacing w:after="0" w:line="440" w:lineRule="exact"/>
        <w:ind w:firstLine="440" w:firstLineChars="200"/>
        <w:jc w:val="both"/>
        <w:rPr>
          <w:color w:val="auto"/>
          <w:u w:val="single"/>
        </w:rPr>
      </w:pPr>
      <w:r>
        <w:rPr>
          <w:color w:val="auto"/>
        </w:rPr>
        <w:t>投诉人于</w:t>
      </w:r>
      <w:r>
        <w:rPr>
          <w:color w:val="auto"/>
          <w:u w:val="single"/>
        </w:rPr>
        <w:t xml:space="preserve"> </w:t>
      </w:r>
      <w:r>
        <w:rPr>
          <w:color w:val="auto"/>
          <w:u w:val="single"/>
        </w:rPr>
        <w:tab/>
      </w:r>
      <w:r>
        <w:rPr>
          <w:color w:val="auto"/>
          <w:lang w:val="zh-CN" w:eastAsia="zh-CN" w:bidi="zh-CN"/>
        </w:rPr>
        <w:t>年</w:t>
      </w:r>
      <w:r>
        <w:rPr>
          <w:rFonts w:hint="eastAsia"/>
          <w:color w:val="auto"/>
          <w:u w:val="single"/>
          <w:lang w:val="en-US" w:eastAsia="zh-CN" w:bidi="zh-CN"/>
        </w:rPr>
        <w:t xml:space="preserve">    </w:t>
      </w:r>
      <w:r>
        <w:rPr>
          <w:color w:val="auto"/>
          <w:lang w:val="zh-CN" w:eastAsia="zh-CN" w:bidi="zh-CN"/>
        </w:rPr>
        <w:t>月</w:t>
      </w:r>
      <w:r>
        <w:rPr>
          <w:rFonts w:hint="eastAsia"/>
          <w:color w:val="auto"/>
          <w:u w:val="single"/>
          <w:lang w:val="en-US" w:eastAsia="zh-CN" w:bidi="zh-CN"/>
        </w:rPr>
        <w:t xml:space="preserve">    </w:t>
      </w:r>
      <w:r>
        <w:rPr>
          <w:color w:val="auto"/>
        </w:rPr>
        <w:t>日，向</w:t>
      </w:r>
      <w:r>
        <w:rPr>
          <w:color w:val="auto"/>
          <w:u w:val="single"/>
        </w:rPr>
        <w:t xml:space="preserve"> </w:t>
      </w:r>
      <w:r>
        <w:rPr>
          <w:color w:val="auto"/>
          <w:u w:val="single"/>
        </w:rPr>
        <w:tab/>
      </w:r>
    </w:p>
    <w:p>
      <w:pPr>
        <w:pStyle w:val="56"/>
        <w:tabs>
          <w:tab w:val="left" w:pos="2863"/>
          <w:tab w:val="left" w:pos="8431"/>
        </w:tabs>
        <w:spacing w:after="0" w:line="440" w:lineRule="exact"/>
        <w:ind w:firstLine="440" w:firstLineChars="200"/>
        <w:jc w:val="both"/>
        <w:rPr>
          <w:color w:val="auto"/>
          <w:lang w:val="en-US" w:eastAsia="zh-CN"/>
        </w:rPr>
      </w:pPr>
      <w:r>
        <w:rPr>
          <w:color w:val="auto"/>
        </w:rPr>
        <w:t>提出质疑，质疑事项为：</w:t>
      </w:r>
      <w:r>
        <w:rPr>
          <w:rFonts w:hint="eastAsia"/>
          <w:color w:val="auto"/>
          <w:u w:val="single"/>
          <w:lang w:val="en-US" w:eastAsia="zh-CN"/>
        </w:rPr>
        <w:t xml:space="preserve">  </w:t>
      </w:r>
      <w:r>
        <w:rPr>
          <w:color w:val="auto"/>
          <w:u w:val="single"/>
        </w:rPr>
        <w:tab/>
      </w:r>
      <w:r>
        <w:rPr>
          <w:rFonts w:hint="eastAsia"/>
          <w:color w:val="auto"/>
          <w:u w:val="single"/>
          <w:lang w:val="en-US" w:eastAsia="zh-CN"/>
        </w:rPr>
        <w:t xml:space="preserve">      </w:t>
      </w:r>
    </w:p>
    <w:p>
      <w:pPr>
        <w:pStyle w:val="56"/>
        <w:tabs>
          <w:tab w:val="left" w:pos="3860"/>
        </w:tabs>
        <w:spacing w:after="0" w:line="440" w:lineRule="exact"/>
        <w:ind w:firstLine="440" w:firstLineChars="200"/>
        <w:jc w:val="both"/>
        <w:rPr>
          <w:color w:val="auto"/>
        </w:rPr>
      </w:pPr>
      <w:r>
        <w:rPr>
          <w:color w:val="auto"/>
          <w:u w:val="single"/>
        </w:rPr>
        <w:t xml:space="preserve"> 采购人</w:t>
      </w:r>
      <w:r>
        <w:rPr>
          <w:color w:val="auto"/>
          <w:u w:val="single"/>
          <w:lang w:val="zh-CN" w:eastAsia="zh-CN" w:bidi="zh-CN"/>
        </w:rPr>
        <w:t>/</w:t>
      </w:r>
      <w:r>
        <w:rPr>
          <w:color w:val="auto"/>
          <w:u w:val="single"/>
        </w:rPr>
        <w:t>代理机构</w:t>
      </w:r>
      <w:r>
        <w:rPr>
          <w:color w:val="auto"/>
        </w:rPr>
        <w:t>于</w:t>
      </w:r>
      <w:r>
        <w:rPr>
          <w:color w:val="auto"/>
          <w:u w:val="single"/>
        </w:rPr>
        <w:t xml:space="preserve"> </w:t>
      </w:r>
      <w:r>
        <w:rPr>
          <w:color w:val="auto"/>
          <w:u w:val="single"/>
        </w:rPr>
        <w:tab/>
      </w:r>
      <w:r>
        <w:rPr>
          <w:color w:val="auto"/>
        </w:rPr>
        <w:t>年</w:t>
      </w:r>
      <w:r>
        <w:rPr>
          <w:rFonts w:hint="eastAsia"/>
          <w:color w:val="auto"/>
          <w:u w:val="single"/>
          <w:lang w:val="en-US" w:eastAsia="zh-CN"/>
        </w:rPr>
        <w:t xml:space="preserve">    </w:t>
      </w:r>
      <w:r>
        <w:rPr>
          <w:color w:val="auto"/>
        </w:rPr>
        <w:t>月</w:t>
      </w:r>
      <w:r>
        <w:rPr>
          <w:rFonts w:hint="eastAsia"/>
          <w:color w:val="auto"/>
          <w:u w:val="single"/>
          <w:lang w:val="en-US" w:eastAsia="zh-CN"/>
        </w:rPr>
        <w:t xml:space="preserve">    </w:t>
      </w:r>
      <w:r>
        <w:rPr>
          <w:color w:val="auto"/>
        </w:rPr>
        <w:t>日，就质疑事项作出了答复/没有在法定 期限内作出答复。</w:t>
      </w:r>
    </w:p>
    <w:p>
      <w:pPr>
        <w:pStyle w:val="56"/>
        <w:tabs>
          <w:tab w:val="left" w:pos="1593"/>
        </w:tabs>
        <w:spacing w:after="0" w:line="440" w:lineRule="exact"/>
        <w:ind w:firstLine="442" w:firstLineChars="200"/>
        <w:rPr>
          <w:b/>
          <w:bCs/>
          <w:color w:val="auto"/>
        </w:rPr>
      </w:pPr>
      <w:bookmarkStart w:id="721" w:name="bookmark790"/>
      <w:r>
        <w:rPr>
          <w:b/>
          <w:bCs/>
          <w:color w:val="auto"/>
        </w:rPr>
        <w:t>四</w:t>
      </w:r>
      <w:bookmarkEnd w:id="721"/>
      <w:r>
        <w:rPr>
          <w:b/>
          <w:bCs/>
          <w:color w:val="auto"/>
        </w:rPr>
        <w:t>、投诉事项具体内容</w:t>
      </w:r>
    </w:p>
    <w:p>
      <w:pPr>
        <w:pStyle w:val="56"/>
        <w:tabs>
          <w:tab w:val="left" w:pos="8953"/>
        </w:tabs>
        <w:spacing w:after="0" w:line="440" w:lineRule="exact"/>
        <w:ind w:firstLine="440" w:firstLineChars="200"/>
        <w:rPr>
          <w:color w:val="auto"/>
          <w:u w:val="single"/>
        </w:rPr>
      </w:pPr>
      <w:r>
        <w:rPr>
          <w:color w:val="auto"/>
        </w:rPr>
        <w:t>投诉事项</w:t>
      </w:r>
      <w:r>
        <w:rPr>
          <w:rFonts w:ascii="Times New Roman" w:hAnsi="Times New Roman" w:eastAsia="Times New Roman" w:cs="Times New Roman"/>
          <w:color w:val="auto"/>
          <w:sz w:val="20"/>
          <w:szCs w:val="20"/>
        </w:rPr>
        <w:t>1</w:t>
      </w:r>
      <w:r>
        <w:rPr>
          <w:rFonts w:hint="eastAsia"/>
          <w:color w:val="auto"/>
          <w:sz w:val="20"/>
          <w:szCs w:val="20"/>
        </w:rPr>
        <w:t>：</w:t>
      </w:r>
      <w:r>
        <w:rPr>
          <w:color w:val="auto"/>
          <w:u w:val="single"/>
        </w:rPr>
        <w:t xml:space="preserve"> </w:t>
      </w:r>
      <w:r>
        <w:rPr>
          <w:color w:val="auto"/>
          <w:u w:val="single"/>
        </w:rPr>
        <w:tab/>
      </w:r>
    </w:p>
    <w:p>
      <w:pPr>
        <w:pStyle w:val="56"/>
        <w:tabs>
          <w:tab w:val="left" w:pos="8972"/>
        </w:tabs>
        <w:spacing w:after="0" w:line="440" w:lineRule="exact"/>
        <w:ind w:firstLine="440" w:firstLineChars="200"/>
        <w:rPr>
          <w:color w:val="auto"/>
          <w:lang w:val="en-US" w:eastAsia="zh-CN"/>
        </w:rPr>
      </w:pPr>
      <w:r>
        <w:rPr>
          <w:color w:val="auto"/>
        </w:rPr>
        <w:t xml:space="preserve">事实依据： </w:t>
      </w:r>
      <w:r>
        <w:rPr>
          <w:rFonts w:hint="eastAsia"/>
          <w:color w:val="auto"/>
          <w:lang w:val="en-US" w:eastAsia="zh-CN"/>
        </w:rPr>
        <w:t xml:space="preserve">                                                           </w:t>
      </w:r>
      <w:r>
        <w:rPr>
          <w:color w:val="auto"/>
        </w:rPr>
        <w:tab/>
      </w:r>
      <w:r>
        <w:rPr>
          <w:rFonts w:hint="eastAsia"/>
          <w:color w:val="auto"/>
          <w:lang w:val="en-US" w:eastAsia="zh-CN"/>
        </w:rPr>
        <w:t xml:space="preserve">      </w:t>
      </w:r>
    </w:p>
    <w:p>
      <w:pPr>
        <w:pStyle w:val="56"/>
        <w:tabs>
          <w:tab w:val="left" w:pos="8972"/>
        </w:tabs>
        <w:spacing w:after="0" w:line="440" w:lineRule="exact"/>
        <w:ind w:firstLine="440" w:firstLineChars="200"/>
        <w:rPr>
          <w:color w:val="auto"/>
        </w:rPr>
      </w:pPr>
      <w:r>
        <w:rPr>
          <w:color w:val="auto"/>
        </w:rPr>
        <w:t xml:space="preserve">法律依据： </w:t>
      </w:r>
      <w:r>
        <w:rPr>
          <w:color w:val="auto"/>
        </w:rPr>
        <w:tab/>
      </w:r>
    </w:p>
    <w:p>
      <w:pPr>
        <w:pStyle w:val="56"/>
        <w:spacing w:after="0" w:line="440" w:lineRule="exact"/>
        <w:ind w:firstLine="440" w:firstLineChars="200"/>
        <w:rPr>
          <w:color w:val="auto"/>
        </w:rPr>
      </w:pPr>
      <w:r>
        <w:rPr>
          <w:color w:val="auto"/>
        </w:rPr>
        <w:t>投诉事项</w:t>
      </w:r>
      <w:r>
        <w:rPr>
          <w:rFonts w:ascii="Times New Roman" w:hAnsi="Times New Roman" w:eastAsia="Times New Roman" w:cs="Times New Roman"/>
          <w:color w:val="auto"/>
          <w:sz w:val="20"/>
          <w:szCs w:val="20"/>
        </w:rPr>
        <w:t>2</w:t>
      </w:r>
    </w:p>
    <w:p>
      <w:pPr>
        <w:pStyle w:val="56"/>
        <w:tabs>
          <w:tab w:val="left" w:pos="1617"/>
        </w:tabs>
        <w:spacing w:after="0" w:line="440" w:lineRule="exact"/>
        <w:ind w:firstLine="442" w:firstLineChars="200"/>
        <w:rPr>
          <w:b/>
          <w:bCs/>
          <w:color w:val="auto"/>
        </w:rPr>
      </w:pPr>
      <w:bookmarkStart w:id="722" w:name="bookmark791"/>
      <w:r>
        <w:rPr>
          <w:b/>
          <w:bCs/>
          <w:color w:val="auto"/>
        </w:rPr>
        <w:t>五</w:t>
      </w:r>
      <w:bookmarkEnd w:id="722"/>
      <w:r>
        <w:rPr>
          <w:b/>
          <w:bCs/>
          <w:color w:val="auto"/>
        </w:rPr>
        <w:t>、与投诉事项相关的投诉请求：</w:t>
      </w:r>
    </w:p>
    <w:p>
      <w:pPr>
        <w:pStyle w:val="56"/>
        <w:tabs>
          <w:tab w:val="left" w:pos="8962"/>
        </w:tabs>
        <w:spacing w:after="0" w:line="440" w:lineRule="exact"/>
        <w:ind w:firstLine="440" w:firstLineChars="200"/>
        <w:rPr>
          <w:color w:val="auto"/>
        </w:rPr>
      </w:pPr>
      <w:r>
        <w:rPr>
          <w:color w:val="auto"/>
        </w:rPr>
        <w:t>请求：</w:t>
      </w:r>
      <w:r>
        <w:rPr>
          <w:color w:val="auto"/>
          <w:u w:val="single"/>
        </w:rPr>
        <w:t xml:space="preserve"> </w:t>
      </w:r>
      <w:r>
        <w:rPr>
          <w:color w:val="auto"/>
          <w:u w:val="single"/>
        </w:rPr>
        <w:tab/>
      </w:r>
    </w:p>
    <w:p>
      <w:pPr>
        <w:pStyle w:val="56"/>
        <w:tabs>
          <w:tab w:val="left" w:pos="7182"/>
        </w:tabs>
        <w:spacing w:after="0" w:line="440" w:lineRule="exact"/>
        <w:ind w:firstLine="440" w:firstLineChars="200"/>
        <w:rPr>
          <w:color w:val="auto"/>
        </w:rPr>
      </w:pPr>
      <w:r>
        <w:rPr>
          <w:color w:val="auto"/>
        </w:rPr>
        <w:t>签字（签章）：</w:t>
      </w:r>
      <w:r>
        <w:rPr>
          <w:color w:val="auto"/>
        </w:rPr>
        <w:tab/>
      </w:r>
      <w:r>
        <w:rPr>
          <w:color w:val="auto"/>
        </w:rPr>
        <w:t>公章：</w:t>
      </w:r>
    </w:p>
    <w:p>
      <w:pPr>
        <w:pStyle w:val="56"/>
        <w:spacing w:after="0" w:line="440" w:lineRule="exact"/>
        <w:ind w:firstLine="440" w:firstLineChars="200"/>
        <w:rPr>
          <w:color w:val="auto"/>
        </w:rPr>
      </w:pPr>
      <w:r>
        <w:rPr>
          <w:color w:val="auto"/>
        </w:rPr>
        <w:t>日期：</w:t>
      </w:r>
    </w:p>
    <w:p>
      <w:pPr>
        <w:pStyle w:val="56"/>
        <w:spacing w:after="0" w:line="440" w:lineRule="exact"/>
        <w:ind w:firstLine="440" w:firstLineChars="200"/>
        <w:rPr>
          <w:color w:val="auto"/>
          <w:lang w:eastAsia="zh-CN"/>
        </w:rPr>
      </w:pPr>
    </w:p>
    <w:p>
      <w:pPr>
        <w:pStyle w:val="56"/>
        <w:spacing w:after="0" w:line="440" w:lineRule="exact"/>
        <w:ind w:firstLine="440" w:firstLineChars="200"/>
        <w:rPr>
          <w:color w:val="auto"/>
        </w:rPr>
      </w:pPr>
      <w:r>
        <w:rPr>
          <w:color w:val="auto"/>
        </w:rPr>
        <w:t>说明：</w:t>
      </w:r>
    </w:p>
    <w:p>
      <w:pPr>
        <w:pStyle w:val="56"/>
        <w:tabs>
          <w:tab w:val="left" w:pos="1444"/>
        </w:tabs>
        <w:spacing w:after="0" w:line="440" w:lineRule="exact"/>
        <w:ind w:left="442" w:firstLine="440" w:firstLineChars="200"/>
        <w:jc w:val="both"/>
        <w:rPr>
          <w:color w:val="auto"/>
        </w:rPr>
      </w:pPr>
      <w:bookmarkStart w:id="723" w:name="bookmark792"/>
      <w:bookmarkEnd w:id="723"/>
      <w:r>
        <w:rPr>
          <w:rFonts w:hint="eastAsia"/>
          <w:color w:val="auto"/>
          <w:lang w:eastAsia="zh-CN"/>
        </w:rPr>
        <w:t>1.</w:t>
      </w:r>
      <w:r>
        <w:rPr>
          <w:color w:val="auto"/>
        </w:rPr>
        <w:t>投诉人提起投诉时，应当提交投诉书和必要的证明材料，并按照被投诉人和 与投诉事项有关的供应商数量提供投诉书副本。</w:t>
      </w:r>
    </w:p>
    <w:p>
      <w:pPr>
        <w:pStyle w:val="56"/>
        <w:tabs>
          <w:tab w:val="left" w:pos="1444"/>
        </w:tabs>
        <w:spacing w:after="0" w:line="440" w:lineRule="exact"/>
        <w:ind w:left="442" w:firstLine="440" w:firstLineChars="200"/>
        <w:jc w:val="both"/>
        <w:rPr>
          <w:color w:val="auto"/>
        </w:rPr>
      </w:pPr>
      <w:bookmarkStart w:id="724" w:name="bookmark793"/>
      <w:bookmarkEnd w:id="724"/>
      <w:r>
        <w:rPr>
          <w:rFonts w:hint="eastAsia"/>
          <w:color w:val="auto"/>
          <w:lang w:eastAsia="zh-CN"/>
        </w:rPr>
        <w:t>2.</w:t>
      </w:r>
      <w:r>
        <w:rPr>
          <w:color w:val="auto"/>
        </w:rPr>
        <w:t>投诉人若委托代理人进行投诉的，投诉书应按要求列明</w:t>
      </w:r>
      <w:r>
        <w:rPr>
          <w:color w:val="auto"/>
          <w:lang w:val="zh-CN" w:eastAsia="zh-CN" w:bidi="zh-CN"/>
        </w:rPr>
        <w:t>“授权</w:t>
      </w:r>
      <w:r>
        <w:rPr>
          <w:color w:val="auto"/>
        </w:rPr>
        <w:t>代表”的有关 内容，并</w:t>
      </w:r>
      <w:r>
        <w:rPr>
          <w:rFonts w:hint="eastAsia"/>
          <w:color w:val="auto"/>
          <w:lang w:eastAsia="zh-CN"/>
        </w:rPr>
        <w:t>3.</w:t>
      </w:r>
      <w:r>
        <w:rPr>
          <w:color w:val="auto"/>
        </w:rPr>
        <w:t>在附件中提交由投诉人签署的授权委托书。授权委托书应当载明代理人的 姓名或者名称、代理事项、具体权限、期限和相关事项。</w:t>
      </w:r>
    </w:p>
    <w:p>
      <w:pPr>
        <w:pStyle w:val="56"/>
        <w:tabs>
          <w:tab w:val="left" w:pos="1458"/>
        </w:tabs>
        <w:spacing w:after="0" w:line="440" w:lineRule="exact"/>
        <w:ind w:left="442" w:firstLine="440" w:firstLineChars="200"/>
        <w:rPr>
          <w:color w:val="auto"/>
        </w:rPr>
      </w:pPr>
      <w:bookmarkStart w:id="725" w:name="bookmark794"/>
      <w:bookmarkEnd w:id="725"/>
      <w:r>
        <w:rPr>
          <w:rFonts w:hint="eastAsia"/>
          <w:color w:val="auto"/>
          <w:lang w:eastAsia="zh-CN"/>
        </w:rPr>
        <w:t>4.</w:t>
      </w:r>
      <w:r>
        <w:rPr>
          <w:color w:val="auto"/>
        </w:rPr>
        <w:t>投诉书应简要列明质疑事项，质疑函、质疑答复等作为附件材料提供。</w:t>
      </w:r>
    </w:p>
    <w:p>
      <w:pPr>
        <w:pStyle w:val="56"/>
        <w:tabs>
          <w:tab w:val="left" w:pos="1463"/>
        </w:tabs>
        <w:spacing w:after="0" w:line="440" w:lineRule="exact"/>
        <w:ind w:left="442" w:firstLine="440" w:firstLineChars="200"/>
        <w:rPr>
          <w:color w:val="auto"/>
        </w:rPr>
      </w:pPr>
      <w:bookmarkStart w:id="726" w:name="bookmark795"/>
      <w:bookmarkEnd w:id="726"/>
      <w:r>
        <w:rPr>
          <w:rFonts w:hint="eastAsia"/>
          <w:color w:val="auto"/>
          <w:lang w:eastAsia="zh-CN"/>
        </w:rPr>
        <w:t>5.</w:t>
      </w:r>
      <w:r>
        <w:rPr>
          <w:color w:val="auto"/>
        </w:rPr>
        <w:t>投诉书的投诉事项应具体、明确，并有必要的事实依据和法律依据。</w:t>
      </w:r>
    </w:p>
    <w:p>
      <w:pPr>
        <w:pStyle w:val="56"/>
        <w:tabs>
          <w:tab w:val="left" w:pos="1463"/>
        </w:tabs>
        <w:spacing w:after="0" w:line="440" w:lineRule="exact"/>
        <w:ind w:left="442" w:firstLine="440" w:firstLineChars="200"/>
        <w:rPr>
          <w:color w:val="auto"/>
        </w:rPr>
      </w:pPr>
      <w:bookmarkStart w:id="727" w:name="bookmark796"/>
      <w:bookmarkEnd w:id="727"/>
      <w:r>
        <w:rPr>
          <w:rFonts w:hint="eastAsia"/>
          <w:color w:val="auto"/>
          <w:lang w:eastAsia="zh-CN"/>
        </w:rPr>
        <w:t>6.</w:t>
      </w:r>
      <w:r>
        <w:rPr>
          <w:color w:val="auto"/>
        </w:rPr>
        <w:t>投诉书的投诉请求应与投诉事项相关。</w:t>
      </w:r>
    </w:p>
    <w:p>
      <w:pPr>
        <w:pStyle w:val="56"/>
        <w:tabs>
          <w:tab w:val="left" w:pos="1463"/>
        </w:tabs>
        <w:spacing w:after="0" w:line="440" w:lineRule="exact"/>
        <w:ind w:left="442" w:firstLine="440" w:firstLineChars="200"/>
        <w:jc w:val="both"/>
        <w:rPr>
          <w:color w:val="auto"/>
        </w:rPr>
      </w:pPr>
      <w:bookmarkStart w:id="728" w:name="bookmark797"/>
      <w:bookmarkEnd w:id="728"/>
      <w:r>
        <w:rPr>
          <w:rFonts w:hint="eastAsia"/>
          <w:color w:val="auto"/>
          <w:lang w:eastAsia="zh-CN"/>
        </w:rPr>
        <w:t>7.</w:t>
      </w:r>
      <w:r>
        <w:rPr>
          <w:color w:val="auto"/>
        </w:rPr>
        <w:t>投诉人为法人或者其他组织的，投诉书应由法定代表人、主要负责人，或者</w:t>
      </w:r>
    </w:p>
    <w:p>
      <w:pPr>
        <w:pStyle w:val="56"/>
        <w:spacing w:after="0" w:line="440" w:lineRule="exact"/>
        <w:ind w:left="442" w:firstLine="440" w:firstLineChars="200"/>
        <w:rPr>
          <w:color w:val="auto"/>
        </w:rPr>
      </w:pPr>
      <w:r>
        <w:rPr>
          <w:color w:val="auto"/>
        </w:rPr>
        <w:t>其授权代表签字或者盖章，并加盖公章。</w:t>
      </w:r>
    </w:p>
    <w:sectPr>
      <w:headerReference r:id="rId76" w:type="default"/>
      <w:headerReference r:id="rId77" w:type="even"/>
      <w:footerReference r:id="rId78" w:type="even"/>
      <w:pgSz w:w="11900" w:h="16840"/>
      <w:pgMar w:top="1247" w:right="1418" w:bottom="1247" w:left="1418" w:header="680" w:footer="680" w:gutter="113"/>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黑体"/>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8430"/>
      <w:docPartObj>
        <w:docPartGallery w:val="autotext"/>
      </w:docPartObj>
    </w:sdtPr>
    <w:sdtContent>
      <w:p>
        <w:pPr>
          <w:pStyle w:val="1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53" o:spid="_x0000_s4108" o:spt="202" type="#_x0000_t202" style="position:absolute;left:0pt;margin-left:292.25pt;margin-top:775.2pt;height:6pt;width:7.2pt;mso-position-horizontal-relative:page;mso-position-vertical-relative:page;mso-wrap-style:none;z-index:-251639808;mso-width-relative:page;mso-height-relative:page;" filled="f" stroked="f" coordsize="21600,21600" o:gfxdata="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mf0CM2AAA&#10;AA0BAAAPAAAAAAAAAAEAIAAAACIAAABkcnMvZG93bnJldi54bWxQSwECFAAUAAAACACHTuJA9IQX&#10;aawBAABv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48</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55" o:spid="_x0000_s4109" o:spt="202" type="#_x0000_t202" style="position:absolute;left:0pt;margin-left:292.25pt;margin-top:775.2pt;height:6pt;width:7.2pt;mso-position-horizontal-relative:page;mso-position-vertical-relative:page;mso-wrap-style:none;z-index:-251638784;mso-width-relative:page;mso-height-relative:page;" filled="f" stroked="f" coordsize="21600,21600" o:gfxdata="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Z/QIzYAAAA&#10;DQEAAA8AAAAAAAAAAQAgAAAAIgAAAGRycy9kb3ducmV2LnhtbFBLAQIUABQAAAAIAIdO4kDQ25VB&#10;qwEAAG8DAAAOAAAAAAAAAAEAIAAAACc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66</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61" o:spid="_x0000_s4110" o:spt="202" type="#_x0000_t202" style="position:absolute;left:0pt;margin-left:295.1pt;margin-top:778.25pt;height:6.25pt;width:7.9pt;mso-position-horizontal-relative:page;mso-position-vertical-relative:page;mso-wrap-style:none;z-index:-251637760;mso-width-relative:page;mso-height-relative:page;" filled="f" stroked="f" coordsize="21600,21600" o:gfxdata="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Lsag7XAAAA&#10;DQEAAA8AAAAAAAAAAQAgAAAAIgAAAGRycy9kb3ducmV2LnhtbFBLAQIUABQAAAAIAIdO4kCxQl5U&#10;rAEAAHADAAAOAAAAAAAAAAEAIAAAACY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rPr>
                    <w:lang w:val="zh-CN" w:eastAsia="zh-CN" w:bidi="zh-CN"/>
                  </w:rPr>
                  <w:t>57</w:t>
                </w:r>
                <w:r>
                  <w:rPr>
                    <w:lang w:val="zh-CN" w:eastAsia="zh-CN" w:bidi="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63" o:spid="_x0000_s4111" o:spt="202" type="#_x0000_t202" style="position:absolute;left:0pt;margin-left:295.1pt;margin-top:778.25pt;height:6.25pt;width:7.9pt;mso-position-horizontal-relative:page;mso-position-vertical-relative:page;mso-wrap-style:none;z-index:-251636736;mso-width-relative:page;mso-height-relative:page;" filled="f" stroked="f" coordsize="21600,21600" o:gfxdata="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Lsag7XAAAA&#10;DQEAAA8AAAAAAAAAAQAgAAAAIgAAAGRycy9kb3ducmV2LnhtbFBLAQIUABQAAAAIAIdO4kDLYEdA&#10;rAEAAHADAAAOAAAAAAAAAAEAIAAAACY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rPr>
                    <w:lang w:val="zh-CN" w:eastAsia="zh-CN" w:bidi="zh-CN"/>
                  </w:rPr>
                  <w:t>242</w:t>
                </w:r>
                <w:r>
                  <w:rPr>
                    <w:lang w:val="zh-CN" w:eastAsia="zh-CN" w:bidi="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65" o:spid="_x0000_s4112" o:spt="202" type="#_x0000_t202" style="position:absolute;left:0pt;margin-left:288.5pt;margin-top:774.05pt;height:6pt;width:8.15pt;mso-position-horizontal-relative:page;mso-position-vertical-relative:page;mso-wrap-style:none;z-index:-251635712;mso-width-relative:page;mso-height-relative:page;" filled="f" stroked="f" coordsize="21600,21600" o:gfxdata="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FvpNd2QAA&#10;AA0BAAAPAAAAAAAAAAEAIAAAACIAAABkcnMvZG93bnJldi54bWxQSwECFAAUAAAACACHTuJA6k+J&#10;UqsBAABwAwAADgAAAAAAAAABACAAAAAo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45</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67" o:spid="_x0000_s4113" o:spt="202" type="#_x0000_t202" style="position:absolute;left:0pt;margin-left:290.2pt;margin-top:775.9pt;height:5.75pt;width:8.4pt;mso-position-horizontal-relative:page;mso-position-vertical-relative:page;mso-wrap-style:none;z-index:-251634688;mso-width-relative:page;mso-height-relative:page;" filled="f" stroked="f" coordsize="21600,21600" o:gfxdata="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4CD6tkA&#10;AAANAQAADwAAAAAAAAABACAAAAAiAAAAZHJzL2Rvd25yZXYueG1sUEsBAhQAFAAAAAgAh07iQLQy&#10;1OqsAQAAcAMAAA4AAAAAAAAAAQAgAAAAKAEAAGRycy9lMm9Eb2MueG1sUEsFBgAAAAAGAAYAWQEA&#10;AEYFA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74</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69" o:spid="_x0000_s4114" o:spt="202" type="#_x0000_t202" style="position:absolute;left:0pt;margin-left:289.6pt;margin-top:777.15pt;height:6.25pt;width:8.15pt;mso-position-horizontal-relative:page;mso-position-vertical-relative:page;mso-wrap-style:none;z-index:-251633664;mso-width-relative:page;mso-height-relative:page;" filled="f" stroked="f" coordsize="21600,21600" o:gfxdata="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ZuzMfZ&#10;AAAADQEAAA8AAAAAAAAAAQAgAAAAIgAAAGRycy9kb3ducmV2LnhtbFBLAQIUABQAAAAIAIdO4kAO&#10;fyWArQEAAHADAAAOAAAAAAAAAAEAIAAAACgBAABkcnMvZTJvRG9jLnhtbFBLBQYAAAAABgAGAFkB&#10;AABH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50</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71" o:spid="_x0000_s4115" o:spt="202" type="#_x0000_t202" style="position:absolute;left:0pt;margin-left:289.6pt;margin-top:777.15pt;height:6.25pt;width:8.15pt;mso-position-horizontal-relative:page;mso-position-vertical-relative:page;mso-wrap-style:none;z-index:-251632640;mso-width-relative:page;mso-height-relative:page;" filled="f" stroked="f" coordsize="21600,21600" o:gfxdata="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ZuzMfZ&#10;AAAADQEAAA8AAAAAAAAAAQAgAAAAIgAAAGRycy9kb3ducmV2LnhtbFBLAQIUABQAAAAIAIdO4kBm&#10;tiOIrQEAAHADAAAOAAAAAAAAAAEAIAAAACgBAABkcnMvZTJvRG9jLnhtbFBLBQYAAAAABgAGAFkB&#10;AABH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110</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76" o:spid="_x0000_s4118" o:spt="202" type="#_x0000_t202" style="position:absolute;left:0pt;margin-left:290.15pt;margin-top:773.25pt;height:6pt;width:7.9pt;mso-position-horizontal-relative:page;mso-position-vertical-relative:page;mso-wrap-style:none;z-index:-251630592;mso-width-relative:page;mso-height-relative:page;" filled="f" stroked="f" coordsize="21600,21600" o:gfxdata="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cCd69cAAAAN&#10;AQAADwAAAAAAAAABACAAAAAiAAAAZHJzL2Rvd25yZXYueG1sUEsBAhQAFAAAAAgAh07iQHoI4ZCr&#10;AQAAcAMAAA4AAAAAAAAAAQAgAAAAJgEAAGRycy9lMm9Eb2MueG1sUEsFBgAAAAAGAAYAWQEAAEMF&#10;A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55</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81" o:spid="_x0000_s4121" o:spt="202" type="#_x0000_t202" style="position:absolute;left:0pt;margin-left:290.15pt;margin-top:773.25pt;height:6pt;width:7.9pt;mso-position-horizontal-relative:page;mso-position-vertical-relative:page;mso-wrap-style:none;z-index:-251628544;mso-width-relative:page;mso-height-relative:page;" filled="f" stroked="f" coordsize="21600,21600" o:gfxdata="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cCd69cAAAAN&#10;AQAADwAAAAAAAAABACAAAAAiAAAAZHJzL2Rvd25yZXYueG1sUEsBAhQAFAAAAAgAh07iQMs0GVqr&#10;AQAAcAMAAA4AAAAAAAAAAQAgAAAAJgEAAGRycy9lMm9Eb2MueG1sUEsFBgAAAAAGAAYAWQEAAEMF&#10;A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170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7" o:spid="_x0000_s4097" o:spt="202" type="#_x0000_t202" style="position:absolute;left:0pt;margin-left:293.9pt;margin-top:773.1pt;height:6pt;width:3.35pt;mso-position-horizontal-relative:page;mso-position-vertical-relative:page;mso-wrap-style:none;z-index:-251646976;mso-width-relative:page;mso-height-relative:page;" filled="f" stroked="f" coordsize="21600,21600" o:gfxdata="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YYS8tgAAAAN&#10;AQAADwAAAAAAAAABACAAAAAiAAAAZHJzL2Rvd25yZXYueG1sUEsBAhQAFAAAAAgAh07iQNK7ILqq&#10;AQAAbQMAAA4AAAAAAAAAAQAgAAAAJwEAAGRycy9lMm9Eb2MueG1sUEsFBgAAAAAGAAYAWQEAAEMF&#10;A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11</w:t>
                </w:r>
                <w: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83" o:spid="_x0000_s4123" o:spt="202" type="#_x0000_t202" style="position:absolute;left:0pt;margin-left:291.7pt;margin-top:777.75pt;height:6pt;width:8.15pt;mso-position-horizontal-relative:page;mso-position-vertical-relative:page;mso-wrap-style:none;z-index:-251626496;mso-width-relative:page;mso-height-relative:page;" filled="f" stroked="f" coordsize="21600,21600" o:gfxdata="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bKnp22AAA&#10;AA0BAAAPAAAAAAAAAAEAIAAAACIAAABkcnMvZG93bnJldi54bWxQSwECFAAUAAAACACHTuJA5qIf&#10;yqwBAABw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56</w:t>
                </w:r>
                <w: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85" o:spid="_x0000_s4124" o:spt="202" type="#_x0000_t202" style="position:absolute;left:0pt;margin-left:291.7pt;margin-top:777.75pt;height:6pt;width:8.15pt;mso-position-horizontal-relative:page;mso-position-vertical-relative:page;mso-wrap-style:none;z-index:-251625472;mso-width-relative:page;mso-height-relative:page;" filled="f" stroked="f" coordsize="21600,21600" o:gfxdata="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bKnp22AAA&#10;AA0BAAAPAAAAAAAAAAEAIAAAACIAAABkcnMvZG93bnJldi54bWxQSwECFAAUAAAACACHTuJAaMQ0&#10;9qwBAABw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236</w:t>
                </w:r>
                <w:r>
                  <w:fldChar w:fldCharType="end"/>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87" o:spid="_x0000_s4122" o:spt="202" type="#_x0000_t202" style="position:absolute;left:0pt;margin-left:291.35pt;margin-top:773pt;height:6pt;width:7.9pt;mso-position-horizontal-relative:page;mso-position-vertical-relative:page;mso-wrap-style:none;z-index:-251627520;mso-width-relative:page;mso-height-relative:page;" filled="f" stroked="f" coordsize="21600,21600" o:gfxdata="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GQc9bYAAAA&#10;DQEAAA8AAAAAAAAAAQAgAAAAIgAAAGRycy9kb3ducmV2LnhtbFBLAQIUABQAAAAIAIdO4kBFUjJm&#10;qwEAAHADAAAOAAAAAAAAAAEAIAAAACc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w:t>
                </w:r>
                <w:r>
                  <w:fldChar w:fldCharType="end"/>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89" o:spid="_x0000_s4125" o:spt="202" type="#_x0000_t202" style="position:absolute;left:0pt;margin-left:290.2pt;margin-top:775pt;height:6pt;width:8.15pt;mso-position-horizontal-relative:page;mso-position-vertical-relative:page;mso-wrap-style:none;z-index:-251624448;mso-width-relative:page;mso-height-relative:page;" filled="f" stroked="f" coordsize="21600,21600" o:gfxdata="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lFPd2AAA&#10;AA0BAAAPAAAAAAAAAAEAIAAAACIAAABkcnMvZG93bnJldi54bWxQSwECFAAUAAAACACHTuJAdAli&#10;jqwBAABw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rPr>
                    <w:color w:val="2E4251"/>
                  </w:rPr>
                  <w:t>61</w:t>
                </w:r>
                <w:r>
                  <w:rPr>
                    <w:color w:val="2E4251"/>
                  </w:rPr>
                  <w:fldChar w:fldCharType="end"/>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91" o:spid="_x0000_s4126" o:spt="202" type="#_x0000_t202" style="position:absolute;left:0pt;margin-left:290.2pt;margin-top:775pt;height:6pt;width:8.15pt;mso-position-horizontal-relative:page;mso-position-vertical-relative:page;mso-wrap-style:none;z-index:-251623424;mso-width-relative:page;mso-height-relative:page;" filled="f" stroked="f" coordsize="21600,21600" o:gfxdata="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lFPd2AAA&#10;AA0BAAAPAAAAAAAAAAEAIAAAACIAAABkcnMvZG93bnJldi54bWxQSwECFAAUAAAACACHTuJAHMBk&#10;hqwBAABw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rPr>
                    <w:color w:val="2E4251"/>
                  </w:rPr>
                  <w:t>268</w:t>
                </w:r>
                <w:r>
                  <w:rPr>
                    <w:color w:val="2E4251"/>
                  </w:rPr>
                  <w:fldChar w:fldCharType="end"/>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4127" o:spid="_x0000_s4127" o:spt="202" type="#_x0000_t202" style="position:absolute;left:0pt;margin-left:291.8pt;margin-top:776.2pt;height:6pt;width:7.9pt;mso-position-horizontal-relative:page;mso-position-vertical-relative:page;mso-wrap-style:none;z-index:-251598848;mso-width-relative:page;mso-height-relative:page;" filled="f" stroked="f" coordsize="21600,21600" o:gfxdata="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GcHG/ZAAAA&#10;DQEAAA8AAAAAAAAAAQAgAAAAIgAAAGRycy9kb3ducmV2LnhtbFBLAQIUABQAAAAIAIdO4kCVfPxv&#10;qgEAAHIDAAAOAAAAAAAAAAEAIAAAACg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65</w:t>
                </w:r>
                <w:r>
                  <w:fldChar w:fldCharType="end"/>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4128" o:spid="_x0000_s4128" o:spt="202" type="#_x0000_t202" style="position:absolute;left:0pt;margin-left:291.8pt;margin-top:776.2pt;height:6pt;width:7.9pt;mso-position-horizontal-relative:page;mso-position-vertical-relative:page;mso-wrap-style:none;z-index:-251597824;mso-width-relative:page;mso-height-relative:page;" filled="f" stroked="f" coordsize="21600,21600" o:gfxdata="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GcHG/ZAAAA&#10;DQEAAA8AAAAAAAAAAQAgAAAAIgAAAGRycy9kb3ducmV2LnhtbFBLAQIUABQAAAAIAIdO4kAfRhEX&#10;qgEAAHIDAAAOAAAAAAAAAAEAIAAAACg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166</w:t>
                </w:r>
                <w:r>
                  <w:fldChar w:fldCharType="end"/>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28" o:spid="_x0000_s4129" o:spt="202" type="#_x0000_t202" style="position:absolute;left:0pt;margin-left:291.8pt;margin-top:776.2pt;height:6pt;width:7.9pt;mso-position-horizontal-relative:page;mso-position-vertical-relative:page;mso-wrap-style:none;z-index:-251622400;mso-width-relative:page;mso-height-relative:page;" filled="f" stroked="f" coordsize="21600,21600" o:gfxdata="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GcHG/ZAAAA&#10;DQEAAA8AAAAAAAAAAQAgAAAAIgAAAGRycy9kb3ducmV2LnhtbFBLAQIUABQAAAAIAIdO4kCVfPxv&#10;qgEAAHIDAAAOAAAAAAAAAAEAIAAAACg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66</w:t>
                </w:r>
                <w:r>
                  <w:fldChar w:fldCharType="end"/>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30" o:spid="_x0000_s4130" o:spt="202" type="#_x0000_t202" style="position:absolute;left:0pt;margin-left:291.8pt;margin-top:776.2pt;height:6pt;width:7.9pt;mso-position-horizontal-relative:page;mso-position-vertical-relative:page;mso-wrap-style:none;z-index:-251621376;mso-width-relative:page;mso-height-relative:page;" filled="f" stroked="f" coordsize="21600,21600" o:gfxdata="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GcHG/ZAAAA&#10;DQEAAA8AAAAAAAAAAQAgAAAAIgAAAGRycy9kb3ducmV2LnhtbFBLAQIUABQAAAAIAIdO4kAfRhEX&#10;qgEAAHIDAAAOAAAAAAAAAAEAIAAAACg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166</w:t>
                </w:r>
                <w:r>
                  <w:fldChar w:fldCharType="end"/>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32" o:spid="_x0000_s4131" o:spt="202" type="#_x0000_t202" style="position:absolute;left:0pt;margin-left:280.9pt;margin-top:779.8pt;height:6pt;width:7.9pt;mso-position-horizontal-relative:page;mso-position-vertical-relative:page;mso-wrap-style:none;z-index:-251620352;mso-width-relative:page;mso-height-relative:page;" filled="f" stroked="f" coordsize="21600,21600" o:gfxdata="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d9/anYAAAA&#10;DQEAAA8AAAAAAAAAAQAgAAAAIgAAAGRycy9kb3ducmV2LnhtbFBLAQIUABQAAAAIAIdO4kAvP5s2&#10;qwEAAHIDAAAOAAAAAAAAAAEAIAAAACc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71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34" o:spid="_x0000_s4132" o:spt="202" type="#_x0000_t202" style="position:absolute;left:0pt;margin-left:280.9pt;margin-top:779.8pt;height:6pt;width:7.9pt;mso-position-horizontal-relative:page;mso-position-vertical-relative:page;mso-wrap-style:none;z-index:-251619328;mso-width-relative:page;mso-height-relative:page;" filled="f" stroked="f" coordsize="21600,21600" o:gfxdata="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d9/anYAAAA&#10;DQEAAA8AAAAAAAAAAQAgAAAAIgAAAGRycy9kb3ducmV2LnhtbFBLAQIUABQAAAAIAIdO4kB/tAVU&#10;qwEAAHIDAAAOAAAAAAAAAAEAIAAAACc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234</w:t>
                </w:r>
                <w:r>
                  <w:fldChar w:fldCharType="end"/>
                </w:r>
              </w:p>
            </w:txbxContent>
          </v:textbox>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36" o:spid="_x0000_s4133" o:spt="202" type="#_x0000_t202" style="position:absolute;left:0pt;margin-left:290.65pt;margin-top:795.05pt;height:6pt;width:8.4pt;mso-position-horizontal-relative:page;mso-position-vertical-relative:page;mso-wrap-style:none;z-index:-251618304;mso-width-relative:page;mso-height-relative:page;" filled="f" stroked="f" coordsize="21600,21600" o:gfxdata="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Wulv3YAAAA&#10;DQEAAA8AAAAAAAAAAQAgAAAAIgAAAGRycy9kb3ducmV2LnhtbFBLAQIUABQAAAAIAIdO4kB5dZgv&#10;qwEAAHIDAAAOAAAAAAAAAAEAIAAAACc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72</w:t>
                </w:r>
                <w:r>
                  <w:fldChar w:fldCharType="end"/>
                </w:r>
              </w:p>
            </w:txbxContent>
          </v:textbox>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38" o:spid="_x0000_s4134" o:spt="202" type="#_x0000_t202" style="position:absolute;left:0pt;margin-left:290.65pt;margin-top:795.05pt;height:6pt;width:8.4pt;mso-position-horizontal-relative:page;mso-position-vertical-relative:page;mso-wrap-style:none;z-index:-251617280;mso-width-relative:page;mso-height-relative:page;" filled="f" stroked="f" coordsize="21600,21600" o:gfxdata="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Wulv3YAAAA&#10;DQEAAA8AAAAAAAAAAQAgAAAAIgAAAGRycy9kb3ducmV2LnhtbFBLAQIUABQAAAAIAIdO4kDpGi/L&#10;qwEAAHIDAAAOAAAAAAAAAAEAIAAAACc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246</w:t>
                </w:r>
                <w:r>
                  <w:fldChar w:fldCharType="end"/>
                </w:r>
              </w:p>
            </w:txbxContent>
          </v:textbox>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43" o:spid="_x0000_s4137" o:spt="202" type="#_x0000_t202" style="position:absolute;left:0pt;margin-left:291.15pt;margin-top:775.7pt;height:6pt;width:8.15pt;mso-position-horizontal-relative:page;mso-position-vertical-relative:page;mso-wrap-style:none;z-index:-251615232;mso-width-relative:page;mso-height-relative:page;" filled="f" stroked="f" coordsize="21600,21600" o:gfxdata="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2B4Lj2AAA&#10;AA0BAAAPAAAAAAAAAAEAIAAAACIAAABkcnMvZG93bnJldi54bWxQSwECFAAUAAAACACHTuJA1aaM&#10;N6wBAABy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75</w:t>
                </w:r>
                <w:r>
                  <w:fldChar w:fldCharType="end"/>
                </w:r>
              </w:p>
            </w:txbxContent>
          </v:textbox>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48" o:spid="_x0000_s4140" o:spt="202" type="#_x0000_t202" style="position:absolute;left:0pt;margin-left:291.15pt;margin-top:775.7pt;height:6pt;width:8.15pt;mso-position-horizontal-relative:page;mso-position-vertical-relative:page;mso-wrap-style:none;z-index:-251613184;mso-width-relative:page;mso-height-relative:page;" filled="f" stroked="f" coordsize="21600,21600" o:gfxdata="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2B4Lj2AAA&#10;AA0BAAAPAAAAAAAAAAEAIAAAACIAAABkcnMvZG93bnJldi54bWxQSwECFAAUAAAACACHTuJAvQfq&#10;gKwBAABy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306</w:t>
                </w:r>
                <w:r>
                  <w:fldChar w:fldCharType="end"/>
                </w:r>
              </w:p>
            </w:txbxContent>
          </v:textbox>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53" o:spid="_x0000_s4143" o:spt="202" type="#_x0000_t202" style="position:absolute;left:0pt;margin-left:275.1pt;margin-top:779.35pt;height:6.25pt;width:8.15pt;mso-position-horizontal-relative:page;mso-position-vertical-relative:page;mso-wrap-style:none;z-index:-251611136;mso-width-relative:page;mso-height-relative:page;" filled="f" stroked="f" coordsize="21600,21600" o:gfxdata="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TXPyB1wAA&#10;AA0BAAAPAAAAAAAAAAEAIAAAACIAAABkcnMvZG93bnJldi54bWxQSwECFAAUAAAACACHTuJAZ4Wy&#10;Y60BAAByAwAADgAAAAAAAAABACAAAAAm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77</w:t>
                </w:r>
                <w:r>
                  <w:fldChar w:fldCharType="end"/>
                </w:r>
              </w:p>
            </w:txbxContent>
          </v:textbox>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58" o:spid="_x0000_s4146" o:spt="202" type="#_x0000_t202" style="position:absolute;left:0pt;margin-left:275.1pt;margin-top:779.35pt;height:6.25pt;width:8.15pt;mso-position-horizontal-relative:page;mso-position-vertical-relative:page;mso-wrap-style:none;z-index:-251609088;mso-width-relative:page;mso-height-relative:page;" filled="f" stroked="f" coordsize="21600,21600" o:gfxdata="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TXPyB1wAA&#10;AA0BAAAPAAAAAAAAAAEAIAAAACIAAABkcnMvZG93bnJldi54bWxQSwECFAAUAAAACACHTuJADyTU&#10;1K0BAAByAwAADgAAAAAAAAABACAAAAAm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350</w:t>
                </w:r>
                <w:r>
                  <w:fldChar w:fldCharType="end"/>
                </w:r>
              </w:p>
            </w:txbxContent>
          </v:textbox>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60" o:spid="_x0000_s4147" o:spt="202" type="#_x0000_t202" style="position:absolute;left:0pt;margin-left:293.35pt;margin-top:777.55pt;height:6pt;width:7.9pt;mso-position-horizontal-relative:page;mso-position-vertical-relative:page;mso-wrap-style:none;z-index:-251608064;mso-width-relative:page;mso-height-relative:page;" filled="f" stroked="f" coordsize="21600,21600" o:gfxdata="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9WcRX1wAAAA0B&#10;AAAPAAAAAAAAAAEAIAAAACIAAABkcnMvZG93bnJldi54bWxQSwECFAAUAAAACACHTuJA/+0kpKoB&#10;AAByAwAADgAAAAAAAAABACAAAAAmAQAAZHJzL2Uyb0RvYy54bWxQSwUGAAAAAAYABgBZAQAAQgUA&#10;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104</w:t>
                </w:r>
                <w:r>
                  <w:fldChar w:fldCharType="end"/>
                </w:r>
              </w:p>
            </w:txbxContent>
          </v:textbox>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62" o:spid="_x0000_s4148" o:spt="202" type="#_x0000_t202" style="position:absolute;left:0pt;margin-left:293.35pt;margin-top:777.55pt;height:6pt;width:7.9pt;mso-position-horizontal-relative:page;mso-position-vertical-relative:page;mso-wrap-style:none;z-index:-251607040;mso-width-relative:page;mso-height-relative:page;" filled="f" stroked="f" coordsize="21600,21600" o:gfxdata="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VnEV9cAAAAN&#10;AQAADwAAAAAAAAABACAAAAAiAAAAZHJzL2Rvd25yZXYueG1sUEsBAhQAFAAAAAgAh07iQM+UroWr&#10;AQAAcgMAAA4AAAAAAAAAAQAgAAAAJgEAAGRycy9lMm9Eb2MueG1sUEsFBgAAAAAGAAYAWQEAAEMF&#10;A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354</w:t>
                </w:r>
                <w:r>
                  <w:fldChar w:fldCharType="end"/>
                </w:r>
              </w:p>
            </w:txbxContent>
          </v:textbox>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79" o:spid="_x0000_s4152" o:spt="202" type="#_x0000_t202" style="position:absolute;left:0pt;margin-left:286.35pt;margin-top:775.7pt;height:6pt;width:7.9pt;mso-position-horizontal-relative:page;mso-position-vertical-relative:page;mso-wrap-style:none;z-index:-251604992;mso-width-relative:page;mso-height-relative:page;" filled="f" stroked="f" coordsize="21600,21600" o:gfxdata="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rHFu2AAA&#10;AA0BAAAPAAAAAAAAAAEAIAAAACIAAABkcnMvZG93bnJldi54bWxQSwECFAAUAAAACACHTuJA7esM&#10;zKwBAABy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414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9" o:spid="_x0000_s4098" o:spt="202" type="#_x0000_t202" style="position:absolute;left:0pt;margin-left:288.75pt;margin-top:785.6pt;height:9.75pt;width:8.55pt;mso-position-horizontal-relative:page;mso-position-vertical-relative:page;mso-wrap-style:none;z-index:-251645952;mso-width-relative:page;mso-height-relative:page;" filled="f" stroked="f" coordsize="21600,21600" o:gfxdata="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3Km3tgAAAAN&#10;AQAADwAAAAAAAAABACAAAAAiAAAAZHJzL2Rvd25yZXYueG1sUEsBAhQAFAAAAAgAh07iQA55eseq&#10;AQAAbQMAAA4AAAAAAAAAAQAgAAAAJwEAAGRycy9lMm9Eb2MueG1sUEsFBgAAAAAGAAYAWQEAAEMF&#10;A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2</w:t>
                </w:r>
                <w:r>
                  <w:fldChar w:fldCharType="end"/>
                </w:r>
              </w:p>
            </w:txbxContent>
          </v:textbox>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203" o:spid="_x0000_s4153" o:spt="202" type="#_x0000_t202" style="position:absolute;left:0pt;margin-left:289.45pt;margin-top:777.2pt;height:6pt;width:8.4pt;mso-position-horizontal-relative:page;mso-position-vertical-relative:page;mso-wrap-style:none;z-index:-251603968;mso-width-relative:page;mso-height-relative:page;" filled="f" stroked="f" coordsize="21600,21600" o:gfxdata="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TSyYI2AAA&#10;AA0BAAAPAAAAAAAAAAEAIAAAACIAAABkcnMvZG93bnJldi54bWxQSwECFAAUAAAACACHTuJAr20d&#10;xKwBAABy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668</w:t>
                </w:r>
                <w:r>
                  <w:fldChar w:fldCharType="end"/>
                </w:r>
              </w:p>
            </w:txbxContent>
          </v:textbox>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215" o:spid="_x0000_s4155" o:spt="202" type="#_x0000_t202" style="position:absolute;left:0pt;margin-left:292.6pt;margin-top:776.7pt;height:6pt;width:7.7pt;mso-position-horizontal-relative:page;mso-position-vertical-relative:page;mso-wrap-style:none;z-index:-251602944;mso-width-relative:page;mso-height-relative:page;" filled="f" stroked="f" coordsize="21600,21600" o:gfxdata="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EY2VXXAAAA&#10;DQEAAA8AAAAAAAAAAQAgAAAAIgAAAGRycy9kb3ducmV2LnhtbFBLAQIUABQAAAAIAIdO4kCcP+GW&#10;rAEAAHEDAAAOAAAAAAAAAAEAIAAAACYBAABkcnMvZTJvRG9jLnhtbFBLBQYAAAAABgAGAFkBAABE&#10;BQAAAAA=&#10;">
          <v:path/>
          <v:fill on="f" focussize="0,0"/>
          <v:stroke on="f" joinstyle="miter"/>
          <v:imagedata o:title=""/>
          <o:lock v:ext="edit"/>
          <v:textbox inset="0mm,0mm,0mm,0mm" style="mso-fit-shape-to-text:t;">
            <w:txbxContent>
              <w:p>
                <w:pPr>
                  <w:pStyle w:val="42"/>
                </w:pPr>
                <w:r>
                  <w:t>10</w:t>
                </w:r>
              </w:p>
            </w:txbxContent>
          </v:textbox>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226" o:spid="_x0000_s4162" o:spt="202" type="#_x0000_t202" style="position:absolute;left:0pt;margin-left:292.35pt;margin-top:775.7pt;height:5.75pt;width:7.45pt;mso-position-horizontal-relative:page;mso-position-vertical-relative:page;mso-wrap-style:none;z-index:-251599872;mso-width-relative:page;mso-height-relative:page;" filled="f" stroked="f" coordsize="21600,21600" o:gfxdata="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xJb7tgA&#10;AAANAQAADwAAAAAAAAABACAAAAAiAAAAZHJzL2Rvd25yZXYueG1sUEsBAhQAFAAAAAgAh07iQOZN&#10;F6+tAQAAcQMAAA4AAAAAAAAAAQAgAAAAJwEAAGRycy9lMm9Eb2MueG1sUEsFBgAAAAAGAAYAWQEA&#10;AEYFAAAAAA==&#10;">
          <v:path/>
          <v:fill on="f" focussize="0,0"/>
          <v:stroke on="f" joinstyle="miter"/>
          <v:imagedata o:title=""/>
          <o:lock v:ext="edit"/>
          <v:textbox inset="0mm,0mm,0mm,0mm" style="mso-fit-shape-to-text:t;">
            <w:txbxContent>
              <w:p>
                <w:pPr>
                  <w:pStyle w:val="42"/>
                </w:pPr>
                <w:r>
                  <w:t>10</w:t>
                </w:r>
              </w:p>
            </w:txbxContent>
          </v:textbox>
        </v:shape>
      </w:pict>
    </w:r>
    <w:r>
      <w:pict>
        <v:shape id="Shape 228" o:spid="_x0000_s4163" o:spt="32" type="#_x0000_t32" style="position:absolute;left:0pt;margin-left:121.45pt;margin-top:754pt;height:0pt;width:382.55pt;mso-position-horizontal-relative:page;mso-position-vertical-relative:page;z-index:-251648000;mso-width-relative:page;mso-height-relative:page;" filled="f" stroked="t" coordsize="21600,21600" o:gfxdata="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FzPZQ1wAAAA4BAAAP&#10;AAAAAAAAAAEAIAAAACIAAABkcnMvZG93bnJldi54bWxQSwECFAAUAAAACACHTuJAA84e6qcBAABe&#10;AwAADgAAAAAAAAABACAAAAAmAQAAZHJzL2Uyb0RvYy54bWxQSwUGAAAAAAYABgBZAQAAPwUAAAAA&#10;">
          <v:path arrowok="t"/>
          <v:fill on="f" focussize="0,0"/>
          <v:stroke weight="1pt" color="#FFFFFF"/>
          <v:imagedata o:title=""/>
          <o:lock v:ext="edit"/>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1" o:spid="_x0000_s4099" o:spt="202" type="#_x0000_t202" style="position:absolute;left:0pt;margin-left:293pt;margin-top:778.2pt;height:6pt;width:3.6pt;mso-position-horizontal-relative:page;mso-position-vertical-relative:page;mso-wrap-style:none;z-index:-251644928;mso-width-relative:page;mso-height-relative:page;" filled="f" stroked="f" coordsize="21600,21600" o:gfxdata="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3Km3tgAAAAN&#10;AQAADwAAAAAAAAABACAAAAAiAAAAZHJzL2Rvd25yZXYueG1sUEsBAhQAFAAAAAgAh07iQN++GJ+q&#10;AQAAbwMAAA4AAAAAAAAAAQAgAAAAJwEAAGRycy9lMm9Eb2MueG1sUEsFBgAAAAAGAAYAWQEAAEMF&#10;A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10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25" o:spid="_x0000_s4102" o:spt="202" type="#_x0000_t202" style="position:absolute;left:0pt;margin-left:295.6pt;margin-top:775.15pt;height:5.75pt;width:1.9pt;mso-position-horizontal-relative:page;mso-position-vertical-relative:page;mso-wrap-style:none;z-index:-251643904;mso-width-relative:page;mso-height-relative:page;" filled="f" stroked="f" coordsize="21600,21600" o:gfxdata="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G0uQbYAAAA&#10;DQEAAA8AAAAAAAAAAQAgAAAAIgAAAGRycy9kb3ducmV2LnhtbFBLAQIUABQAAAAIAIdO4kARYpfE&#10;qwEAAG8DAAAOAAAAAAAAAAEAIAAAACcBAABkcnMvZTJvRG9jLnhtbFBLBQYAAAAABgAGAFkBAABE&#10;BQ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rPr>
                    <w:color w:val="2E4251"/>
                  </w:rPr>
                  <w:t>1</w:t>
                </w:r>
                <w:r>
                  <w:rPr>
                    <w:color w:val="2E4251"/>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27" o:spid="_x0000_s4103" o:spt="202" type="#_x0000_t202" style="position:absolute;left:0pt;margin-left:295.6pt;margin-top:775.15pt;height:5.75pt;width:1.9pt;mso-position-horizontal-relative:page;mso-position-vertical-relative:page;mso-wrap-style:none;z-index:-251642880;mso-width-relative:page;mso-height-relative:page;" filled="f" stroked="f" coordsize="21600,21600" o:gfxdata="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xtLkG2AAA&#10;AA0BAAAPAAAAAAAAAAEAIAAAACIAAABkcnMvZG93bnJldi54bWxQSwECFAAUAAAACACHTuJADVfp&#10;3KwBAABvAwAADgAAAAAAAAABACAAAAAnAQAAZHJzL2Uyb0RvYy54bWxQSwUGAAAAAAYABgBZAQAA&#10;RQUAAAAA&#1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rPr>
                    <w:color w:val="2E4251"/>
                  </w:rPr>
                  <w:t>6</w:t>
                </w:r>
                <w:r>
                  <w:rPr>
                    <w:color w:val="2E4251"/>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29" o:spid="_x0000_s4104" o:spt="202" type="#_x0000_t202" style="position:absolute;left:0pt;margin-left:287.05pt;margin-top:770.95pt;height:5.75pt;width:1.9pt;mso-position-horizontal-relative:page;mso-position-vertical-relative:page;mso-wrap-style:none;z-index:-251641856;mso-width-relative:page;mso-height-relative:page;" filled="f" stroked="f" coordsize="21600,21600" o:gfxdata="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uDoro2AAA&#10;AA0BAAAPAAAAAAAAAAEAIAAAACIAAABkcnMvZG93bnJldi54bWxQSwECFAAUAAAACACHTuJAWdyT&#10;lawBAABvAwAADgAAAAAAAAABACAAAAAnAQAAZHJzL2Uyb0RvYy54bWxQSwUGAAAAAAYABgBZAQAA&#10;RQUAAAAA&#10;">
          <v:path/>
          <v:fill on="f" focussize="0,0"/>
          <v:stroke on="f" joinstyle="miter"/>
          <v:imagedata o:title=""/>
          <o:lock v:ext="edit"/>
          <v:textbox inset="0mm,0mm,0mm,0mm" style="mso-fit-shape-to-text:t;">
            <w:txbxContent>
              <w:p>
                <w:pPr>
                  <w:pStyle w:val="42"/>
                </w:pPr>
                <w:r>
                  <w:t>1</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31" o:spid="_x0000_s4105" o:spt="202" type="#_x0000_t202" style="position:absolute;left:0pt;margin-left:287.05pt;margin-top:770.95pt;height:5.75pt;width:1.9pt;mso-position-horizontal-relative:page;mso-position-vertical-relative:page;mso-wrap-style:none;z-index:-251640832;mso-width-relative:page;mso-height-relative:page;" filled="f" stroked="f" coordsize="21600,21600" o:gfxdata="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uDoro2AAA&#10;AA0BAAAPAAAAAAAAAAEAIAAAACIAAABkcnMvZG93bnJldi54bWxQSwECFAAUAAAACACHTuJAFJln&#10;/qwBAABvAwAADgAAAAAAAAABACAAAAAnAQAAZHJzL2Uyb0RvYy54bWxQSwUGAAAAAAYABgBZAQAA&#10;RQUAAAAA&#10;">
          <v:path/>
          <v:fill on="f" focussize="0,0"/>
          <v:stroke on="f" joinstyle="miter"/>
          <v:imagedata o:title=""/>
          <o:lock v:ext="edit"/>
          <v:textbox inset="0mm,0mm,0mm,0mm" style="mso-fit-shape-to-text:t;">
            <w:txbxContent>
              <w:p>
                <w:pPr>
                  <w:pStyle w:val="42"/>
                </w:pPr>
                <w:r>
                  <w:t>1</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40" o:spid="_x0000_s4135" o:spt="202" type="#_x0000_t202" style="position:absolute;left:0pt;margin-left:88.6pt;margin-top:50.9pt;height:14.65pt;width:419.5pt;mso-position-horizontal-relative:page;mso-position-vertical-relative:page;mso-wrap-style:none;z-index:-251616256;mso-width-relative:page;mso-height-relative:page;" filled="f" stroked="f" coordsize="21600,21600" o:gfxdata="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PUKtQAAAAM&#10;AQAADwAAAAAAAAABACAAAAAiAAAAZHJzL2Rvd25yZXYueG1sUEsBAhQAFAAAAAgAh07iQAm91QGu&#10;AQAAdAMAAA4AAAAAAAAAAQAgAAAAIwEAAGRycy9lMm9Eb2MueG1sUEsFBgAAAAAGAAYAWQEAAEMF&#10;AAAAAA==&#10;">
          <v:path/>
          <v:fill on="f" focussize="0,0"/>
          <v:stroke on="f" joinstyle="miter"/>
          <v:imagedata o:title=""/>
          <o:lock v:ext="edit"/>
          <v:textbox inset="0mm,0mm,0mm,0mm" style="mso-fit-shape-to-text:t;">
            <w:txbxContent>
              <w:p>
                <w:pPr>
                  <w:pStyle w:val="42"/>
                  <w:rPr>
                    <w:sz w:val="20"/>
                    <w:szCs w:val="20"/>
                  </w:rPr>
                </w:pPr>
                <w:r>
                  <w:rPr>
                    <w:sz w:val="20"/>
                    <w:szCs w:val="20"/>
                    <w:lang w:val="en-US" w:eastAsia="en-US" w:bidi="en-US"/>
                  </w:rPr>
                  <w:t xml:space="preserve"> </w:t>
                </w:r>
              </w:p>
            </w:txbxContent>
          </v:textbox>
        </v:shape>
      </w:pict>
    </w:r>
    <w:r>
      <w:pict>
        <v:shape id="Shape 142" o:spid="_x0000_s4136" o:spt="32" type="#_x0000_t32" style="position:absolute;left:0pt;margin-left:88.6pt;margin-top:65.3pt;height:0pt;width:419.5pt;mso-position-horizontal-relative:page;mso-position-vertical-relative:page;z-index:-251655168;mso-width-relative:page;mso-height-relative:page;" filled="f" stroked="t" coordsize="21600,21600" o:gfxdata="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d40dUAAAAMAQAADwAA&#10;AAAAAAABACAAAAAiAAAAZHJzL2Rvd25yZXYueG1sUEsBAhQAFAAAAAgAh07iQMpQ2SmnAQAAXgMA&#10;AA4AAAAAAAAAAQAgAAAAJAEAAGRycy9lMm9Eb2MueG1sUEsFBgAAAAAGAAYAWQEAAD0FAAAAAA==&#10;">
          <v:path arrowok="t"/>
          <v:fill on="f" focussize="0,0"/>
          <v:stroke weight="1pt" color="#FFFFFF"/>
          <v:imagedata o:title=""/>
          <o:lock v:ext="edi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45" o:spid="_x0000_s4138" o:spt="202" type="#_x0000_t202" style="position:absolute;left:0pt;margin-left:88.6pt;margin-top:50.9pt;height:14.65pt;width:419.5pt;mso-position-horizontal-relative:page;mso-position-vertical-relative:page;mso-wrap-style:none;z-index:-251614208;mso-width-relative:page;mso-height-relative:page;" filled="f" stroked="f" coordsize="21600,21600" o:gfxdata="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5D1CrUAAAA&#10;DAEAAA8AAAAAAAAAAQAgAAAAIgAAAGRycy9kb3ducmV2LnhtbFBLAQIUABQAAAAIAIdO4kDaamyh&#10;rwEAAHQDAAAOAAAAAAAAAAEAIAAAACMBAABkcnMvZTJvRG9jLnhtbFBLBQYAAAAABgAGAFkBAABE&#10;BQAAAAA=&#10;">
          <v:path/>
          <v:fill on="f" focussize="0,0"/>
          <v:stroke on="f" joinstyle="miter"/>
          <v:imagedata o:title=""/>
          <o:lock v:ext="edit"/>
          <v:textbox inset="0mm,0mm,0mm,0mm" style="mso-fit-shape-to-text:t;">
            <w:txbxContent>
              <w:p>
                <w:pPr>
                  <w:pStyle w:val="42"/>
                  <w:rPr>
                    <w:sz w:val="20"/>
                    <w:szCs w:val="20"/>
                  </w:rPr>
                </w:pPr>
                <w:r>
                  <w:rPr>
                    <w:sz w:val="20"/>
                    <w:szCs w:val="20"/>
                    <w:lang w:val="en-US" w:eastAsia="en-US" w:bidi="en-US"/>
                  </w:rPr>
                  <w:t xml:space="preserve"> </w:t>
                </w:r>
              </w:p>
            </w:txbxContent>
          </v:textbox>
        </v:shape>
      </w:pict>
    </w:r>
    <w:r>
      <w:pict>
        <v:shape id="Shape 147" o:spid="_x0000_s4139" o:spt="32" type="#_x0000_t32" style="position:absolute;left:0pt;margin-left:88.6pt;margin-top:65.3pt;height:0pt;width:419.5pt;mso-position-horizontal-relative:page;mso-position-vertical-relative:page;z-index:-251654144;mso-width-relative:page;mso-height-relative:page;" filled="f" stroked="t" coordsize="21600,21600" o:gfxdata="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d40dUAAAAMAQAADwAA&#10;AAAAAAABACAAAAAiAAAAZHJzL2Rvd25yZXYueG1sUEsBAhQAFAAAAAgAh07iQKjY8xqnAQAAXgMA&#10;AA4AAAAAAAAAAQAgAAAAJAEAAGRycy9lMm9Eb2MueG1sUEsFBgAAAAAGAAYAWQEAAD0FAAAAAA==&#10;">
          <v:path arrowok="t"/>
          <v:fill on="f" focussize="0,0"/>
          <v:stroke weight="1pt" color="#FFFFFF"/>
          <v:imagedata o:title=""/>
          <o:lock v:ext="edit"/>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50" o:spid="_x0000_s4141" o:spt="202" type="#_x0000_t202" style="position:absolute;left:0pt;margin-left:72.8pt;margin-top:50.1pt;height:15.1pt;width:419.3pt;mso-position-horizontal-relative:page;mso-position-vertical-relative:page;mso-wrap-style:none;z-index:-251612160;mso-width-relative:page;mso-height-relative:page;" filled="f" stroked="f" coordsize="21600,21600" o:gfxdata="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KlfbLVAAAA&#10;CwEAAA8AAAAAAAAAAQAgAAAAIgAAAGRycy9kb3ducmV2LnhtbFBLAQIUABQAAAAIAIdO4kCENqSk&#10;rgEAAHQDAAAOAAAAAAAAAAEAIAAAACQBAABkcnMvZTJvRG9jLnhtbFBLBQYAAAAABgAGAFkBAABE&#10;BQAAAAA=&#10;">
          <v:path/>
          <v:fill on="f" focussize="0,0"/>
          <v:stroke on="f" joinstyle="miter"/>
          <v:imagedata o:title=""/>
          <o:lock v:ext="edit"/>
          <v:textbox inset="0mm,0mm,0mm,0mm" style="mso-fit-shape-to-text:t;">
            <w:txbxContent>
              <w:p>
                <w:pPr>
                  <w:pStyle w:val="42"/>
                  <w:rPr>
                    <w:sz w:val="22"/>
                    <w:szCs w:val="22"/>
                  </w:rPr>
                </w:pPr>
                <w:r>
                  <w:rPr>
                    <w:rFonts w:ascii="宋体" w:hAnsi="宋体" w:eastAsia="宋体" w:cs="宋体"/>
                    <w:sz w:val="22"/>
                    <w:szCs w:val="22"/>
                    <w:lang w:val="en-US" w:eastAsia="en-US" w:bidi="en-US"/>
                  </w:rPr>
                  <w:t xml:space="preserve"> </w:t>
                </w:r>
              </w:p>
            </w:txbxContent>
          </v:textbox>
        </v:shape>
      </w:pict>
    </w:r>
    <w:r>
      <w:pict>
        <v:shape id="Shape 152" o:spid="_x0000_s4142" o:spt="32" type="#_x0000_t32" style="position:absolute;left:0pt;margin-left:72.8pt;margin-top:65.1pt;height:0pt;width:419.3pt;mso-position-horizontal-relative:page;mso-position-vertical-relative:page;z-index:-251653120;mso-width-relative:page;mso-height-relative:page;" filled="f" stroked="t" coordsize="21600,21600" o:gfxdata="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uZ5hNYAAAALAQAADwAA&#10;AAAAAAABACAAAAAiAAAAZHJzL2Rvd25yZXYueG1sUEsBAhQAFAAAAAgAh07iQKyYL/2mAQAAXgMA&#10;AA4AAAAAAAAAAQAgAAAAJQEAAGRycy9lMm9Eb2MueG1sUEsFBgAAAAAGAAYAWQEAAD0FAAAAAA==&#10;">
          <v:path arrowok="t"/>
          <v:fill on="f" focussize="0,0"/>
          <v:stroke weight="1pt" color="#FFFFFF"/>
          <v:imagedata o:title=""/>
          <o:lock v:ext="edit"/>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55" o:spid="_x0000_s4144" o:spt="202" type="#_x0000_t202" style="position:absolute;left:0pt;margin-left:72.8pt;margin-top:50.1pt;height:15.1pt;width:419.3pt;mso-position-horizontal-relative:page;mso-position-vertical-relative:page;mso-wrap-style:none;z-index:-251610112;mso-width-relative:page;mso-height-relative:page;" filled="f" stroked="f" coordsize="21600,21600" o:gfxdata="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pX2y1QAA&#10;AAsBAAAPAAAAAAAAAAEAIAAAACIAAABkcnMvZG93bnJldi54bWxQSwECFAAUAAAACACHTuJAV+Ed&#10;BK8BAAB0AwAADgAAAAAAAAABACAAAAAkAQAAZHJzL2Uyb0RvYy54bWxQSwUGAAAAAAYABgBZAQAA&#10;RQUAAAAA&#10;">
          <v:path/>
          <v:fill on="f" focussize="0,0"/>
          <v:stroke on="f" joinstyle="miter"/>
          <v:imagedata o:title=""/>
          <o:lock v:ext="edit"/>
          <v:textbox inset="0mm,0mm,0mm,0mm" style="mso-fit-shape-to-text:t;">
            <w:txbxContent>
              <w:p>
                <w:pPr>
                  <w:pStyle w:val="42"/>
                  <w:rPr>
                    <w:sz w:val="22"/>
                    <w:szCs w:val="22"/>
                  </w:rPr>
                </w:pPr>
                <w:r>
                  <w:rPr>
                    <w:rFonts w:ascii="宋体" w:hAnsi="宋体" w:eastAsia="宋体" w:cs="宋体"/>
                    <w:sz w:val="22"/>
                    <w:szCs w:val="22"/>
                    <w:lang w:val="en-US" w:eastAsia="en-US" w:bidi="en-US"/>
                  </w:rPr>
                  <w:t xml:space="preserve"> </w:t>
                </w:r>
              </w:p>
            </w:txbxContent>
          </v:textbox>
        </v:shape>
      </w:pict>
    </w:r>
    <w:r>
      <w:pict>
        <v:shape id="Shape 157" o:spid="_x0000_s4145" o:spt="32" type="#_x0000_t32" style="position:absolute;left:0pt;margin-left:72.8pt;margin-top:65.1pt;height:0pt;width:419.3pt;mso-position-horizontal-relative:page;mso-position-vertical-relative:page;z-index:-251652096;mso-width-relative:page;mso-height-relative:page;" filled="f" stroked="t" coordsize="21600,21600" o:gfxdata="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uZ5hNYAAAALAQAADwAA&#10;AAAAAAABACAAAAAiAAAAZHJzL2Rvd25yZXYueG1sUEsBAhQAFAAAAAgAh07iQM4QBc6mAQAAXgMA&#10;AA4AAAAAAAAAAQAgAAAAJQEAAGRycy9lMm9Eb2MueG1sUEsFBgAAAAAGAAYAWQEAAD0FAAAAAA==&#10;">
          <v:path arrowok="t"/>
          <v:fill on="f" focussize="0,0"/>
          <v:stroke weight="1pt" color="#FFFFFF"/>
          <v:imagedata o:title=""/>
          <o:lock v:ext="edit"/>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74" o:spid="_x0000_s4149" o:spt="202" type="#_x0000_t202" style="position:absolute;left:0pt;margin-left:61.95pt;margin-top:52.1pt;height:11.3pt;width:462.7pt;mso-position-horizontal-relative:page;mso-position-vertical-relative:page;mso-wrap-style:none;z-index:-251606016;mso-width-relative:page;mso-height-relative:page;" filled="f" stroked="f" coordsize="21600,21600" o:gfxdata="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h9a3W&#10;AAAADAEAAA8AAAAAAAAAAQAgAAAAIgAAAGRycy9kb3ducmV2LnhtbFBLAQIUABQAAAAIAIdO4kCW&#10;KQ7fsAEAAHQDAAAOAAAAAAAAAAEAIAAAACUBAABkcnMvZTJvRG9jLnhtbFBLBQYAAAAABgAGAFkB&#10;AABHBQAAAAA=&#10;">
          <v:path/>
          <v:fill on="f" focussize="0,0"/>
          <v:stroke on="f" joinstyle="miter"/>
          <v:imagedata o:title=""/>
          <o:lock v:ext="edit"/>
          <v:textbox inset="0mm,0mm,0mm,0mm" style="mso-fit-shape-to-text:t;">
            <w:txbxContent>
              <w:p>
                <w:pPr>
                  <w:pStyle w:val="42"/>
                  <w:rPr>
                    <w:sz w:val="22"/>
                    <w:szCs w:val="22"/>
                  </w:rPr>
                </w:pPr>
                <w:r>
                  <w:rPr>
                    <w:rFonts w:ascii="宋体" w:hAnsi="宋体" w:eastAsia="宋体" w:cs="宋体"/>
                    <w:sz w:val="22"/>
                    <w:szCs w:val="22"/>
                    <w:lang w:val="en-US" w:eastAsia="en-US" w:bidi="en-US"/>
                  </w:rPr>
                  <w:t xml:space="preserve"> </w:t>
                </w:r>
              </w:p>
            </w:txbxContent>
          </v:textbox>
        </v:shape>
      </w:pict>
    </w:r>
    <w:r>
      <w:pict>
        <v:shape id="Shape 176" o:spid="_x0000_s4150" o:spt="32" type="#_x0000_t32" style="position:absolute;left:0pt;margin-left:61.95pt;margin-top:66.5pt;height:0pt;width:462.7pt;mso-position-horizontal-relative:page;mso-position-vertical-relative:page;z-index:-251651072;mso-width-relative:page;mso-height-relative:page;" filled="f" stroked="t" coordsize="21600,21600" o:gfxdata="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JNnVNYAAAAMAQAADwAA&#10;AAAAAAABACAAAAAiAAAAZHJzL2Rvd25yZXYueG1sUEsBAhQAFAAAAAgAh07iQECKq3qmAQAAXgMA&#10;AA4AAAAAAAAAAQAgAAAAJQEAAGRycy9lMm9Eb2MueG1sUEsFBgAAAAAGAAYAWQEAAD0FAAAAAA==&#10;">
          <v:path arrowok="t"/>
          <v:fill on="f" focussize="0,0"/>
          <v:stroke weight="1pt" color="#FFFFFF"/>
          <v:imagedata o:title=""/>
          <o:lock v:ext="edit"/>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217" o:spid="_x0000_s4156" o:spt="202" type="#_x0000_t202" style="position:absolute;left:0pt;margin-left:87.4pt;margin-top:49.5pt;height:15.1pt;width:420.25pt;mso-position-horizontal-relative:page;mso-position-vertical-relative:page;mso-wrap-style:none;z-index:-251601920;mso-width-relative:page;mso-height-relative:page;" filled="f" stroked="f" coordsize="21600,21600" o:gfxdata="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VGlnN&#10;1wAAAAsBAAAPAAAAAAAAAAEAIAAAACIAAABkcnMvZG93bnJldi54bWxQSwECFAAUAAAACACHTuJA&#10;pndy77ABAAB0AwAADgAAAAAAAAABACAAAAAmAQAAZHJzL2Uyb0RvYy54bWxQSwUGAAAAAAYABgBZ&#10;AQAASAUAAAAA&#10;">
          <v:path/>
          <v:fill on="f" focussize="0,0"/>
          <v:stroke on="f" joinstyle="miter"/>
          <v:imagedata o:title=""/>
          <o:lock v:ext="edit"/>
          <v:textbox inset="0mm,0mm,0mm,0mm" style="mso-fit-shape-to-text:t;">
            <w:txbxContent>
              <w:p>
                <w:pPr>
                  <w:pStyle w:val="42"/>
                  <w:rPr>
                    <w:sz w:val="20"/>
                    <w:szCs w:val="20"/>
                  </w:rPr>
                </w:pPr>
                <w:r>
                  <w:rPr>
                    <w:sz w:val="20"/>
                    <w:szCs w:val="20"/>
                    <w:lang w:val="en-US" w:eastAsia="en-US" w:bidi="en-US"/>
                  </w:rPr>
                  <w:t xml:space="preserve"> </w:t>
                </w:r>
              </w:p>
            </w:txbxContent>
          </v:textbox>
        </v:shape>
      </w:pict>
    </w:r>
    <w:r>
      <w:pict>
        <v:shape id="Shape 219" o:spid="_x0000_s4157" o:spt="32" type="#_x0000_t32" style="position:absolute;left:0pt;margin-left:87.4pt;margin-top:64.5pt;height:0pt;width:420.25pt;mso-position-horizontal-relative:page;mso-position-vertical-relative:page;z-index:-251650048;mso-width-relative:page;mso-height-relative:page;" filled="f" stroked="t" coordsize="21600,21600" o:gfxdata="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0L6zhdcAAAAMAQAA&#10;DwAAAAAAAAABACAAAAAiAAAAZHJzL2Rvd25yZXYueG1sUEsBAhQAFAAAAAgAh07iQNyZSnqoAQAA&#10;XgMAAA4AAAAAAAAAAQAgAAAAJgEAAGRycy9lMm9Eb2MueG1sUEsFBgAAAAAGAAYAWQEAAEAFAAAA&#10;AA==&#10;">
          <v:path arrowok="t"/>
          <v:fill on="f" focussize="0,0"/>
          <v:stroke weight="1pt" color="#FFFFFF"/>
          <v:imagedata o:title=""/>
          <o:lock v:ext="edit"/>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223" o:spid="_x0000_s4160" o:spt="202" type="#_x0000_t202" style="position:absolute;left:0pt;margin-left:87.4pt;margin-top:49.5pt;height:15.1pt;width:420.25pt;mso-position-horizontal-relative:page;mso-position-vertical-relative:page;mso-wrap-style:none;z-index:-251600896;mso-width-relative:page;mso-height-relative:page;" filled="f" stroked="f" coordsize="21600,21600" o:gfxdata="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VRpZ&#10;zdcAAAALAQAADwAAAAAAAAABACAAAAAiAAAAZHJzL2Rvd25yZXYueG1sUEsBAhQAFAAAAAgAh07i&#10;QI0nOmWxAQAAdAMAAA4AAAAAAAAAAQAgAAAAJgEAAGRycy9lMm9Eb2MueG1sUEsFBgAAAAAGAAYA&#10;WQEAAEkFAAAAAA==&#10;">
          <v:path/>
          <v:fill on="f" focussize="0,0"/>
          <v:stroke on="f" joinstyle="miter"/>
          <v:imagedata o:title=""/>
          <o:lock v:ext="edit"/>
          <v:textbox inset="0mm,0mm,0mm,0mm" style="mso-fit-shape-to-text:t;">
            <w:txbxContent>
              <w:p>
                <w:pPr>
                  <w:pStyle w:val="42"/>
                  <w:rPr>
                    <w:sz w:val="20"/>
                    <w:szCs w:val="20"/>
                  </w:rPr>
                </w:pPr>
                <w:r>
                  <w:rPr>
                    <w:sz w:val="20"/>
                    <w:szCs w:val="20"/>
                    <w:lang w:val="en-US" w:eastAsia="en-US" w:bidi="en-US"/>
                  </w:rPr>
                  <w:t xml:space="preserve"> </w:t>
                </w:r>
              </w:p>
            </w:txbxContent>
          </v:textbox>
        </v:shape>
      </w:pict>
    </w:r>
    <w:r>
      <w:pict>
        <v:shape id="Shape 225" o:spid="_x0000_s4161" o:spt="32" type="#_x0000_t32" style="position:absolute;left:0pt;margin-left:87.4pt;margin-top:64.5pt;height:0pt;width:420.25pt;mso-position-horizontal-relative:page;mso-position-vertical-relative:page;z-index:-251649024;mso-width-relative:page;mso-height-relative:page;" filled="f" stroked="t" coordsize="21600,21600" o:gfxdata="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vrOF1wAAAAwBAAAP&#10;AAAAAAAAAAEAIAAAACIAAABkcnMvZG93bnJldi54bWxQSwECFAAUAAAACACHTuJA8GBWX6cBAABe&#10;AwAADgAAAAAAAAABACAAAAAmAQAAZHJzL2Uyb0RvYy54bWxQSwUGAAAAAAYABgBZAQAAPwUAAAAA&#10;">
          <v:path arrowok="t"/>
          <v:fill on="f" focussize="0,0"/>
          <v:stroke weight="1pt" color="#FFFFFF"/>
          <v:imagedata o:title=""/>
          <o:lock v:ext="edi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73" o:spid="_x0000_s4116" o:spt="202" type="#_x0000_t202" style="position:absolute;left:0pt;margin-left:87.15pt;margin-top:47.75pt;height:11.75pt;width:419.75pt;mso-position-horizontal-relative:page;mso-position-vertical-relative:page;mso-wrap-style:none;z-index:-251631616;mso-width-relative:page;mso-height-relative:page;" filled="f" stroked="f" coordsize="21600,21600" o:gfxdata="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aKhutYA&#10;AAALAQAADwAAAAAAAAABACAAAAAiAAAAZHJzL2Rvd25yZXYueG1sUEsBAhQAFAAAAAgAh07iQIDZ&#10;fXWvAQAAcgMAAA4AAAAAAAAAAQAgAAAAJQEAAGRycy9lMm9Eb2MueG1sUEsFBgAAAAAGAAYAWQEA&#10;AEYFAAAAAA==&#10;">
          <v:path/>
          <v:fill on="f" focussize="0,0"/>
          <v:stroke on="f" joinstyle="miter"/>
          <v:imagedata o:title=""/>
          <o:lock v:ext="edit"/>
          <v:textbox inset="0mm,0mm,0mm,0mm" style="mso-fit-shape-to-text:t;">
            <w:txbxContent>
              <w:p>
                <w:pPr>
                  <w:pStyle w:val="42"/>
                  <w:rPr>
                    <w:sz w:val="26"/>
                    <w:szCs w:val="26"/>
                  </w:rPr>
                </w:pPr>
                <w:r>
                  <w:rPr>
                    <w:sz w:val="26"/>
                    <w:szCs w:val="26"/>
                    <w:lang w:val="en-US" w:eastAsia="en-US" w:bidi="en-US"/>
                  </w:rPr>
                  <w:t xml:space="preserve"> </w:t>
                </w:r>
              </w:p>
            </w:txbxContent>
          </v:textbox>
        </v:shape>
      </w:pict>
    </w:r>
    <w:r>
      <w:pict>
        <v:shape id="Shape 75" o:spid="_x0000_s4117" o:spt="32" type="#_x0000_t32" style="position:absolute;left:0pt;margin-left:87.15pt;margin-top:62.85pt;height:0pt;width:419.75pt;mso-position-horizontal-relative:page;mso-position-vertical-relative:page;z-index:-251657216;mso-width-relative:page;mso-height-relative:page;" filled="f" stroked="t" coordsize="21600,21600" o:gfxdata="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H/3CrXAAAADAEAAA8A&#10;AAAAAAAAAQAgAAAAIgAAAGRycy9kb3ducmV2LnhtbFBLAQIUABQAAAAIAIdO4kCSABcNpgEAAFwD&#10;AAAOAAAAAAAAAAEAIAAAACYBAABkcnMvZTJvRG9jLnhtbFBLBQYAAAAABgAGAFkBAAA+BQAAAAA=&#10;" adj="-4485,-1,-4485">
          <v:path arrowok="t"/>
          <v:fill on="f" focussize="0,0"/>
          <v:stroke weight="1pt" color="#FFFFFF"/>
          <v:imagedata o:title=""/>
          <o:lock v:ext="edi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78" o:spid="_x0000_s4119" o:spt="202" type="#_x0000_t202" style="position:absolute;left:0pt;margin-left:87.15pt;margin-top:47.75pt;height:11.75pt;width:419.75pt;mso-position-horizontal-relative:page;mso-position-vertical-relative:page;mso-wrap-style:none;z-index:-251629568;mso-width-relative:page;mso-height-relative:page;" filled="f" stroked="f" coordsize="21600,21600" o:gfxdata="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aKhutYA&#10;AAALAQAADwAAAAAAAAABACAAAAAiAAAAZHJzL2Rvd25yZXYueG1sUEsBAhQAFAAAAAgAh07iQGXu&#10;7pqvAQAAcgMAAA4AAAAAAAAAAQAgAAAAJQEAAGRycy9lMm9Eb2MueG1sUEsFBgAAAAAGAAYAWQEA&#10;AEYFAAAAAA==&#10;">
          <v:path/>
          <v:fill on="f" focussize="0,0"/>
          <v:stroke on="f" joinstyle="miter"/>
          <v:imagedata o:title=""/>
          <o:lock v:ext="edit"/>
          <v:textbox inset="0mm,0mm,0mm,0mm" style="mso-fit-shape-to-text:t;">
            <w:txbxContent>
              <w:p>
                <w:pPr>
                  <w:pStyle w:val="42"/>
                  <w:rPr>
                    <w:sz w:val="26"/>
                    <w:szCs w:val="26"/>
                  </w:rPr>
                </w:pPr>
                <w:r>
                  <w:rPr>
                    <w:sz w:val="26"/>
                    <w:szCs w:val="26"/>
                    <w:lang w:val="en-US" w:eastAsia="en-US" w:bidi="en-US"/>
                  </w:rPr>
                  <w:t xml:space="preserve"> </w:t>
                </w:r>
              </w:p>
            </w:txbxContent>
          </v:textbox>
        </v:shape>
      </w:pict>
    </w:r>
    <w:r>
      <w:pict>
        <v:shape id="Shape 80" o:spid="_x0000_s4120" o:spt="32" type="#_x0000_t32" style="position:absolute;left:0pt;margin-left:87.15pt;margin-top:62.85pt;height:0pt;width:419.75pt;mso-position-horizontal-relative:page;mso-position-vertical-relative:page;z-index:-251656192;mso-width-relative:page;mso-height-relative:page;" filled="f" stroked="t" coordsize="21600,21600" o:gfxdata="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H/3CrXAAAADAEAAA8A&#10;AAAAAAAAAQAgAAAAIgAAAGRycy9kb3ducmV2LnhtbFBLAQIUABQAAAAIAIdO4kBj3rokpgEAAFwD&#10;AAAOAAAAAAAAAAEAIAAAACYBAABkcnMvZTJvRG9jLnhtbFBLBQYAAAAABgAGAFkBAAA+BQAAAAA=&#10;" adj="-4485,-1,-4485">
          <v:path arrowok="t"/>
          <v:fill on="f" focussize="0,0"/>
          <v:stroke weight="1pt" color="#FFFFFF"/>
          <v:imagedata o:title=""/>
          <o:lock v:ext="edi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F65A0"/>
    <w:multiLevelType w:val="singleLevel"/>
    <w:tmpl w:val="9ACF65A0"/>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
    <w:nsid w:val="A0C93552"/>
    <w:multiLevelType w:val="singleLevel"/>
    <w:tmpl w:val="A0C93552"/>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
    <w:nsid w:val="A0F05207"/>
    <w:multiLevelType w:val="singleLevel"/>
    <w:tmpl w:val="A0F0520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B0ED9BEA"/>
    <w:multiLevelType w:val="singleLevel"/>
    <w:tmpl w:val="B0ED9BE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4">
    <w:nsid w:val="B88D21A8"/>
    <w:multiLevelType w:val="singleLevel"/>
    <w:tmpl w:val="B88D21A8"/>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
    <w:nsid w:val="C4E0D24A"/>
    <w:multiLevelType w:val="singleLevel"/>
    <w:tmpl w:val="C4E0D24A"/>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
    <w:nsid w:val="DAD3A854"/>
    <w:multiLevelType w:val="singleLevel"/>
    <w:tmpl w:val="DAD3A85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
    <w:nsid w:val="E504947C"/>
    <w:multiLevelType w:val="singleLevel"/>
    <w:tmpl w:val="E504947C"/>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
    <w:nsid w:val="E7B27C5B"/>
    <w:multiLevelType w:val="singleLevel"/>
    <w:tmpl w:val="E7B27C5B"/>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
    <w:nsid w:val="F689643B"/>
    <w:multiLevelType w:val="singleLevel"/>
    <w:tmpl w:val="F689643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
    <w:nsid w:val="FEC2EA36"/>
    <w:multiLevelType w:val="singleLevel"/>
    <w:tmpl w:val="FEC2EA36"/>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
    <w:nsid w:val="0F9F9CCA"/>
    <w:multiLevelType w:val="singleLevel"/>
    <w:tmpl w:val="0F9F9CCA"/>
    <w:lvl w:ilvl="0" w:tentative="0">
      <w:start w:val="1"/>
      <w:numFmt w:val="decimal"/>
      <w:lvlText w:val="%1."/>
      <w:lvlJc w:val="left"/>
      <w:rPr>
        <w:rFonts w:hint="default"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12">
    <w:nsid w:val="18F74015"/>
    <w:multiLevelType w:val="singleLevel"/>
    <w:tmpl w:val="18F74015"/>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
    <w:nsid w:val="2F2D79CE"/>
    <w:multiLevelType w:val="singleLevel"/>
    <w:tmpl w:val="2F2D79CE"/>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nsid w:val="30A0AC00"/>
    <w:multiLevelType w:val="singleLevel"/>
    <w:tmpl w:val="30A0AC00"/>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
    <w:nsid w:val="35E83B33"/>
    <w:multiLevelType w:val="singleLevel"/>
    <w:tmpl w:val="35E83B33"/>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16">
    <w:nsid w:val="40B249F9"/>
    <w:multiLevelType w:val="singleLevel"/>
    <w:tmpl w:val="40B249F9"/>
    <w:lvl w:ilvl="0" w:tentative="0">
      <w:start w:val="1"/>
      <w:numFmt w:val="decimal"/>
      <w:lvlText w:val="%1."/>
      <w:lvlJc w:val="left"/>
      <w:rPr>
        <w:rFonts w:hint="default"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17">
    <w:nsid w:val="53C2B407"/>
    <w:multiLevelType w:val="singleLevel"/>
    <w:tmpl w:val="53C2B407"/>
    <w:lvl w:ilvl="0" w:tentative="0">
      <w:start w:val="3"/>
      <w:numFmt w:val="chineseCounting"/>
      <w:suff w:val="nothing"/>
      <w:lvlText w:val="%1、"/>
      <w:lvlJc w:val="left"/>
      <w:rPr>
        <w:rFonts w:hint="eastAsia"/>
      </w:rPr>
    </w:lvl>
  </w:abstractNum>
  <w:abstractNum w:abstractNumId="18">
    <w:nsid w:val="59EEFD2A"/>
    <w:multiLevelType w:val="singleLevel"/>
    <w:tmpl w:val="59EEFD2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9">
    <w:nsid w:val="5A241D34"/>
    <w:multiLevelType w:val="singleLevel"/>
    <w:tmpl w:val="5A241D3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zh-TW" w:bidi="en-US"/>
      </w:rPr>
    </w:lvl>
  </w:abstractNum>
  <w:abstractNum w:abstractNumId="20">
    <w:nsid w:val="60382F6E"/>
    <w:multiLevelType w:val="singleLevel"/>
    <w:tmpl w:val="60382F6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1">
    <w:nsid w:val="700FDCEF"/>
    <w:multiLevelType w:val="singleLevel"/>
    <w:tmpl w:val="700FDCEF"/>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
    <w:nsid w:val="77633216"/>
    <w:multiLevelType w:val="singleLevel"/>
    <w:tmpl w:val="77633216"/>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19"/>
  </w:num>
  <w:num w:numId="2">
    <w:abstractNumId w:val="20"/>
  </w:num>
  <w:num w:numId="3">
    <w:abstractNumId w:val="16"/>
  </w:num>
  <w:num w:numId="4">
    <w:abstractNumId w:val="11"/>
  </w:num>
  <w:num w:numId="5">
    <w:abstractNumId w:val="15"/>
  </w:num>
  <w:num w:numId="6">
    <w:abstractNumId w:val="2"/>
  </w:num>
  <w:num w:numId="7">
    <w:abstractNumId w:val="9"/>
  </w:num>
  <w:num w:numId="8">
    <w:abstractNumId w:val="17"/>
  </w:num>
  <w:num w:numId="9">
    <w:abstractNumId w:val="14"/>
  </w:num>
  <w:num w:numId="10">
    <w:abstractNumId w:val="10"/>
  </w:num>
  <w:num w:numId="11">
    <w:abstractNumId w:val="12"/>
  </w:num>
  <w:num w:numId="12">
    <w:abstractNumId w:val="21"/>
  </w:num>
  <w:num w:numId="13">
    <w:abstractNumId w:val="7"/>
  </w:num>
  <w:num w:numId="14">
    <w:abstractNumId w:val="5"/>
  </w:num>
  <w:num w:numId="15">
    <w:abstractNumId w:val="1"/>
  </w:num>
  <w:num w:numId="16">
    <w:abstractNumId w:val="22"/>
  </w:num>
  <w:num w:numId="17">
    <w:abstractNumId w:val="6"/>
  </w:num>
  <w:num w:numId="18">
    <w:abstractNumId w:val="4"/>
  </w:num>
  <w:num w:numId="19">
    <w:abstractNumId w:val="13"/>
  </w:num>
  <w:num w:numId="20">
    <w:abstractNumId w:val="8"/>
  </w:num>
  <w:num w:numId="21">
    <w:abstractNumId w:val="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20"/>
  <w:drawingGridVerticalSpacing w:val="181"/>
  <w:displayHorizontalDrawingGridEvery w:val="2"/>
  <w:characterSpacingControl w:val="compressPunctuation"/>
  <w:hdrShapeDefaults>
    <o:shapelayout v:ext="edit">
      <o:idmap v:ext="edit" data="3,4"/>
      <o:rules v:ext="edit">
        <o:r id="V:Rule1" type="connector" idref="#Shape 75"/>
        <o:r id="V:Rule2" type="connector" idref="#Shape 80"/>
        <o:r id="V:Rule3" type="connector" idref="#Shape 142"/>
        <o:r id="V:Rule4" type="connector" idref="#Shape 147"/>
        <o:r id="V:Rule5" type="connector" idref="#Shape 152"/>
        <o:r id="V:Rule6" type="connector" idref="#Shape 157"/>
        <o:r id="V:Rule7" type="connector" idref="#Shape 176"/>
        <o:r id="V:Rule8" type="connector" idref="#Shape 219"/>
        <o:r id="V:Rule9" type="connector" idref="#Shape 225"/>
        <o:r id="V:Rule10" type="connector" idref="#Shape 228"/>
      </o:rules>
    </o:shapelayout>
  </w:hdrShapeDefaults>
  <w:footnotePr>
    <w:footnote w:id="0"/>
    <w:footnote w:id="1"/>
  </w:footnotePr>
  <w:endnotePr>
    <w:endnote w:id="0"/>
    <w:endnote w:id="1"/>
  </w:endnotePr>
  <w:compat>
    <w:ulTrailSpace/>
    <w:doNotExpandShiftReturn/>
    <w:useFELayout/>
    <w:compatSetting w:name="compatibilityMode" w:uri="http://schemas.microsoft.com/office/word" w:val="12"/>
  </w:compat>
  <w:rsids>
    <w:rsidRoot w:val="00A204AF"/>
    <w:rsid w:val="00001C5E"/>
    <w:rsid w:val="00002738"/>
    <w:rsid w:val="0000431A"/>
    <w:rsid w:val="000219A5"/>
    <w:rsid w:val="000276AD"/>
    <w:rsid w:val="0004402C"/>
    <w:rsid w:val="00051113"/>
    <w:rsid w:val="00055DC2"/>
    <w:rsid w:val="00070915"/>
    <w:rsid w:val="00081DC3"/>
    <w:rsid w:val="00096A1F"/>
    <w:rsid w:val="000B0AED"/>
    <w:rsid w:val="000B2274"/>
    <w:rsid w:val="000B69AF"/>
    <w:rsid w:val="000C0CD5"/>
    <w:rsid w:val="000D4B79"/>
    <w:rsid w:val="000E46B3"/>
    <w:rsid w:val="000F3DC2"/>
    <w:rsid w:val="000F54FA"/>
    <w:rsid w:val="00103866"/>
    <w:rsid w:val="001051BE"/>
    <w:rsid w:val="0011441E"/>
    <w:rsid w:val="00117453"/>
    <w:rsid w:val="001238DE"/>
    <w:rsid w:val="00127DCA"/>
    <w:rsid w:val="00130888"/>
    <w:rsid w:val="00136882"/>
    <w:rsid w:val="0014460E"/>
    <w:rsid w:val="001455BD"/>
    <w:rsid w:val="00146902"/>
    <w:rsid w:val="00153B2D"/>
    <w:rsid w:val="00155128"/>
    <w:rsid w:val="0018767C"/>
    <w:rsid w:val="00190C88"/>
    <w:rsid w:val="0019367E"/>
    <w:rsid w:val="00193A15"/>
    <w:rsid w:val="00196CF5"/>
    <w:rsid w:val="001A0DE0"/>
    <w:rsid w:val="001A15DC"/>
    <w:rsid w:val="001B1BC0"/>
    <w:rsid w:val="001C2D68"/>
    <w:rsid w:val="001F6A89"/>
    <w:rsid w:val="00201ACA"/>
    <w:rsid w:val="002043A8"/>
    <w:rsid w:val="00204B10"/>
    <w:rsid w:val="002114A8"/>
    <w:rsid w:val="00214823"/>
    <w:rsid w:val="00214C81"/>
    <w:rsid w:val="00224447"/>
    <w:rsid w:val="00226589"/>
    <w:rsid w:val="0023685F"/>
    <w:rsid w:val="00241BEE"/>
    <w:rsid w:val="0024341C"/>
    <w:rsid w:val="002451AA"/>
    <w:rsid w:val="00251118"/>
    <w:rsid w:val="002515FF"/>
    <w:rsid w:val="0025319F"/>
    <w:rsid w:val="00260252"/>
    <w:rsid w:val="00267D91"/>
    <w:rsid w:val="0027382F"/>
    <w:rsid w:val="00274BF6"/>
    <w:rsid w:val="00281733"/>
    <w:rsid w:val="002817AC"/>
    <w:rsid w:val="002818CE"/>
    <w:rsid w:val="002A3BC5"/>
    <w:rsid w:val="002A785C"/>
    <w:rsid w:val="002B2A90"/>
    <w:rsid w:val="002B6AEF"/>
    <w:rsid w:val="002C6FCE"/>
    <w:rsid w:val="002E0AF1"/>
    <w:rsid w:val="002F0F50"/>
    <w:rsid w:val="002F1864"/>
    <w:rsid w:val="002F4AD3"/>
    <w:rsid w:val="002F6C7F"/>
    <w:rsid w:val="003140D3"/>
    <w:rsid w:val="0031449D"/>
    <w:rsid w:val="00316636"/>
    <w:rsid w:val="003248E2"/>
    <w:rsid w:val="0032688C"/>
    <w:rsid w:val="00351D6A"/>
    <w:rsid w:val="0035426A"/>
    <w:rsid w:val="00395CB8"/>
    <w:rsid w:val="003A182A"/>
    <w:rsid w:val="003A2D3F"/>
    <w:rsid w:val="003A5F12"/>
    <w:rsid w:val="003B12C3"/>
    <w:rsid w:val="003B623D"/>
    <w:rsid w:val="003C04D0"/>
    <w:rsid w:val="003C4C52"/>
    <w:rsid w:val="003C68C5"/>
    <w:rsid w:val="003D2390"/>
    <w:rsid w:val="003E2737"/>
    <w:rsid w:val="003E4C2B"/>
    <w:rsid w:val="003E5C48"/>
    <w:rsid w:val="003F5D93"/>
    <w:rsid w:val="00401D62"/>
    <w:rsid w:val="0040209D"/>
    <w:rsid w:val="00412951"/>
    <w:rsid w:val="004179BD"/>
    <w:rsid w:val="00422771"/>
    <w:rsid w:val="004252C0"/>
    <w:rsid w:val="004320A3"/>
    <w:rsid w:val="00432733"/>
    <w:rsid w:val="004338EE"/>
    <w:rsid w:val="00440285"/>
    <w:rsid w:val="0044326E"/>
    <w:rsid w:val="00443B95"/>
    <w:rsid w:val="0045737D"/>
    <w:rsid w:val="004622D4"/>
    <w:rsid w:val="00470DB0"/>
    <w:rsid w:val="00492B7F"/>
    <w:rsid w:val="004967B0"/>
    <w:rsid w:val="004A1BAC"/>
    <w:rsid w:val="004B6AAE"/>
    <w:rsid w:val="004C0241"/>
    <w:rsid w:val="004C6992"/>
    <w:rsid w:val="004C6DAE"/>
    <w:rsid w:val="004D1A42"/>
    <w:rsid w:val="004D50CF"/>
    <w:rsid w:val="004E02ED"/>
    <w:rsid w:val="004E1E30"/>
    <w:rsid w:val="004E2D0F"/>
    <w:rsid w:val="004E3BA6"/>
    <w:rsid w:val="004F0FDD"/>
    <w:rsid w:val="004F4EF9"/>
    <w:rsid w:val="00501E45"/>
    <w:rsid w:val="00503226"/>
    <w:rsid w:val="00510E3A"/>
    <w:rsid w:val="00524EC0"/>
    <w:rsid w:val="00525483"/>
    <w:rsid w:val="005444AB"/>
    <w:rsid w:val="00555AA5"/>
    <w:rsid w:val="00575F3C"/>
    <w:rsid w:val="005772F5"/>
    <w:rsid w:val="00583D37"/>
    <w:rsid w:val="005A4259"/>
    <w:rsid w:val="005A731E"/>
    <w:rsid w:val="005B35BB"/>
    <w:rsid w:val="005B489C"/>
    <w:rsid w:val="005B7734"/>
    <w:rsid w:val="005C1DD8"/>
    <w:rsid w:val="005C3924"/>
    <w:rsid w:val="005D0F53"/>
    <w:rsid w:val="005D0FB2"/>
    <w:rsid w:val="005D4A0C"/>
    <w:rsid w:val="005D740F"/>
    <w:rsid w:val="005E4E22"/>
    <w:rsid w:val="005F6697"/>
    <w:rsid w:val="00604769"/>
    <w:rsid w:val="00610BFE"/>
    <w:rsid w:val="00612773"/>
    <w:rsid w:val="00616096"/>
    <w:rsid w:val="0061626C"/>
    <w:rsid w:val="00623BA2"/>
    <w:rsid w:val="00623FC6"/>
    <w:rsid w:val="00626BD3"/>
    <w:rsid w:val="00630937"/>
    <w:rsid w:val="00642E48"/>
    <w:rsid w:val="00645A0A"/>
    <w:rsid w:val="00664727"/>
    <w:rsid w:val="006707B7"/>
    <w:rsid w:val="0068184A"/>
    <w:rsid w:val="00686638"/>
    <w:rsid w:val="00694B02"/>
    <w:rsid w:val="006A1599"/>
    <w:rsid w:val="006B13F2"/>
    <w:rsid w:val="006C14A0"/>
    <w:rsid w:val="006C6873"/>
    <w:rsid w:val="006C7FC7"/>
    <w:rsid w:val="006D6FC3"/>
    <w:rsid w:val="006E4B1E"/>
    <w:rsid w:val="006E564A"/>
    <w:rsid w:val="006E5DD3"/>
    <w:rsid w:val="006F0144"/>
    <w:rsid w:val="006F382F"/>
    <w:rsid w:val="006F48C6"/>
    <w:rsid w:val="0070648F"/>
    <w:rsid w:val="007121B8"/>
    <w:rsid w:val="007144D1"/>
    <w:rsid w:val="00724006"/>
    <w:rsid w:val="0073095D"/>
    <w:rsid w:val="00732315"/>
    <w:rsid w:val="00732BC2"/>
    <w:rsid w:val="00736F11"/>
    <w:rsid w:val="007379AA"/>
    <w:rsid w:val="007418B0"/>
    <w:rsid w:val="007457EA"/>
    <w:rsid w:val="0075194D"/>
    <w:rsid w:val="007539AD"/>
    <w:rsid w:val="00754F69"/>
    <w:rsid w:val="00765139"/>
    <w:rsid w:val="00770F8A"/>
    <w:rsid w:val="00787962"/>
    <w:rsid w:val="007909CF"/>
    <w:rsid w:val="00790CDD"/>
    <w:rsid w:val="007A621C"/>
    <w:rsid w:val="007A78F0"/>
    <w:rsid w:val="007C4FBA"/>
    <w:rsid w:val="007C7831"/>
    <w:rsid w:val="007E1ECA"/>
    <w:rsid w:val="007E32E5"/>
    <w:rsid w:val="008127DB"/>
    <w:rsid w:val="00813923"/>
    <w:rsid w:val="0082295C"/>
    <w:rsid w:val="00826A67"/>
    <w:rsid w:val="008300E7"/>
    <w:rsid w:val="008327C3"/>
    <w:rsid w:val="0083627D"/>
    <w:rsid w:val="00842189"/>
    <w:rsid w:val="0084385D"/>
    <w:rsid w:val="00843BEE"/>
    <w:rsid w:val="00846016"/>
    <w:rsid w:val="00854BE9"/>
    <w:rsid w:val="00882109"/>
    <w:rsid w:val="00886B60"/>
    <w:rsid w:val="008A1631"/>
    <w:rsid w:val="008A2C1F"/>
    <w:rsid w:val="008A3434"/>
    <w:rsid w:val="008B285F"/>
    <w:rsid w:val="008C34F0"/>
    <w:rsid w:val="008C5136"/>
    <w:rsid w:val="008E5F76"/>
    <w:rsid w:val="008E706A"/>
    <w:rsid w:val="008F1C4A"/>
    <w:rsid w:val="008F7152"/>
    <w:rsid w:val="0090244B"/>
    <w:rsid w:val="00907A6F"/>
    <w:rsid w:val="009152DB"/>
    <w:rsid w:val="00923AEA"/>
    <w:rsid w:val="009246FF"/>
    <w:rsid w:val="00935201"/>
    <w:rsid w:val="0093622D"/>
    <w:rsid w:val="00950095"/>
    <w:rsid w:val="009512FD"/>
    <w:rsid w:val="00961242"/>
    <w:rsid w:val="00974CE7"/>
    <w:rsid w:val="00983543"/>
    <w:rsid w:val="00983CF1"/>
    <w:rsid w:val="00985C89"/>
    <w:rsid w:val="009869D0"/>
    <w:rsid w:val="00987310"/>
    <w:rsid w:val="00991D98"/>
    <w:rsid w:val="009A484C"/>
    <w:rsid w:val="009C2530"/>
    <w:rsid w:val="009E4FDB"/>
    <w:rsid w:val="009F3DF5"/>
    <w:rsid w:val="009F415C"/>
    <w:rsid w:val="009F66DB"/>
    <w:rsid w:val="00A035D5"/>
    <w:rsid w:val="00A1564C"/>
    <w:rsid w:val="00A204AF"/>
    <w:rsid w:val="00A23617"/>
    <w:rsid w:val="00A30BE6"/>
    <w:rsid w:val="00A336FB"/>
    <w:rsid w:val="00A3415C"/>
    <w:rsid w:val="00A34A62"/>
    <w:rsid w:val="00A400D2"/>
    <w:rsid w:val="00A411DD"/>
    <w:rsid w:val="00A42CCA"/>
    <w:rsid w:val="00A56EA2"/>
    <w:rsid w:val="00A60513"/>
    <w:rsid w:val="00A6253F"/>
    <w:rsid w:val="00A81664"/>
    <w:rsid w:val="00A92845"/>
    <w:rsid w:val="00AA3771"/>
    <w:rsid w:val="00AA4F4A"/>
    <w:rsid w:val="00AA58A7"/>
    <w:rsid w:val="00AC3CFF"/>
    <w:rsid w:val="00AD4C26"/>
    <w:rsid w:val="00AE4307"/>
    <w:rsid w:val="00AE4D35"/>
    <w:rsid w:val="00AE6943"/>
    <w:rsid w:val="00AE6BA4"/>
    <w:rsid w:val="00AF76D3"/>
    <w:rsid w:val="00AF77C7"/>
    <w:rsid w:val="00B01470"/>
    <w:rsid w:val="00B02496"/>
    <w:rsid w:val="00B55F27"/>
    <w:rsid w:val="00B61FBF"/>
    <w:rsid w:val="00B72608"/>
    <w:rsid w:val="00B80D5B"/>
    <w:rsid w:val="00B85A75"/>
    <w:rsid w:val="00BA11C5"/>
    <w:rsid w:val="00BA1E24"/>
    <w:rsid w:val="00BA2F65"/>
    <w:rsid w:val="00BA3AEE"/>
    <w:rsid w:val="00BA6A85"/>
    <w:rsid w:val="00BA7178"/>
    <w:rsid w:val="00BB2071"/>
    <w:rsid w:val="00BB68D1"/>
    <w:rsid w:val="00BC3D57"/>
    <w:rsid w:val="00BC513B"/>
    <w:rsid w:val="00BD7C6A"/>
    <w:rsid w:val="00BD7E26"/>
    <w:rsid w:val="00BE1CFE"/>
    <w:rsid w:val="00BE7BB3"/>
    <w:rsid w:val="00BF03D8"/>
    <w:rsid w:val="00BF1BD0"/>
    <w:rsid w:val="00BF6BA8"/>
    <w:rsid w:val="00C011D9"/>
    <w:rsid w:val="00C04ED1"/>
    <w:rsid w:val="00C10DA6"/>
    <w:rsid w:val="00C12A22"/>
    <w:rsid w:val="00C144DB"/>
    <w:rsid w:val="00C16AD7"/>
    <w:rsid w:val="00C2063F"/>
    <w:rsid w:val="00C21D3D"/>
    <w:rsid w:val="00C266A6"/>
    <w:rsid w:val="00C30764"/>
    <w:rsid w:val="00C52585"/>
    <w:rsid w:val="00C52F5C"/>
    <w:rsid w:val="00C7269C"/>
    <w:rsid w:val="00C72D56"/>
    <w:rsid w:val="00C7415C"/>
    <w:rsid w:val="00C9341D"/>
    <w:rsid w:val="00C93669"/>
    <w:rsid w:val="00CA453C"/>
    <w:rsid w:val="00CB10EE"/>
    <w:rsid w:val="00CC3757"/>
    <w:rsid w:val="00CC6EE3"/>
    <w:rsid w:val="00CD1F81"/>
    <w:rsid w:val="00CD251D"/>
    <w:rsid w:val="00CD35A2"/>
    <w:rsid w:val="00CD3D4E"/>
    <w:rsid w:val="00CD4783"/>
    <w:rsid w:val="00CF0EEC"/>
    <w:rsid w:val="00CF2F7F"/>
    <w:rsid w:val="00D0052B"/>
    <w:rsid w:val="00D30E40"/>
    <w:rsid w:val="00D36FF0"/>
    <w:rsid w:val="00D41ECF"/>
    <w:rsid w:val="00D41F72"/>
    <w:rsid w:val="00D42328"/>
    <w:rsid w:val="00D55FEF"/>
    <w:rsid w:val="00D609A7"/>
    <w:rsid w:val="00D61BDF"/>
    <w:rsid w:val="00D61D76"/>
    <w:rsid w:val="00D7599B"/>
    <w:rsid w:val="00DB53BF"/>
    <w:rsid w:val="00DC6FA5"/>
    <w:rsid w:val="00DC7ACB"/>
    <w:rsid w:val="00DD2F8B"/>
    <w:rsid w:val="00DE3BD0"/>
    <w:rsid w:val="00DE559E"/>
    <w:rsid w:val="00DE5640"/>
    <w:rsid w:val="00DF0620"/>
    <w:rsid w:val="00E01D87"/>
    <w:rsid w:val="00E255EE"/>
    <w:rsid w:val="00E25B69"/>
    <w:rsid w:val="00E26430"/>
    <w:rsid w:val="00E319EC"/>
    <w:rsid w:val="00E33E3B"/>
    <w:rsid w:val="00E47F34"/>
    <w:rsid w:val="00E5560C"/>
    <w:rsid w:val="00E64A2C"/>
    <w:rsid w:val="00E670D5"/>
    <w:rsid w:val="00E73851"/>
    <w:rsid w:val="00E77B5A"/>
    <w:rsid w:val="00E939A7"/>
    <w:rsid w:val="00E943E3"/>
    <w:rsid w:val="00E9642A"/>
    <w:rsid w:val="00E96776"/>
    <w:rsid w:val="00EA0067"/>
    <w:rsid w:val="00EA36A7"/>
    <w:rsid w:val="00EB6C82"/>
    <w:rsid w:val="00EB731B"/>
    <w:rsid w:val="00EC5376"/>
    <w:rsid w:val="00ED4495"/>
    <w:rsid w:val="00EE65D0"/>
    <w:rsid w:val="00EF36CE"/>
    <w:rsid w:val="00F14919"/>
    <w:rsid w:val="00F31723"/>
    <w:rsid w:val="00F34C6B"/>
    <w:rsid w:val="00F3553C"/>
    <w:rsid w:val="00F35D30"/>
    <w:rsid w:val="00F37C35"/>
    <w:rsid w:val="00F50073"/>
    <w:rsid w:val="00F62E86"/>
    <w:rsid w:val="00F639B4"/>
    <w:rsid w:val="00F714C2"/>
    <w:rsid w:val="00F7317D"/>
    <w:rsid w:val="00F873B4"/>
    <w:rsid w:val="00FB1721"/>
    <w:rsid w:val="00FB7CCA"/>
    <w:rsid w:val="00FC23F2"/>
    <w:rsid w:val="00FD2FAA"/>
    <w:rsid w:val="00FD4FA1"/>
    <w:rsid w:val="00FE15A6"/>
    <w:rsid w:val="011B70BE"/>
    <w:rsid w:val="013E67EA"/>
    <w:rsid w:val="015162B9"/>
    <w:rsid w:val="01EF0474"/>
    <w:rsid w:val="024227FB"/>
    <w:rsid w:val="02926764"/>
    <w:rsid w:val="02A002E6"/>
    <w:rsid w:val="02BB68E2"/>
    <w:rsid w:val="02DC7A51"/>
    <w:rsid w:val="03343DBB"/>
    <w:rsid w:val="039937EA"/>
    <w:rsid w:val="03EA39D3"/>
    <w:rsid w:val="03FC3AC5"/>
    <w:rsid w:val="040C0399"/>
    <w:rsid w:val="04225C25"/>
    <w:rsid w:val="04284694"/>
    <w:rsid w:val="04353171"/>
    <w:rsid w:val="044A4232"/>
    <w:rsid w:val="0590390B"/>
    <w:rsid w:val="061812E8"/>
    <w:rsid w:val="068E722C"/>
    <w:rsid w:val="06B860FB"/>
    <w:rsid w:val="071460AE"/>
    <w:rsid w:val="073462D9"/>
    <w:rsid w:val="07FE1DA7"/>
    <w:rsid w:val="08B90E24"/>
    <w:rsid w:val="08DF6D8F"/>
    <w:rsid w:val="08F604C1"/>
    <w:rsid w:val="099F39FE"/>
    <w:rsid w:val="09D749D9"/>
    <w:rsid w:val="0B2D10C1"/>
    <w:rsid w:val="0B2D6672"/>
    <w:rsid w:val="0B5546BB"/>
    <w:rsid w:val="0B6D62F6"/>
    <w:rsid w:val="0BF84B1A"/>
    <w:rsid w:val="0BFC72AB"/>
    <w:rsid w:val="0C0A565B"/>
    <w:rsid w:val="0CB40DC0"/>
    <w:rsid w:val="0DB94425"/>
    <w:rsid w:val="0DD36976"/>
    <w:rsid w:val="0E257050"/>
    <w:rsid w:val="0E590089"/>
    <w:rsid w:val="0E6D16CC"/>
    <w:rsid w:val="0EE0688E"/>
    <w:rsid w:val="0F161192"/>
    <w:rsid w:val="0F246B04"/>
    <w:rsid w:val="0F2536B5"/>
    <w:rsid w:val="0F425C62"/>
    <w:rsid w:val="0F770E6C"/>
    <w:rsid w:val="0FA014F7"/>
    <w:rsid w:val="0FB57C97"/>
    <w:rsid w:val="0FBC7781"/>
    <w:rsid w:val="10160B4C"/>
    <w:rsid w:val="102B39F1"/>
    <w:rsid w:val="10A17DE1"/>
    <w:rsid w:val="10A95953"/>
    <w:rsid w:val="10FE6782"/>
    <w:rsid w:val="114463F2"/>
    <w:rsid w:val="115E5AC0"/>
    <w:rsid w:val="1190269B"/>
    <w:rsid w:val="119B39C0"/>
    <w:rsid w:val="11C40E77"/>
    <w:rsid w:val="12AC716C"/>
    <w:rsid w:val="12E01F53"/>
    <w:rsid w:val="13167DCD"/>
    <w:rsid w:val="13331B11"/>
    <w:rsid w:val="13425C28"/>
    <w:rsid w:val="13B7328C"/>
    <w:rsid w:val="13BF01F5"/>
    <w:rsid w:val="149F732D"/>
    <w:rsid w:val="155C07CE"/>
    <w:rsid w:val="1577438E"/>
    <w:rsid w:val="1587015C"/>
    <w:rsid w:val="15AB0BB6"/>
    <w:rsid w:val="15C411C9"/>
    <w:rsid w:val="16163102"/>
    <w:rsid w:val="164F2017"/>
    <w:rsid w:val="168C7D2E"/>
    <w:rsid w:val="169A3B15"/>
    <w:rsid w:val="16AB3959"/>
    <w:rsid w:val="16CA1191"/>
    <w:rsid w:val="176D26EC"/>
    <w:rsid w:val="17975948"/>
    <w:rsid w:val="179A22FF"/>
    <w:rsid w:val="17CA3CD2"/>
    <w:rsid w:val="17FE39EF"/>
    <w:rsid w:val="1906158A"/>
    <w:rsid w:val="19246826"/>
    <w:rsid w:val="194D1E37"/>
    <w:rsid w:val="19B04BF9"/>
    <w:rsid w:val="19D01E70"/>
    <w:rsid w:val="19E065AE"/>
    <w:rsid w:val="19F6058E"/>
    <w:rsid w:val="1AF005E8"/>
    <w:rsid w:val="1B4927F6"/>
    <w:rsid w:val="1B807460"/>
    <w:rsid w:val="1BA34962"/>
    <w:rsid w:val="1BE034CA"/>
    <w:rsid w:val="1C1B1EBA"/>
    <w:rsid w:val="1C5725F1"/>
    <w:rsid w:val="1CB20DE4"/>
    <w:rsid w:val="1CB76F5F"/>
    <w:rsid w:val="1CC81CC5"/>
    <w:rsid w:val="1CFA40F2"/>
    <w:rsid w:val="1DC13638"/>
    <w:rsid w:val="1F4B6F7A"/>
    <w:rsid w:val="1F5E3EED"/>
    <w:rsid w:val="1F990C47"/>
    <w:rsid w:val="214428A9"/>
    <w:rsid w:val="216553DA"/>
    <w:rsid w:val="21A124EA"/>
    <w:rsid w:val="220628E2"/>
    <w:rsid w:val="222100C8"/>
    <w:rsid w:val="22D0302E"/>
    <w:rsid w:val="236317D7"/>
    <w:rsid w:val="23C12412"/>
    <w:rsid w:val="23DF121A"/>
    <w:rsid w:val="23F623D9"/>
    <w:rsid w:val="241019F1"/>
    <w:rsid w:val="24F208A5"/>
    <w:rsid w:val="252149C5"/>
    <w:rsid w:val="254C7E72"/>
    <w:rsid w:val="25E017DA"/>
    <w:rsid w:val="26291CD6"/>
    <w:rsid w:val="2661485E"/>
    <w:rsid w:val="26B856F0"/>
    <w:rsid w:val="26C45DE4"/>
    <w:rsid w:val="26DA5863"/>
    <w:rsid w:val="272D654F"/>
    <w:rsid w:val="279A1843"/>
    <w:rsid w:val="28214A5A"/>
    <w:rsid w:val="28D47E11"/>
    <w:rsid w:val="29654707"/>
    <w:rsid w:val="29790DA1"/>
    <w:rsid w:val="29897306"/>
    <w:rsid w:val="2A885471"/>
    <w:rsid w:val="2A8F357D"/>
    <w:rsid w:val="2A9361F0"/>
    <w:rsid w:val="2BB84A70"/>
    <w:rsid w:val="2BFA3290"/>
    <w:rsid w:val="2CAD7F51"/>
    <w:rsid w:val="2D051F59"/>
    <w:rsid w:val="2D1034AF"/>
    <w:rsid w:val="2D406231"/>
    <w:rsid w:val="2D6F33CA"/>
    <w:rsid w:val="2DF543AA"/>
    <w:rsid w:val="2E4254AA"/>
    <w:rsid w:val="2F166D6F"/>
    <w:rsid w:val="2F29570B"/>
    <w:rsid w:val="2F4623D7"/>
    <w:rsid w:val="2FB71113"/>
    <w:rsid w:val="30156237"/>
    <w:rsid w:val="307248AB"/>
    <w:rsid w:val="307A39C3"/>
    <w:rsid w:val="31036FE7"/>
    <w:rsid w:val="318D1DDD"/>
    <w:rsid w:val="31DE1096"/>
    <w:rsid w:val="31E406E9"/>
    <w:rsid w:val="320D5379"/>
    <w:rsid w:val="32175E0E"/>
    <w:rsid w:val="32535FEA"/>
    <w:rsid w:val="326908A4"/>
    <w:rsid w:val="32B34A8C"/>
    <w:rsid w:val="32C336C1"/>
    <w:rsid w:val="33187AAC"/>
    <w:rsid w:val="34AD53C4"/>
    <w:rsid w:val="34D44D50"/>
    <w:rsid w:val="34E163B1"/>
    <w:rsid w:val="35BE0937"/>
    <w:rsid w:val="36F82E96"/>
    <w:rsid w:val="3774390C"/>
    <w:rsid w:val="38641FC0"/>
    <w:rsid w:val="387C768A"/>
    <w:rsid w:val="38BD3401"/>
    <w:rsid w:val="38F4173B"/>
    <w:rsid w:val="390E5BE8"/>
    <w:rsid w:val="39481572"/>
    <w:rsid w:val="39DB707D"/>
    <w:rsid w:val="3A027A46"/>
    <w:rsid w:val="3A1343E9"/>
    <w:rsid w:val="3A744916"/>
    <w:rsid w:val="3A7F5E54"/>
    <w:rsid w:val="3AD4444D"/>
    <w:rsid w:val="3ADB5992"/>
    <w:rsid w:val="3ADE1A7F"/>
    <w:rsid w:val="3AF065B0"/>
    <w:rsid w:val="3AFA63FB"/>
    <w:rsid w:val="3B095ED7"/>
    <w:rsid w:val="3B331BA2"/>
    <w:rsid w:val="3B9B529A"/>
    <w:rsid w:val="3BE73650"/>
    <w:rsid w:val="3C093280"/>
    <w:rsid w:val="3C697FE8"/>
    <w:rsid w:val="3CB260B0"/>
    <w:rsid w:val="3CDF5D57"/>
    <w:rsid w:val="3D107BDE"/>
    <w:rsid w:val="3D6D7F6A"/>
    <w:rsid w:val="3D73427F"/>
    <w:rsid w:val="3D753A38"/>
    <w:rsid w:val="3D802268"/>
    <w:rsid w:val="3D960EAC"/>
    <w:rsid w:val="3DDD0F6A"/>
    <w:rsid w:val="3E265494"/>
    <w:rsid w:val="3E6842CE"/>
    <w:rsid w:val="3E76534E"/>
    <w:rsid w:val="3FAD7D80"/>
    <w:rsid w:val="40443623"/>
    <w:rsid w:val="40485EB8"/>
    <w:rsid w:val="406740B7"/>
    <w:rsid w:val="419C1B89"/>
    <w:rsid w:val="42852593"/>
    <w:rsid w:val="42B002D5"/>
    <w:rsid w:val="43030C04"/>
    <w:rsid w:val="430E63FB"/>
    <w:rsid w:val="43F077F8"/>
    <w:rsid w:val="44D854FA"/>
    <w:rsid w:val="44EF5661"/>
    <w:rsid w:val="453B7D81"/>
    <w:rsid w:val="4586511C"/>
    <w:rsid w:val="45A26426"/>
    <w:rsid w:val="45BB7B2D"/>
    <w:rsid w:val="46155E99"/>
    <w:rsid w:val="46D52131"/>
    <w:rsid w:val="470015B8"/>
    <w:rsid w:val="47057D53"/>
    <w:rsid w:val="47063AD9"/>
    <w:rsid w:val="47AF54F4"/>
    <w:rsid w:val="47B03F58"/>
    <w:rsid w:val="47B66123"/>
    <w:rsid w:val="48351C60"/>
    <w:rsid w:val="484C1719"/>
    <w:rsid w:val="488116BA"/>
    <w:rsid w:val="48A46133"/>
    <w:rsid w:val="48C84546"/>
    <w:rsid w:val="492B746F"/>
    <w:rsid w:val="498E1F31"/>
    <w:rsid w:val="49952854"/>
    <w:rsid w:val="49D24826"/>
    <w:rsid w:val="4A0A6D49"/>
    <w:rsid w:val="4A147124"/>
    <w:rsid w:val="4A1D2930"/>
    <w:rsid w:val="4A2B51C4"/>
    <w:rsid w:val="4A7A6963"/>
    <w:rsid w:val="4ADD5632"/>
    <w:rsid w:val="4AE251EB"/>
    <w:rsid w:val="4B074822"/>
    <w:rsid w:val="4B6B274B"/>
    <w:rsid w:val="4B6C525D"/>
    <w:rsid w:val="4BA03DA7"/>
    <w:rsid w:val="4BA617B4"/>
    <w:rsid w:val="4BE5101F"/>
    <w:rsid w:val="4C5F0AC0"/>
    <w:rsid w:val="4C89003D"/>
    <w:rsid w:val="4D07372C"/>
    <w:rsid w:val="4DC05845"/>
    <w:rsid w:val="4E4775AA"/>
    <w:rsid w:val="4E5068F3"/>
    <w:rsid w:val="4ECA073C"/>
    <w:rsid w:val="50022AC6"/>
    <w:rsid w:val="50183F97"/>
    <w:rsid w:val="50614D3A"/>
    <w:rsid w:val="50DA5F65"/>
    <w:rsid w:val="51205273"/>
    <w:rsid w:val="51584FA5"/>
    <w:rsid w:val="51CE75D5"/>
    <w:rsid w:val="52625788"/>
    <w:rsid w:val="52994E83"/>
    <w:rsid w:val="529E0968"/>
    <w:rsid w:val="52E061C3"/>
    <w:rsid w:val="52F536F4"/>
    <w:rsid w:val="535F4F70"/>
    <w:rsid w:val="538634E7"/>
    <w:rsid w:val="54120EA7"/>
    <w:rsid w:val="54527F2E"/>
    <w:rsid w:val="54EF1FF2"/>
    <w:rsid w:val="555C7194"/>
    <w:rsid w:val="55CA2CFA"/>
    <w:rsid w:val="55F53204"/>
    <w:rsid w:val="56526A1D"/>
    <w:rsid w:val="56777CC9"/>
    <w:rsid w:val="56F22C97"/>
    <w:rsid w:val="57D166D8"/>
    <w:rsid w:val="581A68D3"/>
    <w:rsid w:val="58402649"/>
    <w:rsid w:val="58676192"/>
    <w:rsid w:val="58916C6E"/>
    <w:rsid w:val="58D311B3"/>
    <w:rsid w:val="59186581"/>
    <w:rsid w:val="593A1245"/>
    <w:rsid w:val="594D62D1"/>
    <w:rsid w:val="597C54C8"/>
    <w:rsid w:val="597E2978"/>
    <w:rsid w:val="59B045D0"/>
    <w:rsid w:val="59B845A1"/>
    <w:rsid w:val="5A27404E"/>
    <w:rsid w:val="5A5F74E5"/>
    <w:rsid w:val="5A8A0539"/>
    <w:rsid w:val="5AB46F6D"/>
    <w:rsid w:val="5AF20485"/>
    <w:rsid w:val="5B1560E0"/>
    <w:rsid w:val="5B563C40"/>
    <w:rsid w:val="5B650765"/>
    <w:rsid w:val="5BC16FBD"/>
    <w:rsid w:val="5C313E39"/>
    <w:rsid w:val="5C3A2DAD"/>
    <w:rsid w:val="5C651B57"/>
    <w:rsid w:val="5C753497"/>
    <w:rsid w:val="5C913C59"/>
    <w:rsid w:val="5CF517A8"/>
    <w:rsid w:val="5D2223F6"/>
    <w:rsid w:val="5D986D3E"/>
    <w:rsid w:val="5DFF59BC"/>
    <w:rsid w:val="5E036FE8"/>
    <w:rsid w:val="5E212C07"/>
    <w:rsid w:val="5E7B4F02"/>
    <w:rsid w:val="5E8131B6"/>
    <w:rsid w:val="5E950DEA"/>
    <w:rsid w:val="5EA75379"/>
    <w:rsid w:val="5EB97E7F"/>
    <w:rsid w:val="5EC8774A"/>
    <w:rsid w:val="5F197789"/>
    <w:rsid w:val="5F2F239E"/>
    <w:rsid w:val="5F5F509A"/>
    <w:rsid w:val="5F9205CE"/>
    <w:rsid w:val="5FCC1D3E"/>
    <w:rsid w:val="604764D6"/>
    <w:rsid w:val="60495A7E"/>
    <w:rsid w:val="60C96D08"/>
    <w:rsid w:val="60F85266"/>
    <w:rsid w:val="61A83F76"/>
    <w:rsid w:val="61CC0900"/>
    <w:rsid w:val="61E92DAE"/>
    <w:rsid w:val="61FD6970"/>
    <w:rsid w:val="621D4C37"/>
    <w:rsid w:val="62377BA8"/>
    <w:rsid w:val="62756A1E"/>
    <w:rsid w:val="628B6FA8"/>
    <w:rsid w:val="62B6723C"/>
    <w:rsid w:val="630557B7"/>
    <w:rsid w:val="631F3E29"/>
    <w:rsid w:val="64462012"/>
    <w:rsid w:val="64642379"/>
    <w:rsid w:val="64AF4AAD"/>
    <w:rsid w:val="64CE3317"/>
    <w:rsid w:val="64DF682A"/>
    <w:rsid w:val="653F2451"/>
    <w:rsid w:val="65CF130C"/>
    <w:rsid w:val="65EC7FB0"/>
    <w:rsid w:val="669239A6"/>
    <w:rsid w:val="669308C2"/>
    <w:rsid w:val="67F36230"/>
    <w:rsid w:val="688E66B2"/>
    <w:rsid w:val="689E0445"/>
    <w:rsid w:val="68A173BB"/>
    <w:rsid w:val="68C246BD"/>
    <w:rsid w:val="6912525D"/>
    <w:rsid w:val="69660851"/>
    <w:rsid w:val="699A3E01"/>
    <w:rsid w:val="69B47375"/>
    <w:rsid w:val="6A8353E6"/>
    <w:rsid w:val="6BA94515"/>
    <w:rsid w:val="6BF832E9"/>
    <w:rsid w:val="6D34635D"/>
    <w:rsid w:val="6D397F34"/>
    <w:rsid w:val="6D6D4D8A"/>
    <w:rsid w:val="6D8200FA"/>
    <w:rsid w:val="6D9043A9"/>
    <w:rsid w:val="6DA8556A"/>
    <w:rsid w:val="6DD7446C"/>
    <w:rsid w:val="6DE20A55"/>
    <w:rsid w:val="6EBD39BE"/>
    <w:rsid w:val="6EC77C15"/>
    <w:rsid w:val="6EDE0F78"/>
    <w:rsid w:val="6EE76480"/>
    <w:rsid w:val="6F4B4F8C"/>
    <w:rsid w:val="6F61645B"/>
    <w:rsid w:val="6F872408"/>
    <w:rsid w:val="6FD94C3A"/>
    <w:rsid w:val="704C110A"/>
    <w:rsid w:val="705D22C4"/>
    <w:rsid w:val="709353F2"/>
    <w:rsid w:val="70A961FB"/>
    <w:rsid w:val="70E231EB"/>
    <w:rsid w:val="71025B4D"/>
    <w:rsid w:val="71046FC8"/>
    <w:rsid w:val="71222BA4"/>
    <w:rsid w:val="713A7388"/>
    <w:rsid w:val="71401ED5"/>
    <w:rsid w:val="71430D80"/>
    <w:rsid w:val="715F0F48"/>
    <w:rsid w:val="724E1EE2"/>
    <w:rsid w:val="724F1C9F"/>
    <w:rsid w:val="72643254"/>
    <w:rsid w:val="72DC449A"/>
    <w:rsid w:val="736317F1"/>
    <w:rsid w:val="739C7E5A"/>
    <w:rsid w:val="74080A94"/>
    <w:rsid w:val="747C099D"/>
    <w:rsid w:val="75300C2F"/>
    <w:rsid w:val="75700DE7"/>
    <w:rsid w:val="75C12A74"/>
    <w:rsid w:val="75F200D0"/>
    <w:rsid w:val="75FB42F2"/>
    <w:rsid w:val="7651271E"/>
    <w:rsid w:val="768E5B4B"/>
    <w:rsid w:val="76C023DF"/>
    <w:rsid w:val="76DD4C3D"/>
    <w:rsid w:val="772E5634"/>
    <w:rsid w:val="77503D06"/>
    <w:rsid w:val="781F0533"/>
    <w:rsid w:val="787A681E"/>
    <w:rsid w:val="78F94D95"/>
    <w:rsid w:val="79164A7D"/>
    <w:rsid w:val="79415079"/>
    <w:rsid w:val="79A63302"/>
    <w:rsid w:val="79A65434"/>
    <w:rsid w:val="79E041AA"/>
    <w:rsid w:val="7A5508F7"/>
    <w:rsid w:val="7A6C5EF9"/>
    <w:rsid w:val="7ADF22DE"/>
    <w:rsid w:val="7B6A78BF"/>
    <w:rsid w:val="7BBB597E"/>
    <w:rsid w:val="7BEB63AC"/>
    <w:rsid w:val="7C377985"/>
    <w:rsid w:val="7C6D1816"/>
    <w:rsid w:val="7CD61C34"/>
    <w:rsid w:val="7D323C43"/>
    <w:rsid w:val="7D74667D"/>
    <w:rsid w:val="7DBF544E"/>
    <w:rsid w:val="7E174A18"/>
    <w:rsid w:val="7EB846FA"/>
    <w:rsid w:val="7ED77792"/>
    <w:rsid w:val="7F047392"/>
    <w:rsid w:val="7F3115DC"/>
    <w:rsid w:val="7F454129"/>
    <w:rsid w:val="7F493618"/>
    <w:rsid w:val="7F7D13F8"/>
    <w:rsid w:val="7FC82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link w:val="72"/>
    <w:qFormat/>
    <w:uiPriority w:val="99"/>
    <w:pPr>
      <w:keepNext/>
      <w:keepLines/>
      <w:spacing w:before="120" w:after="120" w:line="420" w:lineRule="exact"/>
      <w:contextualSpacing/>
      <w:jc w:val="center"/>
      <w:outlineLvl w:val="0"/>
    </w:pPr>
    <w:rPr>
      <w:rFonts w:eastAsia="宋体"/>
      <w:b/>
      <w:bCs/>
      <w:color w:val="auto"/>
      <w:kern w:val="44"/>
      <w:sz w:val="36"/>
      <w:szCs w:val="42"/>
      <w:lang w:eastAsia="zh-CN" w:bidi="ar-SA"/>
    </w:rPr>
  </w:style>
  <w:style w:type="paragraph" w:styleId="2">
    <w:name w:val="heading 2"/>
    <w:basedOn w:val="1"/>
    <w:next w:val="1"/>
    <w:qFormat/>
    <w:uiPriority w:val="99"/>
    <w:pPr>
      <w:keepNext/>
      <w:keepLines/>
      <w:spacing w:line="480" w:lineRule="exact"/>
      <w:jc w:val="center"/>
      <w:outlineLvl w:val="1"/>
    </w:pPr>
    <w:rPr>
      <w:rFonts w:ascii="Arial" w:hAnsi="Arial" w:eastAsia="宋体"/>
      <w:b/>
      <w:bCs/>
      <w:sz w:val="30"/>
      <w:szCs w:val="32"/>
    </w:rPr>
  </w:style>
  <w:style w:type="paragraph" w:styleId="4">
    <w:name w:val="heading 3"/>
    <w:basedOn w:val="1"/>
    <w:next w:val="1"/>
    <w:link w:val="73"/>
    <w:unhideWhenUsed/>
    <w:qFormat/>
    <w:uiPriority w:val="0"/>
    <w:pPr>
      <w:keepNext/>
      <w:keepLines/>
      <w:spacing w:before="120" w:after="120" w:line="440" w:lineRule="exact"/>
      <w:jc w:val="center"/>
      <w:outlineLvl w:val="2"/>
    </w:pPr>
    <w:rPr>
      <w:rFonts w:eastAsia="宋体"/>
      <w:b/>
      <w:bCs/>
      <w:sz w:val="28"/>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iPriority w:val="0"/>
    <w:pPr>
      <w:ind w:left="1440"/>
    </w:pPr>
    <w:rPr>
      <w:rFonts w:asciiTheme="minorHAnsi" w:hAnsiTheme="minorHAnsi"/>
      <w:sz w:val="18"/>
      <w:szCs w:val="18"/>
    </w:rPr>
  </w:style>
  <w:style w:type="paragraph" w:styleId="6">
    <w:name w:val="annotation text"/>
    <w:basedOn w:val="1"/>
    <w:link w:val="71"/>
    <w:uiPriority w:val="0"/>
    <w:rPr>
      <w:rFonts w:eastAsia="宋体"/>
      <w:color w:val="auto"/>
      <w:kern w:val="2"/>
      <w:sz w:val="21"/>
      <w:lang w:eastAsia="zh-CN" w:bidi="ar-SA"/>
    </w:rPr>
  </w:style>
  <w:style w:type="paragraph" w:styleId="7">
    <w:name w:val="Body Text"/>
    <w:basedOn w:val="1"/>
    <w:next w:val="1"/>
    <w:qFormat/>
    <w:uiPriority w:val="99"/>
    <w:rPr>
      <w:rFonts w:ascii="金山简黑体" w:hAnsi="Courier New" w:eastAsia="金山简黑体"/>
      <w:b/>
      <w:spacing w:val="-8"/>
      <w:sz w:val="44"/>
    </w:rPr>
  </w:style>
  <w:style w:type="paragraph" w:styleId="8">
    <w:name w:val="toc 5"/>
    <w:basedOn w:val="1"/>
    <w:next w:val="1"/>
    <w:uiPriority w:val="39"/>
    <w:pPr>
      <w:ind w:left="960"/>
    </w:pPr>
    <w:rPr>
      <w:rFonts w:asciiTheme="minorHAnsi" w:hAnsiTheme="minorHAnsi"/>
      <w:sz w:val="18"/>
      <w:szCs w:val="18"/>
    </w:rPr>
  </w:style>
  <w:style w:type="paragraph" w:styleId="9">
    <w:name w:val="toc 3"/>
    <w:basedOn w:val="1"/>
    <w:next w:val="1"/>
    <w:uiPriority w:val="39"/>
    <w:pPr>
      <w:spacing w:line="360" w:lineRule="exact"/>
      <w:ind w:left="482"/>
    </w:pPr>
    <w:rPr>
      <w:rFonts w:ascii="宋体" w:eastAsia="宋体" w:hAnsiTheme="minorHAnsi"/>
      <w:iCs/>
      <w:sz w:val="21"/>
      <w:szCs w:val="20"/>
    </w:rPr>
  </w:style>
  <w:style w:type="paragraph" w:styleId="10">
    <w:name w:val="toc 8"/>
    <w:basedOn w:val="1"/>
    <w:next w:val="1"/>
    <w:uiPriority w:val="0"/>
    <w:pPr>
      <w:ind w:left="1680"/>
    </w:pPr>
    <w:rPr>
      <w:rFonts w:asciiTheme="minorHAnsi" w:hAnsiTheme="minorHAnsi"/>
      <w:sz w:val="18"/>
      <w:szCs w:val="18"/>
    </w:rPr>
  </w:style>
  <w:style w:type="paragraph" w:styleId="11">
    <w:name w:val="Balloon Text"/>
    <w:basedOn w:val="1"/>
    <w:link w:val="68"/>
    <w:uiPriority w:val="0"/>
    <w:rPr>
      <w:sz w:val="18"/>
      <w:szCs w:val="18"/>
    </w:rPr>
  </w:style>
  <w:style w:type="paragraph" w:styleId="12">
    <w:name w:val="footer"/>
    <w:basedOn w:val="1"/>
    <w:link w:val="66"/>
    <w:qFormat/>
    <w:uiPriority w:val="99"/>
    <w:pPr>
      <w:tabs>
        <w:tab w:val="center" w:pos="4153"/>
        <w:tab w:val="right" w:pos="8306"/>
      </w:tabs>
      <w:snapToGrid w:val="0"/>
    </w:pPr>
    <w:rPr>
      <w:sz w:val="18"/>
      <w:szCs w:val="18"/>
    </w:rPr>
  </w:style>
  <w:style w:type="paragraph" w:styleId="13">
    <w:name w:val="header"/>
    <w:basedOn w:val="1"/>
    <w:link w:val="65"/>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39"/>
    <w:pPr>
      <w:tabs>
        <w:tab w:val="right" w:leader="dot" w:pos="8941"/>
      </w:tabs>
      <w:spacing w:line="420" w:lineRule="exact"/>
    </w:pPr>
    <w:rPr>
      <w:rFonts w:ascii="宋体" w:hAnsi="宋体" w:eastAsia="宋体"/>
      <w:b/>
      <w:bCs/>
      <w:caps/>
      <w:sz w:val="21"/>
      <w:szCs w:val="20"/>
    </w:rPr>
  </w:style>
  <w:style w:type="paragraph" w:styleId="15">
    <w:name w:val="toc 4"/>
    <w:basedOn w:val="1"/>
    <w:next w:val="1"/>
    <w:uiPriority w:val="39"/>
    <w:pPr>
      <w:ind w:left="720"/>
    </w:pPr>
    <w:rPr>
      <w:rFonts w:asciiTheme="minorHAnsi" w:hAnsiTheme="minorHAnsi"/>
      <w:sz w:val="18"/>
      <w:szCs w:val="18"/>
    </w:rPr>
  </w:style>
  <w:style w:type="paragraph" w:styleId="16">
    <w:name w:val="toc 6"/>
    <w:basedOn w:val="1"/>
    <w:next w:val="1"/>
    <w:uiPriority w:val="0"/>
    <w:pPr>
      <w:ind w:left="1200"/>
    </w:pPr>
    <w:rPr>
      <w:rFonts w:asciiTheme="minorHAnsi" w:hAnsiTheme="minorHAnsi"/>
      <w:sz w:val="18"/>
      <w:szCs w:val="18"/>
    </w:rPr>
  </w:style>
  <w:style w:type="paragraph" w:styleId="17">
    <w:name w:val="toc 2"/>
    <w:basedOn w:val="1"/>
    <w:next w:val="1"/>
    <w:uiPriority w:val="39"/>
    <w:pPr>
      <w:spacing w:line="360" w:lineRule="exact"/>
      <w:ind w:left="238"/>
    </w:pPr>
    <w:rPr>
      <w:rFonts w:ascii="宋体" w:eastAsia="宋体" w:hAnsiTheme="minorHAnsi"/>
      <w:smallCaps/>
      <w:sz w:val="21"/>
      <w:szCs w:val="20"/>
    </w:rPr>
  </w:style>
  <w:style w:type="paragraph" w:styleId="18">
    <w:name w:val="toc 9"/>
    <w:basedOn w:val="1"/>
    <w:next w:val="1"/>
    <w:uiPriority w:val="0"/>
    <w:pPr>
      <w:ind w:left="1920"/>
    </w:pPr>
    <w:rPr>
      <w:rFonts w:asciiTheme="minorHAnsi" w:hAnsiTheme="minorHAnsi"/>
      <w:sz w:val="18"/>
      <w:szCs w:val="18"/>
    </w:rPr>
  </w:style>
  <w:style w:type="paragraph" w:styleId="19">
    <w:name w:val="annotation subject"/>
    <w:basedOn w:val="6"/>
    <w:next w:val="6"/>
    <w:link w:val="74"/>
    <w:uiPriority w:val="0"/>
    <w:rPr>
      <w:rFonts w:eastAsia="Times New Roman"/>
      <w:b/>
      <w:bCs/>
      <w:color w:val="000000"/>
      <w:kern w:val="0"/>
      <w:sz w:val="24"/>
      <w:lang w:eastAsia="en-US" w:bidi="en-U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unhideWhenUsed/>
    <w:uiPriority w:val="99"/>
    <w:rPr>
      <w:color w:val="0000FF" w:themeColor="hyperlink"/>
      <w:u w:val="single"/>
    </w:rPr>
  </w:style>
  <w:style w:type="character" w:styleId="24">
    <w:name w:val="annotation reference"/>
    <w:basedOn w:val="22"/>
    <w:uiPriority w:val="99"/>
    <w:rPr>
      <w:rFonts w:cs="Times New Roman"/>
      <w:sz w:val="21"/>
    </w:rPr>
  </w:style>
  <w:style w:type="character" w:customStyle="1" w:styleId="25">
    <w:name w:val="Heading #2|1_"/>
    <w:basedOn w:val="22"/>
    <w:link w:val="26"/>
    <w:qFormat/>
    <w:uiPriority w:val="0"/>
    <w:rPr>
      <w:rFonts w:ascii="宋体" w:hAnsi="宋体" w:eastAsia="宋体" w:cs="宋体"/>
      <w:sz w:val="48"/>
      <w:szCs w:val="48"/>
      <w:u w:val="none"/>
      <w:shd w:val="clear" w:color="auto" w:fill="auto"/>
      <w:lang w:val="zh-TW" w:eastAsia="zh-TW" w:bidi="zh-TW"/>
    </w:rPr>
  </w:style>
  <w:style w:type="paragraph" w:customStyle="1" w:styleId="26">
    <w:name w:val="Heading #2|1"/>
    <w:basedOn w:val="1"/>
    <w:link w:val="25"/>
    <w:uiPriority w:val="0"/>
    <w:pPr>
      <w:spacing w:before="250" w:after="440"/>
      <w:jc w:val="center"/>
      <w:outlineLvl w:val="1"/>
    </w:pPr>
    <w:rPr>
      <w:rFonts w:ascii="宋体" w:hAnsi="宋体" w:eastAsia="宋体" w:cs="宋体"/>
      <w:sz w:val="48"/>
      <w:szCs w:val="48"/>
      <w:lang w:val="zh-TW" w:eastAsia="zh-TW" w:bidi="zh-TW"/>
    </w:rPr>
  </w:style>
  <w:style w:type="character" w:customStyle="1" w:styleId="27">
    <w:name w:val="Body text|6_"/>
    <w:basedOn w:val="22"/>
    <w:link w:val="28"/>
    <w:qFormat/>
    <w:uiPriority w:val="0"/>
    <w:rPr>
      <w:rFonts w:ascii="宋体" w:hAnsi="宋体" w:eastAsia="宋体" w:cs="宋体"/>
      <w:sz w:val="34"/>
      <w:szCs w:val="34"/>
      <w:u w:val="none"/>
      <w:shd w:val="clear" w:color="auto" w:fill="auto"/>
      <w:lang w:val="zh-TW" w:eastAsia="zh-TW" w:bidi="zh-TW"/>
    </w:rPr>
  </w:style>
  <w:style w:type="paragraph" w:customStyle="1" w:styleId="28">
    <w:name w:val="Body text|6"/>
    <w:basedOn w:val="1"/>
    <w:link w:val="27"/>
    <w:uiPriority w:val="0"/>
    <w:pPr>
      <w:spacing w:after="1100"/>
      <w:jc w:val="center"/>
    </w:pPr>
    <w:rPr>
      <w:rFonts w:ascii="宋体" w:hAnsi="宋体" w:eastAsia="宋体" w:cs="宋体"/>
      <w:sz w:val="34"/>
      <w:szCs w:val="34"/>
      <w:lang w:val="zh-TW" w:eastAsia="zh-TW" w:bidi="zh-TW"/>
    </w:rPr>
  </w:style>
  <w:style w:type="character" w:customStyle="1" w:styleId="29">
    <w:name w:val="Heading #1|1_"/>
    <w:basedOn w:val="22"/>
    <w:link w:val="30"/>
    <w:qFormat/>
    <w:uiPriority w:val="0"/>
    <w:rPr>
      <w:rFonts w:ascii="宋体" w:hAnsi="宋体" w:eastAsia="宋体" w:cs="宋体"/>
      <w:sz w:val="62"/>
      <w:szCs w:val="62"/>
      <w:u w:val="none"/>
      <w:shd w:val="clear" w:color="auto" w:fill="auto"/>
      <w:lang w:val="zh-TW" w:eastAsia="zh-TW" w:bidi="zh-TW"/>
    </w:rPr>
  </w:style>
  <w:style w:type="paragraph" w:customStyle="1" w:styleId="30">
    <w:name w:val="Heading #1|1"/>
    <w:basedOn w:val="1"/>
    <w:link w:val="29"/>
    <w:uiPriority w:val="0"/>
    <w:pPr>
      <w:spacing w:after="980"/>
      <w:jc w:val="center"/>
      <w:outlineLvl w:val="0"/>
    </w:pPr>
    <w:rPr>
      <w:rFonts w:ascii="宋体" w:hAnsi="宋体" w:eastAsia="宋体" w:cs="宋体"/>
      <w:sz w:val="62"/>
      <w:szCs w:val="62"/>
      <w:lang w:val="zh-TW" w:eastAsia="zh-TW" w:bidi="zh-TW"/>
    </w:rPr>
  </w:style>
  <w:style w:type="character" w:customStyle="1" w:styleId="31">
    <w:name w:val="Body text|1_"/>
    <w:basedOn w:val="22"/>
    <w:link w:val="32"/>
    <w:qFormat/>
    <w:uiPriority w:val="0"/>
    <w:rPr>
      <w:rFonts w:ascii="宋体" w:hAnsi="宋体" w:eastAsia="宋体" w:cs="宋体"/>
      <w:sz w:val="19"/>
      <w:szCs w:val="19"/>
      <w:u w:val="none"/>
      <w:shd w:val="clear" w:color="auto" w:fill="auto"/>
      <w:lang w:val="zh-TW" w:eastAsia="zh-TW" w:bidi="zh-TW"/>
    </w:rPr>
  </w:style>
  <w:style w:type="paragraph" w:customStyle="1" w:styleId="32">
    <w:name w:val="Body text|1"/>
    <w:basedOn w:val="1"/>
    <w:link w:val="31"/>
    <w:uiPriority w:val="0"/>
    <w:pPr>
      <w:spacing w:line="480" w:lineRule="auto"/>
      <w:ind w:firstLine="400"/>
    </w:pPr>
    <w:rPr>
      <w:rFonts w:ascii="宋体" w:hAnsi="宋体" w:eastAsia="宋体" w:cs="宋体"/>
      <w:sz w:val="19"/>
      <w:szCs w:val="19"/>
      <w:lang w:val="zh-TW" w:eastAsia="zh-TW" w:bidi="zh-TW"/>
    </w:rPr>
  </w:style>
  <w:style w:type="character" w:customStyle="1" w:styleId="33">
    <w:name w:val="Body text|3_"/>
    <w:basedOn w:val="22"/>
    <w:link w:val="34"/>
    <w:qFormat/>
    <w:uiPriority w:val="0"/>
    <w:rPr>
      <w:rFonts w:ascii="宋体" w:hAnsi="宋体" w:eastAsia="宋体" w:cs="宋体"/>
      <w:color w:val="2E4251"/>
      <w:sz w:val="30"/>
      <w:szCs w:val="30"/>
      <w:u w:val="none"/>
      <w:shd w:val="clear" w:color="auto" w:fill="auto"/>
      <w:lang w:val="zh-TW" w:eastAsia="zh-TW" w:bidi="zh-TW"/>
    </w:rPr>
  </w:style>
  <w:style w:type="paragraph" w:customStyle="1" w:styleId="34">
    <w:name w:val="Body text|3"/>
    <w:basedOn w:val="1"/>
    <w:link w:val="33"/>
    <w:uiPriority w:val="0"/>
    <w:pPr>
      <w:spacing w:after="840"/>
      <w:ind w:left="1380"/>
    </w:pPr>
    <w:rPr>
      <w:rFonts w:ascii="宋体" w:hAnsi="宋体" w:eastAsia="宋体" w:cs="宋体"/>
      <w:color w:val="2E4251"/>
      <w:sz w:val="30"/>
      <w:szCs w:val="30"/>
      <w:lang w:val="zh-TW" w:eastAsia="zh-TW" w:bidi="zh-TW"/>
    </w:rPr>
  </w:style>
  <w:style w:type="character" w:customStyle="1" w:styleId="35">
    <w:name w:val="Heading #3|1_"/>
    <w:basedOn w:val="22"/>
    <w:link w:val="36"/>
    <w:qFormat/>
    <w:uiPriority w:val="0"/>
    <w:rPr>
      <w:rFonts w:ascii="宋体" w:hAnsi="宋体" w:eastAsia="宋体" w:cs="宋体"/>
      <w:sz w:val="30"/>
      <w:szCs w:val="30"/>
      <w:u w:val="none"/>
      <w:shd w:val="clear" w:color="auto" w:fill="auto"/>
      <w:lang w:val="zh-TW" w:eastAsia="zh-TW" w:bidi="zh-TW"/>
    </w:rPr>
  </w:style>
  <w:style w:type="paragraph" w:customStyle="1" w:styleId="36">
    <w:name w:val="Heading #3|1"/>
    <w:basedOn w:val="1"/>
    <w:link w:val="35"/>
    <w:uiPriority w:val="0"/>
    <w:pPr>
      <w:spacing w:after="240"/>
      <w:jc w:val="center"/>
      <w:outlineLvl w:val="2"/>
    </w:pPr>
    <w:rPr>
      <w:rFonts w:ascii="宋体" w:hAnsi="宋体" w:eastAsia="宋体" w:cs="宋体"/>
      <w:sz w:val="30"/>
      <w:szCs w:val="30"/>
      <w:lang w:val="zh-TW" w:eastAsia="zh-TW" w:bidi="zh-TW"/>
    </w:rPr>
  </w:style>
  <w:style w:type="character" w:customStyle="1" w:styleId="37">
    <w:name w:val="Heading #4|1_"/>
    <w:basedOn w:val="22"/>
    <w:link w:val="38"/>
    <w:uiPriority w:val="0"/>
    <w:rPr>
      <w:rFonts w:ascii="宋体" w:hAnsi="宋体" w:eastAsia="宋体" w:cs="宋体"/>
      <w:sz w:val="26"/>
      <w:szCs w:val="26"/>
      <w:u w:val="none"/>
      <w:shd w:val="clear" w:color="auto" w:fill="auto"/>
      <w:lang w:val="zh-TW" w:eastAsia="zh-TW" w:bidi="zh-TW"/>
    </w:rPr>
  </w:style>
  <w:style w:type="paragraph" w:customStyle="1" w:styleId="38">
    <w:name w:val="Heading #4|1"/>
    <w:basedOn w:val="1"/>
    <w:link w:val="37"/>
    <w:uiPriority w:val="0"/>
    <w:pPr>
      <w:jc w:val="center"/>
      <w:outlineLvl w:val="3"/>
    </w:pPr>
    <w:rPr>
      <w:rFonts w:ascii="宋体" w:hAnsi="宋体" w:eastAsia="宋体" w:cs="宋体"/>
      <w:sz w:val="26"/>
      <w:szCs w:val="26"/>
      <w:lang w:val="zh-TW" w:eastAsia="zh-TW" w:bidi="zh-TW"/>
    </w:rPr>
  </w:style>
  <w:style w:type="character" w:customStyle="1" w:styleId="39">
    <w:name w:val="Header or footer|2_"/>
    <w:basedOn w:val="22"/>
    <w:link w:val="40"/>
    <w:uiPriority w:val="0"/>
    <w:rPr>
      <w:sz w:val="20"/>
      <w:szCs w:val="20"/>
      <w:u w:val="none"/>
      <w:shd w:val="clear" w:color="auto" w:fill="auto"/>
      <w:lang w:val="zh-TW" w:eastAsia="zh-TW" w:bidi="zh-TW"/>
    </w:rPr>
  </w:style>
  <w:style w:type="paragraph" w:customStyle="1" w:styleId="40">
    <w:name w:val="Header or footer|2"/>
    <w:basedOn w:val="1"/>
    <w:link w:val="39"/>
    <w:uiPriority w:val="0"/>
    <w:rPr>
      <w:sz w:val="20"/>
      <w:szCs w:val="20"/>
      <w:lang w:val="zh-TW" w:eastAsia="zh-TW" w:bidi="zh-TW"/>
    </w:rPr>
  </w:style>
  <w:style w:type="character" w:customStyle="1" w:styleId="41">
    <w:name w:val="Header or footer|1_"/>
    <w:basedOn w:val="22"/>
    <w:link w:val="42"/>
    <w:qFormat/>
    <w:uiPriority w:val="0"/>
    <w:rPr>
      <w:sz w:val="17"/>
      <w:szCs w:val="17"/>
      <w:u w:val="none"/>
      <w:shd w:val="clear" w:color="auto" w:fill="auto"/>
      <w:lang w:val="zh-TW" w:eastAsia="zh-TW" w:bidi="zh-TW"/>
    </w:rPr>
  </w:style>
  <w:style w:type="paragraph" w:customStyle="1" w:styleId="42">
    <w:name w:val="Header or footer|1"/>
    <w:basedOn w:val="1"/>
    <w:link w:val="41"/>
    <w:uiPriority w:val="0"/>
    <w:rPr>
      <w:sz w:val="17"/>
      <w:szCs w:val="17"/>
      <w:lang w:val="zh-TW" w:eastAsia="zh-TW" w:bidi="zh-TW"/>
    </w:rPr>
  </w:style>
  <w:style w:type="character" w:customStyle="1" w:styleId="43">
    <w:name w:val="Table of contents|1_"/>
    <w:basedOn w:val="22"/>
    <w:link w:val="44"/>
    <w:uiPriority w:val="0"/>
    <w:rPr>
      <w:rFonts w:ascii="宋体" w:hAnsi="宋体" w:eastAsia="宋体" w:cs="宋体"/>
      <w:sz w:val="19"/>
      <w:szCs w:val="19"/>
      <w:u w:val="none"/>
      <w:shd w:val="clear" w:color="auto" w:fill="auto"/>
      <w:lang w:val="zh-TW" w:eastAsia="zh-TW" w:bidi="zh-TW"/>
    </w:rPr>
  </w:style>
  <w:style w:type="paragraph" w:customStyle="1" w:styleId="44">
    <w:name w:val="Table of contents|1"/>
    <w:basedOn w:val="1"/>
    <w:link w:val="43"/>
    <w:uiPriority w:val="0"/>
    <w:pPr>
      <w:spacing w:after="60"/>
      <w:ind w:firstLine="400"/>
    </w:pPr>
    <w:rPr>
      <w:rFonts w:ascii="宋体" w:hAnsi="宋体" w:eastAsia="宋体" w:cs="宋体"/>
      <w:sz w:val="19"/>
      <w:szCs w:val="19"/>
      <w:lang w:val="zh-TW" w:eastAsia="zh-TW" w:bidi="zh-TW"/>
    </w:rPr>
  </w:style>
  <w:style w:type="character" w:customStyle="1" w:styleId="45">
    <w:name w:val="Heading #6|1_"/>
    <w:basedOn w:val="22"/>
    <w:link w:val="46"/>
    <w:uiPriority w:val="0"/>
    <w:rPr>
      <w:rFonts w:ascii="宋体" w:hAnsi="宋体" w:eastAsia="宋体" w:cs="宋体"/>
      <w:sz w:val="22"/>
      <w:szCs w:val="22"/>
      <w:u w:val="none"/>
      <w:shd w:val="clear" w:color="auto" w:fill="auto"/>
      <w:lang w:val="zh-TW" w:eastAsia="zh-TW" w:bidi="zh-TW"/>
    </w:rPr>
  </w:style>
  <w:style w:type="paragraph" w:customStyle="1" w:styleId="46">
    <w:name w:val="Heading #6|1"/>
    <w:basedOn w:val="1"/>
    <w:link w:val="45"/>
    <w:uiPriority w:val="0"/>
    <w:pPr>
      <w:spacing w:after="80"/>
      <w:ind w:firstLine="570"/>
      <w:outlineLvl w:val="5"/>
    </w:pPr>
    <w:rPr>
      <w:rFonts w:ascii="宋体" w:hAnsi="宋体" w:eastAsia="宋体" w:cs="宋体"/>
      <w:sz w:val="22"/>
      <w:szCs w:val="22"/>
      <w:lang w:val="zh-TW" w:eastAsia="zh-TW" w:bidi="zh-TW"/>
    </w:rPr>
  </w:style>
  <w:style w:type="character" w:customStyle="1" w:styleId="47">
    <w:name w:val="Table caption|1_"/>
    <w:basedOn w:val="22"/>
    <w:link w:val="48"/>
    <w:qFormat/>
    <w:uiPriority w:val="0"/>
    <w:rPr>
      <w:rFonts w:ascii="宋体" w:hAnsi="宋体" w:eastAsia="宋体" w:cs="宋体"/>
      <w:sz w:val="19"/>
      <w:szCs w:val="19"/>
      <w:u w:val="none"/>
      <w:shd w:val="clear" w:color="auto" w:fill="auto"/>
      <w:lang w:val="zh-TW" w:eastAsia="zh-TW" w:bidi="zh-TW"/>
    </w:rPr>
  </w:style>
  <w:style w:type="paragraph" w:customStyle="1" w:styleId="48">
    <w:name w:val="Table caption|1"/>
    <w:basedOn w:val="1"/>
    <w:link w:val="47"/>
    <w:uiPriority w:val="0"/>
    <w:rPr>
      <w:rFonts w:ascii="宋体" w:hAnsi="宋体" w:eastAsia="宋体" w:cs="宋体"/>
      <w:sz w:val="19"/>
      <w:szCs w:val="19"/>
      <w:lang w:val="zh-TW" w:eastAsia="zh-TW" w:bidi="zh-TW"/>
    </w:rPr>
  </w:style>
  <w:style w:type="character" w:customStyle="1" w:styleId="49">
    <w:name w:val="Other|1_"/>
    <w:basedOn w:val="22"/>
    <w:link w:val="50"/>
    <w:qFormat/>
    <w:uiPriority w:val="0"/>
    <w:rPr>
      <w:rFonts w:ascii="宋体" w:hAnsi="宋体" w:eastAsia="宋体" w:cs="宋体"/>
      <w:sz w:val="19"/>
      <w:szCs w:val="19"/>
      <w:u w:val="none"/>
      <w:shd w:val="clear" w:color="auto" w:fill="auto"/>
      <w:lang w:val="zh-TW" w:eastAsia="zh-TW" w:bidi="zh-TW"/>
    </w:rPr>
  </w:style>
  <w:style w:type="paragraph" w:customStyle="1" w:styleId="50">
    <w:name w:val="Other|1"/>
    <w:basedOn w:val="1"/>
    <w:link w:val="49"/>
    <w:uiPriority w:val="0"/>
    <w:pPr>
      <w:spacing w:line="480" w:lineRule="auto"/>
      <w:ind w:firstLine="400"/>
    </w:pPr>
    <w:rPr>
      <w:rFonts w:ascii="宋体" w:hAnsi="宋体" w:eastAsia="宋体" w:cs="宋体"/>
      <w:sz w:val="19"/>
      <w:szCs w:val="19"/>
      <w:lang w:val="zh-TW" w:eastAsia="zh-TW" w:bidi="zh-TW"/>
    </w:rPr>
  </w:style>
  <w:style w:type="character" w:customStyle="1" w:styleId="51">
    <w:name w:val="Heading #5|1_"/>
    <w:basedOn w:val="22"/>
    <w:link w:val="52"/>
    <w:qFormat/>
    <w:uiPriority w:val="0"/>
    <w:rPr>
      <w:rFonts w:ascii="宋体" w:hAnsi="宋体" w:eastAsia="宋体" w:cs="宋体"/>
      <w:sz w:val="22"/>
      <w:szCs w:val="22"/>
      <w:u w:val="none"/>
      <w:shd w:val="clear" w:color="auto" w:fill="auto"/>
      <w:lang w:val="zh-TW" w:eastAsia="zh-TW" w:bidi="zh-TW"/>
    </w:rPr>
  </w:style>
  <w:style w:type="paragraph" w:customStyle="1" w:styleId="52">
    <w:name w:val="Heading #5|1"/>
    <w:basedOn w:val="1"/>
    <w:link w:val="51"/>
    <w:uiPriority w:val="0"/>
    <w:pPr>
      <w:spacing w:line="398" w:lineRule="exact"/>
      <w:ind w:firstLine="520"/>
      <w:outlineLvl w:val="4"/>
    </w:pPr>
    <w:rPr>
      <w:rFonts w:ascii="宋体" w:hAnsi="宋体" w:eastAsia="宋体" w:cs="宋体"/>
      <w:sz w:val="22"/>
      <w:szCs w:val="22"/>
      <w:lang w:val="zh-TW" w:eastAsia="zh-TW" w:bidi="zh-TW"/>
    </w:rPr>
  </w:style>
  <w:style w:type="character" w:customStyle="1" w:styleId="53">
    <w:name w:val="Other|2_"/>
    <w:basedOn w:val="22"/>
    <w:link w:val="54"/>
    <w:qFormat/>
    <w:uiPriority w:val="0"/>
    <w:rPr>
      <w:rFonts w:ascii="宋体" w:hAnsi="宋体" w:eastAsia="宋体" w:cs="宋体"/>
      <w:sz w:val="20"/>
      <w:szCs w:val="20"/>
      <w:u w:val="none"/>
      <w:shd w:val="clear" w:color="auto" w:fill="auto"/>
      <w:lang w:val="zh-TW" w:eastAsia="zh-TW" w:bidi="zh-TW"/>
    </w:rPr>
  </w:style>
  <w:style w:type="paragraph" w:customStyle="1" w:styleId="54">
    <w:name w:val="Other|2"/>
    <w:basedOn w:val="1"/>
    <w:link w:val="53"/>
    <w:uiPriority w:val="0"/>
    <w:rPr>
      <w:rFonts w:ascii="宋体" w:hAnsi="宋体" w:eastAsia="宋体" w:cs="宋体"/>
      <w:sz w:val="20"/>
      <w:szCs w:val="20"/>
      <w:lang w:val="zh-TW" w:eastAsia="zh-TW" w:bidi="zh-TW"/>
    </w:rPr>
  </w:style>
  <w:style w:type="character" w:customStyle="1" w:styleId="55">
    <w:name w:val="Body text|2_"/>
    <w:basedOn w:val="22"/>
    <w:link w:val="56"/>
    <w:uiPriority w:val="0"/>
    <w:rPr>
      <w:rFonts w:ascii="宋体" w:hAnsi="宋体" w:eastAsia="宋体" w:cs="宋体"/>
      <w:sz w:val="22"/>
      <w:szCs w:val="22"/>
      <w:u w:val="none"/>
      <w:shd w:val="clear" w:color="auto" w:fill="auto"/>
      <w:lang w:val="zh-TW" w:eastAsia="zh-TW" w:bidi="zh-TW"/>
    </w:rPr>
  </w:style>
  <w:style w:type="paragraph" w:customStyle="1" w:styleId="56">
    <w:name w:val="Body text|2"/>
    <w:basedOn w:val="1"/>
    <w:link w:val="55"/>
    <w:uiPriority w:val="0"/>
    <w:pPr>
      <w:spacing w:after="300"/>
      <w:ind w:firstLine="220"/>
    </w:pPr>
    <w:rPr>
      <w:rFonts w:ascii="宋体" w:hAnsi="宋体" w:eastAsia="宋体" w:cs="宋体"/>
      <w:sz w:val="22"/>
      <w:szCs w:val="22"/>
      <w:lang w:val="zh-TW" w:eastAsia="zh-TW" w:bidi="zh-TW"/>
    </w:rPr>
  </w:style>
  <w:style w:type="character" w:customStyle="1" w:styleId="57">
    <w:name w:val="Body text|8_"/>
    <w:basedOn w:val="22"/>
    <w:link w:val="58"/>
    <w:uiPriority w:val="0"/>
    <w:rPr>
      <w:sz w:val="17"/>
      <w:szCs w:val="17"/>
      <w:u w:val="none"/>
      <w:shd w:val="clear" w:color="auto" w:fill="auto"/>
      <w:lang w:val="zh-CN" w:eastAsia="zh-CN" w:bidi="zh-CN"/>
    </w:rPr>
  </w:style>
  <w:style w:type="paragraph" w:customStyle="1" w:styleId="58">
    <w:name w:val="Body text|8"/>
    <w:basedOn w:val="1"/>
    <w:link w:val="57"/>
    <w:uiPriority w:val="0"/>
    <w:pPr>
      <w:jc w:val="center"/>
    </w:pPr>
    <w:rPr>
      <w:sz w:val="17"/>
      <w:szCs w:val="17"/>
      <w:lang w:val="zh-CN" w:eastAsia="zh-CN" w:bidi="zh-CN"/>
    </w:rPr>
  </w:style>
  <w:style w:type="character" w:customStyle="1" w:styleId="59">
    <w:name w:val="Body text|5_"/>
    <w:basedOn w:val="22"/>
    <w:link w:val="60"/>
    <w:qFormat/>
    <w:uiPriority w:val="0"/>
    <w:rPr>
      <w:sz w:val="26"/>
      <w:szCs w:val="26"/>
      <w:u w:val="none"/>
      <w:shd w:val="clear" w:color="auto" w:fill="auto"/>
      <w:lang w:val="zh-TW" w:eastAsia="zh-TW" w:bidi="zh-TW"/>
    </w:rPr>
  </w:style>
  <w:style w:type="paragraph" w:customStyle="1" w:styleId="60">
    <w:name w:val="Body text|5"/>
    <w:basedOn w:val="1"/>
    <w:link w:val="59"/>
    <w:uiPriority w:val="0"/>
    <w:pPr>
      <w:ind w:hanging="1060"/>
    </w:pPr>
    <w:rPr>
      <w:sz w:val="26"/>
      <w:szCs w:val="26"/>
      <w:lang w:val="zh-TW" w:eastAsia="zh-TW" w:bidi="zh-TW"/>
    </w:rPr>
  </w:style>
  <w:style w:type="character" w:customStyle="1" w:styleId="61">
    <w:name w:val="Body text|4_"/>
    <w:basedOn w:val="22"/>
    <w:link w:val="62"/>
    <w:uiPriority w:val="0"/>
    <w:rPr>
      <w:rFonts w:ascii="宋体" w:hAnsi="宋体" w:eastAsia="宋体" w:cs="宋体"/>
      <w:color w:val="2E4251"/>
      <w:sz w:val="26"/>
      <w:szCs w:val="26"/>
      <w:u w:val="none"/>
      <w:shd w:val="clear" w:color="auto" w:fill="auto"/>
      <w:lang w:val="zh-TW" w:eastAsia="zh-TW" w:bidi="zh-TW"/>
    </w:rPr>
  </w:style>
  <w:style w:type="paragraph" w:customStyle="1" w:styleId="62">
    <w:name w:val="Body text|4"/>
    <w:basedOn w:val="1"/>
    <w:link w:val="61"/>
    <w:uiPriority w:val="0"/>
    <w:pPr>
      <w:spacing w:after="600"/>
      <w:jc w:val="center"/>
    </w:pPr>
    <w:rPr>
      <w:rFonts w:ascii="宋体" w:hAnsi="宋体" w:eastAsia="宋体" w:cs="宋体"/>
      <w:color w:val="2E4251"/>
      <w:sz w:val="26"/>
      <w:szCs w:val="26"/>
      <w:lang w:val="zh-TW" w:eastAsia="zh-TW" w:bidi="zh-TW"/>
    </w:rPr>
  </w:style>
  <w:style w:type="character" w:customStyle="1" w:styleId="63">
    <w:name w:val="Body text|7_"/>
    <w:basedOn w:val="22"/>
    <w:link w:val="64"/>
    <w:uiPriority w:val="0"/>
    <w:rPr>
      <w:sz w:val="20"/>
      <w:szCs w:val="20"/>
      <w:u w:val="none"/>
      <w:shd w:val="clear" w:color="auto" w:fill="auto"/>
      <w:lang w:val="zh-TW" w:eastAsia="zh-TW" w:bidi="zh-TW"/>
    </w:rPr>
  </w:style>
  <w:style w:type="paragraph" w:customStyle="1" w:styleId="64">
    <w:name w:val="Body text|7"/>
    <w:basedOn w:val="1"/>
    <w:link w:val="63"/>
    <w:uiPriority w:val="0"/>
    <w:pPr>
      <w:spacing w:line="442" w:lineRule="auto"/>
      <w:ind w:hanging="1140"/>
    </w:pPr>
    <w:rPr>
      <w:sz w:val="20"/>
      <w:szCs w:val="20"/>
      <w:lang w:val="zh-TW" w:eastAsia="zh-TW" w:bidi="zh-TW"/>
    </w:rPr>
  </w:style>
  <w:style w:type="character" w:customStyle="1" w:styleId="65">
    <w:name w:val="页眉 Char"/>
    <w:basedOn w:val="22"/>
    <w:link w:val="13"/>
    <w:qFormat/>
    <w:uiPriority w:val="0"/>
    <w:rPr>
      <w:rFonts w:eastAsia="Times New Roman"/>
      <w:color w:val="000000"/>
      <w:sz w:val="18"/>
      <w:szCs w:val="18"/>
      <w:lang w:eastAsia="en-US" w:bidi="en-US"/>
    </w:rPr>
  </w:style>
  <w:style w:type="character" w:customStyle="1" w:styleId="66">
    <w:name w:val="页脚 Char"/>
    <w:basedOn w:val="22"/>
    <w:link w:val="12"/>
    <w:uiPriority w:val="99"/>
    <w:rPr>
      <w:rFonts w:eastAsia="Times New Roman"/>
      <w:color w:val="000000"/>
      <w:sz w:val="18"/>
      <w:szCs w:val="18"/>
      <w:lang w:eastAsia="en-US" w:bidi="en-US"/>
    </w:rPr>
  </w:style>
  <w:style w:type="paragraph" w:customStyle="1" w:styleId="67">
    <w:name w:val="Table Paragraph"/>
    <w:basedOn w:val="1"/>
    <w:qFormat/>
    <w:uiPriority w:val="1"/>
    <w:rPr>
      <w:rFonts w:ascii="宋体" w:hAnsi="宋体" w:eastAsia="宋体" w:cs="宋体"/>
      <w:lang w:val="zh-CN" w:eastAsia="zh-CN" w:bidi="zh-CN"/>
    </w:rPr>
  </w:style>
  <w:style w:type="character" w:customStyle="1" w:styleId="68">
    <w:name w:val="批注框文本 Char"/>
    <w:basedOn w:val="22"/>
    <w:link w:val="11"/>
    <w:uiPriority w:val="0"/>
    <w:rPr>
      <w:rFonts w:eastAsia="Times New Roman"/>
      <w:color w:val="000000"/>
      <w:sz w:val="18"/>
      <w:szCs w:val="18"/>
      <w:lang w:eastAsia="en-US" w:bidi="en-US"/>
    </w:rPr>
  </w:style>
  <w:style w:type="paragraph" w:styleId="69">
    <w:name w:val="List Paragraph"/>
    <w:basedOn w:val="1"/>
    <w:unhideWhenUsed/>
    <w:uiPriority w:val="99"/>
    <w:pPr>
      <w:ind w:firstLine="420" w:firstLineChars="200"/>
    </w:pPr>
  </w:style>
  <w:style w:type="character" w:customStyle="1" w:styleId="70">
    <w:name w:val="批注文字 Char"/>
    <w:basedOn w:val="22"/>
    <w:link w:val="6"/>
    <w:uiPriority w:val="0"/>
    <w:rPr>
      <w:rFonts w:eastAsia="Times New Roman"/>
      <w:color w:val="000000"/>
      <w:sz w:val="24"/>
      <w:szCs w:val="24"/>
      <w:lang w:eastAsia="en-US" w:bidi="en-US"/>
    </w:rPr>
  </w:style>
  <w:style w:type="character" w:customStyle="1" w:styleId="71">
    <w:name w:val="批注文字 Char1"/>
    <w:link w:val="6"/>
    <w:uiPriority w:val="0"/>
    <w:rPr>
      <w:rFonts w:eastAsia="宋体"/>
      <w:kern w:val="2"/>
      <w:sz w:val="21"/>
      <w:szCs w:val="24"/>
    </w:rPr>
  </w:style>
  <w:style w:type="character" w:customStyle="1" w:styleId="72">
    <w:name w:val="标题 1 Char"/>
    <w:basedOn w:val="22"/>
    <w:link w:val="3"/>
    <w:uiPriority w:val="99"/>
    <w:rPr>
      <w:rFonts w:eastAsia="宋体"/>
      <w:b/>
      <w:bCs/>
      <w:kern w:val="44"/>
      <w:sz w:val="36"/>
      <w:szCs w:val="42"/>
      <w:lang w:val="en-US" w:eastAsia="zh-CN"/>
    </w:rPr>
  </w:style>
  <w:style w:type="character" w:customStyle="1" w:styleId="73">
    <w:name w:val="标题 3 Char"/>
    <w:basedOn w:val="22"/>
    <w:link w:val="4"/>
    <w:uiPriority w:val="0"/>
    <w:rPr>
      <w:rFonts w:eastAsia="宋体"/>
      <w:b/>
      <w:bCs/>
      <w:color w:val="000000"/>
      <w:sz w:val="28"/>
      <w:szCs w:val="32"/>
      <w:lang w:eastAsia="en-US" w:bidi="en-US"/>
    </w:rPr>
  </w:style>
  <w:style w:type="character" w:customStyle="1" w:styleId="74">
    <w:name w:val="批注主题 Char"/>
    <w:basedOn w:val="71"/>
    <w:link w:val="19"/>
    <w:uiPriority w:val="0"/>
    <w:rPr>
      <w:rFonts w:eastAsia="Times New Roman"/>
      <w:b/>
      <w:bCs/>
      <w:color w:val="000000"/>
      <w:sz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3" Type="http://schemas.openxmlformats.org/officeDocument/2006/relationships/fontTable" Target="fontTable.xml"/><Relationship Id="rId82" Type="http://schemas.openxmlformats.org/officeDocument/2006/relationships/customXml" Target="../customXml/item2.xml"/><Relationship Id="rId81" Type="http://schemas.openxmlformats.org/officeDocument/2006/relationships/numbering" Target="numbering.xml"/><Relationship Id="rId80" Type="http://schemas.openxmlformats.org/officeDocument/2006/relationships/customXml" Target="../customXml/item1.xml"/><Relationship Id="rId8" Type="http://schemas.openxmlformats.org/officeDocument/2006/relationships/footer" Target="footer1.xml"/><Relationship Id="rId79" Type="http://schemas.openxmlformats.org/officeDocument/2006/relationships/theme" Target="theme/theme1.xml"/><Relationship Id="rId78" Type="http://schemas.openxmlformats.org/officeDocument/2006/relationships/footer" Target="footer42.xml"/><Relationship Id="rId77" Type="http://schemas.openxmlformats.org/officeDocument/2006/relationships/header" Target="header32.xml"/><Relationship Id="rId76" Type="http://schemas.openxmlformats.org/officeDocument/2006/relationships/header" Target="header31.xml"/><Relationship Id="rId75" Type="http://schemas.openxmlformats.org/officeDocument/2006/relationships/footer" Target="footer41.xml"/><Relationship Id="rId74" Type="http://schemas.openxmlformats.org/officeDocument/2006/relationships/header" Target="header30.xml"/><Relationship Id="rId73" Type="http://schemas.openxmlformats.org/officeDocument/2006/relationships/header" Target="header29.xml"/><Relationship Id="rId72" Type="http://schemas.openxmlformats.org/officeDocument/2006/relationships/footer" Target="footer40.xml"/><Relationship Id="rId71" Type="http://schemas.openxmlformats.org/officeDocument/2006/relationships/header" Target="header28.xml"/><Relationship Id="rId70" Type="http://schemas.openxmlformats.org/officeDocument/2006/relationships/header" Target="header27.xml"/><Relationship Id="rId7" Type="http://schemas.openxmlformats.org/officeDocument/2006/relationships/header" Target="header3.xml"/><Relationship Id="rId69" Type="http://schemas.openxmlformats.org/officeDocument/2006/relationships/footer" Target="footer39.xml"/><Relationship Id="rId68" Type="http://schemas.openxmlformats.org/officeDocument/2006/relationships/header" Target="header26.xml"/><Relationship Id="rId67" Type="http://schemas.openxmlformats.org/officeDocument/2006/relationships/header" Target="header25.xml"/><Relationship Id="rId66" Type="http://schemas.openxmlformats.org/officeDocument/2006/relationships/footer" Target="footer38.xml"/><Relationship Id="rId65" Type="http://schemas.openxmlformats.org/officeDocument/2006/relationships/footer" Target="footer37.xml"/><Relationship Id="rId64" Type="http://schemas.openxmlformats.org/officeDocument/2006/relationships/header" Target="header24.xml"/><Relationship Id="rId63" Type="http://schemas.openxmlformats.org/officeDocument/2006/relationships/header" Target="header23.xml"/><Relationship Id="rId62" Type="http://schemas.openxmlformats.org/officeDocument/2006/relationships/footer" Target="footer36.xml"/><Relationship Id="rId61" Type="http://schemas.openxmlformats.org/officeDocument/2006/relationships/footer" Target="footer35.xml"/><Relationship Id="rId60" Type="http://schemas.openxmlformats.org/officeDocument/2006/relationships/header" Target="header22.xml"/><Relationship Id="rId6" Type="http://schemas.openxmlformats.org/officeDocument/2006/relationships/header" Target="header2.xml"/><Relationship Id="rId59" Type="http://schemas.openxmlformats.org/officeDocument/2006/relationships/header" Target="header21.xml"/><Relationship Id="rId58" Type="http://schemas.openxmlformats.org/officeDocument/2006/relationships/footer" Target="footer34.xml"/><Relationship Id="rId57" Type="http://schemas.openxmlformats.org/officeDocument/2006/relationships/footer" Target="footer33.xml"/><Relationship Id="rId56" Type="http://schemas.openxmlformats.org/officeDocument/2006/relationships/header" Target="header20.xml"/><Relationship Id="rId55" Type="http://schemas.openxmlformats.org/officeDocument/2006/relationships/header" Target="header19.xml"/><Relationship Id="rId54" Type="http://schemas.openxmlformats.org/officeDocument/2006/relationships/footer" Target="footer32.xml"/><Relationship Id="rId53" Type="http://schemas.openxmlformats.org/officeDocument/2006/relationships/footer" Target="footer31.xml"/><Relationship Id="rId52" Type="http://schemas.openxmlformats.org/officeDocument/2006/relationships/header" Target="header18.xml"/><Relationship Id="rId51" Type="http://schemas.openxmlformats.org/officeDocument/2006/relationships/header" Target="header17.xml"/><Relationship Id="rId50" Type="http://schemas.openxmlformats.org/officeDocument/2006/relationships/footer" Target="footer30.xml"/><Relationship Id="rId5" Type="http://schemas.openxmlformats.org/officeDocument/2006/relationships/header" Target="header1.xml"/><Relationship Id="rId49" Type="http://schemas.openxmlformats.org/officeDocument/2006/relationships/footer" Target="footer29.xml"/><Relationship Id="rId48" Type="http://schemas.openxmlformats.org/officeDocument/2006/relationships/header" Target="header16.xml"/><Relationship Id="rId47" Type="http://schemas.openxmlformats.org/officeDocument/2006/relationships/header" Target="header15.xml"/><Relationship Id="rId46" Type="http://schemas.openxmlformats.org/officeDocument/2006/relationships/footer" Target="footer28.xml"/><Relationship Id="rId45" Type="http://schemas.openxmlformats.org/officeDocument/2006/relationships/footer" Target="footer27.xml"/><Relationship Id="rId44" Type="http://schemas.openxmlformats.org/officeDocument/2006/relationships/header" Target="header14.xml"/><Relationship Id="rId43" Type="http://schemas.openxmlformats.org/officeDocument/2006/relationships/header" Target="header13.xml"/><Relationship Id="rId42" Type="http://schemas.openxmlformats.org/officeDocument/2006/relationships/footer" Target="footer26.xml"/><Relationship Id="rId41" Type="http://schemas.openxmlformats.org/officeDocument/2006/relationships/footer" Target="footer25.xml"/><Relationship Id="rId40" Type="http://schemas.openxmlformats.org/officeDocument/2006/relationships/header" Target="header12.xml"/><Relationship Id="rId4" Type="http://schemas.openxmlformats.org/officeDocument/2006/relationships/endnotes" Target="endnotes.xml"/><Relationship Id="rId39" Type="http://schemas.openxmlformats.org/officeDocument/2006/relationships/header" Target="header11.xml"/><Relationship Id="rId38" Type="http://schemas.openxmlformats.org/officeDocument/2006/relationships/footer" Target="footer24.xml"/><Relationship Id="rId37" Type="http://schemas.openxmlformats.org/officeDocument/2006/relationships/footer" Target="footer23.xml"/><Relationship Id="rId36" Type="http://schemas.openxmlformats.org/officeDocument/2006/relationships/header" Target="header10.xml"/><Relationship Id="rId35" Type="http://schemas.openxmlformats.org/officeDocument/2006/relationships/header" Target="header9.xml"/><Relationship Id="rId34" Type="http://schemas.openxmlformats.org/officeDocument/2006/relationships/footer" Target="footer22.xml"/><Relationship Id="rId33" Type="http://schemas.openxmlformats.org/officeDocument/2006/relationships/footer" Target="footer21.xml"/><Relationship Id="rId32" Type="http://schemas.openxmlformats.org/officeDocument/2006/relationships/footer" Target="footer20.xml"/><Relationship Id="rId31" Type="http://schemas.openxmlformats.org/officeDocument/2006/relationships/header" Target="header8.xml"/><Relationship Id="rId30" Type="http://schemas.openxmlformats.org/officeDocument/2006/relationships/header" Target="header7.xml"/><Relationship Id="rId3" Type="http://schemas.openxmlformats.org/officeDocument/2006/relationships/footnotes" Target="footnotes.xml"/><Relationship Id="rId29" Type="http://schemas.openxmlformats.org/officeDocument/2006/relationships/header" Target="header6.xml"/><Relationship Id="rId28" Type="http://schemas.openxmlformats.org/officeDocument/2006/relationships/footer" Target="footer19.xml"/><Relationship Id="rId27" Type="http://schemas.openxmlformats.org/officeDocument/2006/relationships/footer" Target="footer18.xml"/><Relationship Id="rId26" Type="http://schemas.openxmlformats.org/officeDocument/2006/relationships/header" Target="header5.xml"/><Relationship Id="rId25" Type="http://schemas.openxmlformats.org/officeDocument/2006/relationships/header" Target="header4.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2"/>
    <customShpInfo spid="_x0000_s4103"/>
    <customShpInfo spid="_x0000_s4104"/>
    <customShpInfo spid="_x0000_s4105"/>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9"/>
    <customShpInfo spid="_x0000_s4120"/>
    <customShpInfo spid="_x0000_s4118"/>
    <customShpInfo spid="_x0000_s4121"/>
    <customShpInfo spid="_x0000_s4123"/>
    <customShpInfo spid="_x0000_s4124"/>
    <customShpInfo spid="_x0000_s4122"/>
    <customShpInfo spid="_x0000_s4125"/>
    <customShpInfo spid="_x0000_s4126"/>
    <customShpInfo spid="_x0000_s4127"/>
    <customShpInfo spid="_x0000_s4128"/>
    <customShpInfo spid="_x0000_s4129"/>
    <customShpInfo spid="_x0000_s4130"/>
    <customShpInfo spid="_x0000_s4131"/>
    <customShpInfo spid="_x0000_s4132"/>
    <customShpInfo spid="_x0000_s4133"/>
    <customShpInfo spid="_x0000_s4134"/>
    <customShpInfo spid="_x0000_s4135"/>
    <customShpInfo spid="_x0000_s4136"/>
    <customShpInfo spid="_x0000_s4138"/>
    <customShpInfo spid="_x0000_s4139"/>
    <customShpInfo spid="_x0000_s4137"/>
    <customShpInfo spid="_x0000_s4140"/>
    <customShpInfo spid="_x0000_s4141"/>
    <customShpInfo spid="_x0000_s4142"/>
    <customShpInfo spid="_x0000_s4144"/>
    <customShpInfo spid="_x0000_s4145"/>
    <customShpInfo spid="_x0000_s4143"/>
    <customShpInfo spid="_x0000_s4146"/>
    <customShpInfo spid="_x0000_s4147"/>
    <customShpInfo spid="_x0000_s4148"/>
    <customShpInfo spid="_x0000_s4149"/>
    <customShpInfo spid="_x0000_s4150"/>
    <customShpInfo spid="_x0000_s4152"/>
    <customShpInfo spid="_x0000_s4153"/>
    <customShpInfo spid="_x0000_s4155"/>
    <customShpInfo spid="_x0000_s4156"/>
    <customShpInfo spid="_x0000_s4157"/>
    <customShpInfo spid="_x0000_s4160"/>
    <customShpInfo spid="_x0000_s4161"/>
    <customShpInfo spid="_x0000_s4162"/>
    <customShpInfo spid="_x0000_s416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9D60F-644B-4A74-8C95-5B02C636313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103</Pages>
  <Words>9981</Words>
  <Characters>56893</Characters>
  <Lines>474</Lines>
  <Paragraphs>133</Paragraphs>
  <TotalTime>57</TotalTime>
  <ScaleCrop>false</ScaleCrop>
  <LinksUpToDate>false</LinksUpToDate>
  <CharactersWithSpaces>66741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2021-11-11T08:49:00Z</dcterms:created>
  <dc:creator>Administrator</dc:creator>
  <cp:lastModifiedBy>Microsoft</cp:lastModifiedBy>
  <cp:lastPrinted>2021-09-05T09:39:00Z</cp:lastPrinted>
  <dcterms:modified xsi:type="dcterms:W3CDTF">2021-11-12T03:35:36Z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0D1F65103C0E4FE8BB3D26B340E0D46E</vt:lpwstr>
  </property>
</Properties>
</file>